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rtl w:val="0"/>
        </w:rPr>
        <w:t xml:space="preserve">Pressmeddelande: 2013-11-26</w:t>
        <w:br w:type="textWrapping"/>
      </w:r>
      <w:r w:rsidRPr="00000000" w:rsidR="00000000" w:rsidDel="00000000">
        <w:rPr>
          <w:rFonts w:cs="Times New Roman" w:hAnsi="Times New Roman" w:eastAsia="Times New Roman" w:ascii="Times New Roman"/>
          <w:b w:val="1"/>
          <w:sz w:val="32"/>
          <w:rtl w:val="0"/>
        </w:rPr>
        <w:t xml:space="preserve">Strategisk flytt ska ge fler affärer och arbetstillfällen på sikt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rtl w:val="0"/>
        </w:rPr>
        <w:t xml:space="preserve">Ökad medvetenhet om transportsektorns påverkan på miljön gör att allt talar för järnvägen i framtiden. Att få snabb och effektiv service på reparation av järnvägsvagnar och lok blir också allt viktigare i takt med den ökade konkurrensen. Företaget Midwaggon AB med verkstäder i Borlänge, Ånge och Helsingborg genomför därför en strategisk flytt av verksamheten i Helsingborg till Malmö. Invigningen av de nya lokalerna sker redan på torsdag.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Det är glädjande att få flytta verkstaden till Malmö eftersom vi kommer att få bättre och mer ändamålsenliga lokaler. Dessutom ger det oss möjlighet till framtida expansion då det finns mycket tillgänglig yta att växa på, säger Lars Björn, VD på Midwaggon AB.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rtl w:val="0"/>
        </w:rPr>
        <w:t xml:space="preserve">Sedan 2003 har företaget växt från knappa 24 miljoner i omsättning till dagens 94 miljoner. Förhoppningen är att flytten till Malmö ska innebära ökade intäkter och därmed fler arbetstillfällen till regionen.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rtl w:val="0"/>
        </w:rPr>
        <w:t xml:space="preserve">- Midwaggon anser att Malmö är en strategisk knutpunkt med tanke på järnvägens trafikströmmar. Det här kommer ge oss goda förutsättningar för en fortsatt tillväxt och då kommer vi även behöva rekrytera ny kompetent personal till vår verkstad i Malmö, förklarar Lars Björn.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rtl w:val="0"/>
        </w:rPr>
        <w:t xml:space="preserve">Flytten påverkar sammanlagt tolv personer som kommer att få sin nya arbetsplats i Malmö.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 Det här är en långsiktig satsning från vår sida som vi anser av strategisk betydelse för oss och våra kunder, kommenterar Lars Björn, VD på Midwaggon AB.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rtl w:val="0"/>
        </w:rPr>
        <w:t xml:space="preserve">Om Midwaggon AB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Midwaggon är ett Sverigebaserat företag som arbetar med järnvägsfordon på den europeiska järnvägsmarknaden. Midwaggon underhåller, reparerar och bygger om godsvagnar och lok. Vår affärsidé är att förstå kundernas behov av korta stilleståndstider för deras järnvägsfordon. Med fokus på hög kompetens och snabb service ska vi erbjuda lösningar som är bättre än konkurrenternas.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www.midwaggon.se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rtl w:val="0"/>
        </w:rPr>
        <w:t xml:space="preserve">För mer information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Lars Björn, VD, Midwaggon AB</w:t>
        <w:br w:type="textWrapping"/>
        <w:t xml:space="preserve">tel: 0243-120 38, e-post: lars.bjorn@midwaggon.se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Janne Bergman, Marknadschef, Midwaggon AB</w:t>
        <w:br w:type="textWrapping"/>
        <w:t xml:space="preserve">tel: 070-724 51 21, e-post: janne.bergman@midwaggon.se</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 - Midwaggon - 20131126.docx</dc:title>
</cp:coreProperties>
</file>