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783" w:rsidRDefault="00032F22" w:rsidP="00B72783">
      <w:pPr>
        <w:pStyle w:val="Rubrik2"/>
      </w:pPr>
      <w:r>
        <w:t>Pressmeddelande</w:t>
      </w:r>
    </w:p>
    <w:p w:rsidR="000F6CEA" w:rsidRDefault="00C8697D" w:rsidP="00B72783">
      <w:pPr>
        <w:rPr>
          <w:bCs/>
        </w:rPr>
      </w:pPr>
      <w:r>
        <w:rPr>
          <w:bCs/>
        </w:rPr>
        <w:t>2018-</w:t>
      </w:r>
      <w:r w:rsidR="00783F31">
        <w:rPr>
          <w:bCs/>
        </w:rPr>
        <w:t>11-1</w:t>
      </w:r>
      <w:r w:rsidR="007434DD">
        <w:rPr>
          <w:bCs/>
        </w:rPr>
        <w:t>5</w:t>
      </w:r>
    </w:p>
    <w:p w:rsidR="004E51D3" w:rsidRPr="00FD4E5B" w:rsidRDefault="000B47F4" w:rsidP="004E51D3">
      <w:pPr>
        <w:pStyle w:val="Rubrik1"/>
      </w:pPr>
      <w:r>
        <w:t>Midrocs</w:t>
      </w:r>
      <w:r w:rsidR="00AB1474">
        <w:t xml:space="preserve"> ny</w:t>
      </w:r>
      <w:r w:rsidR="00783F31">
        <w:t>a bostäder</w:t>
      </w:r>
      <w:r w:rsidR="00AB1474">
        <w:t xml:space="preserve"> </w:t>
      </w:r>
      <w:r w:rsidR="00783F31">
        <w:t>vinner Trelleborgs S</w:t>
      </w:r>
      <w:r>
        <w:t>amhällsbyggnadspris</w:t>
      </w:r>
    </w:p>
    <w:p w:rsidR="004E51D3" w:rsidRPr="00FD4E5B" w:rsidRDefault="004E51D3" w:rsidP="004E51D3"/>
    <w:p w:rsidR="00783F31" w:rsidRDefault="007E5F60" w:rsidP="004E51D3">
      <w:pPr>
        <w:rPr>
          <w:i/>
          <w:color w:val="252525"/>
          <w:sz w:val="22"/>
          <w:szCs w:val="22"/>
        </w:rPr>
      </w:pPr>
      <w:r>
        <w:rPr>
          <w:i/>
          <w:color w:val="252525"/>
          <w:sz w:val="22"/>
          <w:szCs w:val="22"/>
        </w:rPr>
        <w:t>K</w:t>
      </w:r>
      <w:r w:rsidR="00783F31">
        <w:rPr>
          <w:i/>
          <w:color w:val="252525"/>
          <w:sz w:val="22"/>
          <w:szCs w:val="22"/>
        </w:rPr>
        <w:t xml:space="preserve">varteret Bävern i centrala Trelleborg premierades </w:t>
      </w:r>
      <w:r w:rsidR="007434DD">
        <w:rPr>
          <w:i/>
          <w:color w:val="252525"/>
          <w:sz w:val="22"/>
          <w:szCs w:val="22"/>
        </w:rPr>
        <w:t>i</w:t>
      </w:r>
      <w:r w:rsidR="00783F31">
        <w:rPr>
          <w:i/>
          <w:color w:val="252525"/>
          <w:sz w:val="22"/>
          <w:szCs w:val="22"/>
        </w:rPr>
        <w:t xml:space="preserve">kväll. Midroc och Alsingevallen fick gemensamt motta Trelleborgs Samhällsbyggnadspris. </w:t>
      </w:r>
    </w:p>
    <w:p w:rsidR="00783F31" w:rsidRDefault="00783F31" w:rsidP="004E51D3">
      <w:pPr>
        <w:rPr>
          <w:i/>
          <w:color w:val="252525"/>
          <w:sz w:val="22"/>
          <w:szCs w:val="22"/>
        </w:rPr>
      </w:pPr>
    </w:p>
    <w:p w:rsidR="00B67663" w:rsidRDefault="00C20528" w:rsidP="009C6358">
      <w:pPr>
        <w:rPr>
          <w:color w:val="252525"/>
          <w:sz w:val="22"/>
          <w:szCs w:val="22"/>
        </w:rPr>
      </w:pPr>
      <w:r>
        <w:rPr>
          <w:color w:val="252525"/>
          <w:sz w:val="22"/>
          <w:szCs w:val="22"/>
        </w:rPr>
        <w:t xml:space="preserve">På ett av Trelleborgs bästa lägen, nära </w:t>
      </w:r>
      <w:r w:rsidRPr="00C20528">
        <w:rPr>
          <w:color w:val="252525"/>
          <w:sz w:val="22"/>
          <w:szCs w:val="22"/>
        </w:rPr>
        <w:t>shopping, café</w:t>
      </w:r>
      <w:r>
        <w:rPr>
          <w:color w:val="252525"/>
          <w:sz w:val="22"/>
          <w:szCs w:val="22"/>
        </w:rPr>
        <w:t>er</w:t>
      </w:r>
      <w:r w:rsidRPr="00C20528">
        <w:rPr>
          <w:color w:val="252525"/>
          <w:sz w:val="22"/>
          <w:szCs w:val="22"/>
        </w:rPr>
        <w:t xml:space="preserve"> och </w:t>
      </w:r>
      <w:r>
        <w:rPr>
          <w:color w:val="252525"/>
          <w:sz w:val="22"/>
          <w:szCs w:val="22"/>
        </w:rPr>
        <w:t xml:space="preserve">rekreationsmöjligheter har Midroc och Alsingevallen uppfört </w:t>
      </w:r>
      <w:r w:rsidR="00783F31">
        <w:rPr>
          <w:color w:val="252525"/>
          <w:sz w:val="22"/>
          <w:szCs w:val="22"/>
        </w:rPr>
        <w:t xml:space="preserve">tre </w:t>
      </w:r>
      <w:r>
        <w:rPr>
          <w:color w:val="252525"/>
          <w:sz w:val="22"/>
          <w:szCs w:val="22"/>
        </w:rPr>
        <w:t xml:space="preserve">nya </w:t>
      </w:r>
      <w:r w:rsidR="00B67663">
        <w:rPr>
          <w:color w:val="252525"/>
          <w:sz w:val="22"/>
          <w:szCs w:val="22"/>
        </w:rPr>
        <w:t>flerbostadshus med totalt knappt 60 nya bostäder</w:t>
      </w:r>
      <w:r>
        <w:rPr>
          <w:color w:val="252525"/>
          <w:sz w:val="22"/>
          <w:szCs w:val="22"/>
        </w:rPr>
        <w:t xml:space="preserve">. </w:t>
      </w:r>
      <w:r w:rsidR="00783F31">
        <w:rPr>
          <w:color w:val="252525"/>
          <w:sz w:val="22"/>
          <w:szCs w:val="22"/>
        </w:rPr>
        <w:t>I kvarteret finns också verksamhetslokaler</w:t>
      </w:r>
      <w:r>
        <w:rPr>
          <w:color w:val="252525"/>
          <w:sz w:val="22"/>
          <w:szCs w:val="22"/>
        </w:rPr>
        <w:t>, gemensamma innergårdar</w:t>
      </w:r>
      <w:r w:rsidR="00783F31">
        <w:rPr>
          <w:color w:val="252525"/>
          <w:sz w:val="22"/>
          <w:szCs w:val="22"/>
        </w:rPr>
        <w:t xml:space="preserve"> och ett underliggande garage. </w:t>
      </w:r>
    </w:p>
    <w:p w:rsidR="00C20528" w:rsidRDefault="00C20528" w:rsidP="009C6358">
      <w:pPr>
        <w:rPr>
          <w:color w:val="252525"/>
          <w:sz w:val="22"/>
          <w:szCs w:val="22"/>
        </w:rPr>
      </w:pPr>
    </w:p>
    <w:p w:rsidR="00C20528" w:rsidRDefault="00C20528" w:rsidP="009C6358">
      <w:pPr>
        <w:rPr>
          <w:color w:val="252525"/>
          <w:sz w:val="22"/>
          <w:szCs w:val="22"/>
        </w:rPr>
      </w:pPr>
      <w:r>
        <w:rPr>
          <w:color w:val="252525"/>
          <w:sz w:val="22"/>
          <w:szCs w:val="22"/>
        </w:rPr>
        <w:t xml:space="preserve">- </w:t>
      </w:r>
      <w:r w:rsidRPr="00C20528">
        <w:rPr>
          <w:color w:val="252525"/>
          <w:sz w:val="22"/>
          <w:szCs w:val="22"/>
        </w:rPr>
        <w:t xml:space="preserve">Målet har varit att skapa nya bostäder av hög kvalitet som passar in på platsen och </w:t>
      </w:r>
      <w:r>
        <w:rPr>
          <w:color w:val="252525"/>
          <w:sz w:val="22"/>
          <w:szCs w:val="22"/>
        </w:rPr>
        <w:t xml:space="preserve">får en genuin </w:t>
      </w:r>
      <w:proofErr w:type="spellStart"/>
      <w:r>
        <w:rPr>
          <w:color w:val="252525"/>
          <w:sz w:val="22"/>
          <w:szCs w:val="22"/>
        </w:rPr>
        <w:t>stadskänsla</w:t>
      </w:r>
      <w:proofErr w:type="spellEnd"/>
      <w:r>
        <w:rPr>
          <w:color w:val="252525"/>
          <w:sz w:val="22"/>
          <w:szCs w:val="22"/>
        </w:rPr>
        <w:t>, säger Malin Sjödahl, biträdande affärschef på Midroc</w:t>
      </w:r>
      <w:r w:rsidRPr="00C20528">
        <w:rPr>
          <w:color w:val="252525"/>
          <w:sz w:val="22"/>
          <w:szCs w:val="22"/>
        </w:rPr>
        <w:t xml:space="preserve">. </w:t>
      </w:r>
    </w:p>
    <w:p w:rsidR="00C20528" w:rsidRDefault="00C20528" w:rsidP="009C6358">
      <w:pPr>
        <w:rPr>
          <w:color w:val="252525"/>
          <w:sz w:val="22"/>
          <w:szCs w:val="22"/>
        </w:rPr>
      </w:pPr>
    </w:p>
    <w:p w:rsidR="00736DED" w:rsidRDefault="00736DED" w:rsidP="009C6358">
      <w:pPr>
        <w:rPr>
          <w:color w:val="252525"/>
          <w:sz w:val="22"/>
          <w:szCs w:val="22"/>
        </w:rPr>
      </w:pPr>
      <w:r>
        <w:rPr>
          <w:color w:val="252525"/>
          <w:sz w:val="22"/>
          <w:szCs w:val="22"/>
        </w:rPr>
        <w:t xml:space="preserve">Midrocs del i projektet är två flerbostadshus med totalt 38 bostadsrätter, från två till fyra rum och kök stora. Försäljningen är klar och i början av nästa år flyttar de boende in. </w:t>
      </w:r>
    </w:p>
    <w:p w:rsidR="00736DED" w:rsidRDefault="00736DED" w:rsidP="009C6358">
      <w:pPr>
        <w:rPr>
          <w:color w:val="252525"/>
          <w:sz w:val="22"/>
          <w:szCs w:val="22"/>
        </w:rPr>
      </w:pPr>
    </w:p>
    <w:p w:rsidR="00736DED" w:rsidRDefault="00736DED" w:rsidP="009C6358">
      <w:pPr>
        <w:rPr>
          <w:color w:val="252525"/>
          <w:sz w:val="22"/>
          <w:szCs w:val="22"/>
        </w:rPr>
      </w:pPr>
      <w:r w:rsidRPr="00736DED">
        <w:rPr>
          <w:color w:val="252525"/>
          <w:sz w:val="22"/>
          <w:szCs w:val="22"/>
        </w:rPr>
        <w:t>- För oss på Midroc är det viktigt att vi alltid bidrar till en positiv utveckling där vi är verksamma</w:t>
      </w:r>
      <w:r>
        <w:rPr>
          <w:color w:val="252525"/>
          <w:sz w:val="22"/>
          <w:szCs w:val="22"/>
        </w:rPr>
        <w:t>, säger Peter Syrén, vd</w:t>
      </w:r>
      <w:r w:rsidRPr="00736DED">
        <w:rPr>
          <w:color w:val="252525"/>
          <w:sz w:val="22"/>
          <w:szCs w:val="22"/>
        </w:rPr>
        <w:t xml:space="preserve">. </w:t>
      </w:r>
      <w:r w:rsidR="00C35F02">
        <w:rPr>
          <w:color w:val="252525"/>
          <w:sz w:val="22"/>
          <w:szCs w:val="22"/>
        </w:rPr>
        <w:t>Det gör vi f</w:t>
      </w:r>
      <w:r w:rsidRPr="00736DED">
        <w:rPr>
          <w:color w:val="252525"/>
          <w:sz w:val="22"/>
          <w:szCs w:val="22"/>
        </w:rPr>
        <w:t>örst och främst med god arkitektur, genomtänkta planlösningar och med en omsorg om kvarterets helhet. På så sätt kan vi skapa bra boendekvaliteter som i sin tur skapar förutsättningar för en hållbar utveckling, både miljömässigt och socialt.</w:t>
      </w:r>
    </w:p>
    <w:p w:rsidR="00B06577" w:rsidRDefault="00B06577" w:rsidP="00B54360">
      <w:pPr>
        <w:jc w:val="center"/>
        <w:rPr>
          <w:color w:val="252525"/>
          <w:sz w:val="22"/>
          <w:szCs w:val="22"/>
        </w:rPr>
      </w:pPr>
    </w:p>
    <w:p w:rsidR="00AB1474" w:rsidRPr="00AB1474" w:rsidRDefault="00C20528" w:rsidP="00AB1474">
      <w:pPr>
        <w:pStyle w:val="Rubrik3"/>
      </w:pPr>
      <w:r>
        <w:t>Om Samhällsbyggnadspriset</w:t>
      </w:r>
    </w:p>
    <w:p w:rsidR="00B06577" w:rsidRDefault="00C20528" w:rsidP="004E51D3">
      <w:pPr>
        <w:rPr>
          <w:i/>
          <w:color w:val="252525"/>
          <w:sz w:val="22"/>
          <w:szCs w:val="22"/>
        </w:rPr>
      </w:pPr>
      <w:r w:rsidRPr="00C20528">
        <w:rPr>
          <w:color w:val="252525"/>
          <w:sz w:val="22"/>
          <w:szCs w:val="22"/>
        </w:rPr>
        <w:t xml:space="preserve">Samhällsbyggnadspriset delas ut till framstående personer och organisationer inom samhällsbyggnad. </w:t>
      </w:r>
    </w:p>
    <w:p w:rsidR="00C20528" w:rsidRDefault="00C20528" w:rsidP="008A4D5C">
      <w:pPr>
        <w:rPr>
          <w:rStyle w:val="Rubrik3Char"/>
          <w:sz w:val="20"/>
        </w:rPr>
      </w:pPr>
    </w:p>
    <w:p w:rsidR="00EA6F07" w:rsidRDefault="00A36C75" w:rsidP="008A4D5C">
      <w:pPr>
        <w:rPr>
          <w:color w:val="252525"/>
          <w:sz w:val="22"/>
          <w:szCs w:val="22"/>
        </w:rPr>
      </w:pPr>
      <w:r w:rsidRPr="005A4A37">
        <w:rPr>
          <w:rStyle w:val="Rubrik3Char"/>
          <w:sz w:val="20"/>
        </w:rPr>
        <w:t>Fakta</w:t>
      </w:r>
      <w:r w:rsidR="008426E1" w:rsidRPr="005A4A37">
        <w:rPr>
          <w:rStyle w:val="Rubrik3Char"/>
          <w:sz w:val="20"/>
        </w:rPr>
        <w:t xml:space="preserve"> </w:t>
      </w:r>
      <w:r w:rsidRPr="00A36C75">
        <w:br/>
      </w:r>
      <w:r w:rsidR="00A81544">
        <w:rPr>
          <w:color w:val="252525"/>
          <w:sz w:val="22"/>
          <w:szCs w:val="22"/>
        </w:rPr>
        <w:t>Midroc har utvecklat Brf Stadsparkshusen</w:t>
      </w:r>
      <w:r w:rsidR="00F6135A">
        <w:rPr>
          <w:color w:val="252525"/>
          <w:sz w:val="22"/>
          <w:szCs w:val="22"/>
        </w:rPr>
        <w:t xml:space="preserve"> i kvarteret Bävern</w:t>
      </w:r>
      <w:r w:rsidR="00A81544">
        <w:rPr>
          <w:color w:val="252525"/>
          <w:sz w:val="22"/>
          <w:szCs w:val="22"/>
        </w:rPr>
        <w:t>, tv</w:t>
      </w:r>
      <w:r w:rsidR="00EA6F07">
        <w:rPr>
          <w:color w:val="252525"/>
          <w:sz w:val="22"/>
          <w:szCs w:val="22"/>
        </w:rPr>
        <w:t xml:space="preserve">å flerbostadshus med </w:t>
      </w:r>
      <w:r w:rsidR="00493829">
        <w:rPr>
          <w:color w:val="252525"/>
          <w:sz w:val="22"/>
          <w:szCs w:val="22"/>
        </w:rPr>
        <w:t xml:space="preserve">38 bostadsrätter samt </w:t>
      </w:r>
      <w:r w:rsidR="00993E5A">
        <w:rPr>
          <w:color w:val="252525"/>
          <w:sz w:val="22"/>
          <w:szCs w:val="22"/>
        </w:rPr>
        <w:t>två</w:t>
      </w:r>
      <w:r w:rsidR="00493829">
        <w:rPr>
          <w:color w:val="252525"/>
          <w:sz w:val="22"/>
          <w:szCs w:val="22"/>
        </w:rPr>
        <w:t xml:space="preserve"> lokaler</w:t>
      </w:r>
    </w:p>
    <w:p w:rsidR="00A81544" w:rsidRDefault="00A81544" w:rsidP="00A81544">
      <w:pPr>
        <w:rPr>
          <w:color w:val="252525"/>
          <w:sz w:val="22"/>
          <w:szCs w:val="22"/>
        </w:rPr>
      </w:pPr>
      <w:r>
        <w:rPr>
          <w:color w:val="252525"/>
          <w:sz w:val="22"/>
          <w:szCs w:val="22"/>
        </w:rPr>
        <w:t>Lägenhetsstorlekar: 2-4 rum och kök, 59-92 kvadratmeter stora</w:t>
      </w:r>
    </w:p>
    <w:p w:rsidR="00A81544" w:rsidRDefault="00A81544" w:rsidP="00A81544">
      <w:pPr>
        <w:rPr>
          <w:color w:val="252525"/>
          <w:sz w:val="22"/>
          <w:szCs w:val="22"/>
        </w:rPr>
      </w:pPr>
      <w:r>
        <w:rPr>
          <w:color w:val="252525"/>
          <w:sz w:val="22"/>
          <w:szCs w:val="22"/>
        </w:rPr>
        <w:t>Byggstart: 2017</w:t>
      </w:r>
    </w:p>
    <w:p w:rsidR="00A81544" w:rsidRDefault="00A81544" w:rsidP="00A81544">
      <w:pPr>
        <w:rPr>
          <w:color w:val="252525"/>
          <w:sz w:val="22"/>
          <w:szCs w:val="22"/>
        </w:rPr>
      </w:pPr>
      <w:r>
        <w:rPr>
          <w:color w:val="252525"/>
          <w:sz w:val="22"/>
          <w:szCs w:val="22"/>
        </w:rPr>
        <w:t xml:space="preserve">Inflyttning: </w:t>
      </w:r>
      <w:r w:rsidR="00F6135A">
        <w:rPr>
          <w:color w:val="252525"/>
          <w:sz w:val="22"/>
          <w:szCs w:val="22"/>
        </w:rPr>
        <w:t xml:space="preserve">efter </w:t>
      </w:r>
      <w:r>
        <w:rPr>
          <w:color w:val="252525"/>
          <w:sz w:val="22"/>
          <w:szCs w:val="22"/>
        </w:rPr>
        <w:t>årsskiftet 2018-2019</w:t>
      </w:r>
    </w:p>
    <w:p w:rsidR="00A81544" w:rsidRDefault="00A81544" w:rsidP="00A81544">
      <w:pPr>
        <w:rPr>
          <w:color w:val="252525"/>
          <w:sz w:val="22"/>
          <w:szCs w:val="22"/>
        </w:rPr>
      </w:pPr>
      <w:r>
        <w:rPr>
          <w:color w:val="252525"/>
          <w:sz w:val="22"/>
          <w:szCs w:val="22"/>
        </w:rPr>
        <w:t xml:space="preserve">Fastighetsutvecklare: Midroc </w:t>
      </w:r>
      <w:bookmarkStart w:id="0" w:name="_GoBack"/>
      <w:bookmarkEnd w:id="0"/>
    </w:p>
    <w:p w:rsidR="00A81544" w:rsidRPr="006B7266" w:rsidRDefault="00A81544" w:rsidP="00A81544">
      <w:pPr>
        <w:rPr>
          <w:color w:val="252525"/>
          <w:sz w:val="22"/>
          <w:szCs w:val="22"/>
        </w:rPr>
      </w:pPr>
      <w:r w:rsidRPr="006B7266">
        <w:rPr>
          <w:color w:val="252525"/>
          <w:sz w:val="22"/>
          <w:szCs w:val="22"/>
        </w:rPr>
        <w:t>Arkitekt: Arkitektlaget</w:t>
      </w:r>
    </w:p>
    <w:p w:rsidR="006B7266" w:rsidRDefault="00A81544" w:rsidP="008A4D5C">
      <w:pPr>
        <w:rPr>
          <w:color w:val="252525"/>
          <w:sz w:val="22"/>
          <w:szCs w:val="22"/>
        </w:rPr>
      </w:pPr>
      <w:r>
        <w:rPr>
          <w:color w:val="252525"/>
          <w:sz w:val="22"/>
          <w:szCs w:val="22"/>
        </w:rPr>
        <w:t>Alsingevallen har utvecklat ytterligare e</w:t>
      </w:r>
      <w:r w:rsidR="006B7266">
        <w:rPr>
          <w:color w:val="252525"/>
          <w:sz w:val="22"/>
          <w:szCs w:val="22"/>
        </w:rPr>
        <w:t xml:space="preserve">tt flerbostadshus med </w:t>
      </w:r>
      <w:r>
        <w:rPr>
          <w:color w:val="252525"/>
          <w:sz w:val="22"/>
          <w:szCs w:val="22"/>
        </w:rPr>
        <w:t xml:space="preserve">totalt </w:t>
      </w:r>
      <w:r w:rsidR="006B7266">
        <w:rPr>
          <w:color w:val="252525"/>
          <w:sz w:val="22"/>
          <w:szCs w:val="22"/>
        </w:rPr>
        <w:t xml:space="preserve">20 </w:t>
      </w:r>
      <w:r>
        <w:rPr>
          <w:color w:val="252525"/>
          <w:sz w:val="22"/>
          <w:szCs w:val="22"/>
        </w:rPr>
        <w:t>hyres</w:t>
      </w:r>
      <w:r w:rsidR="006B7266">
        <w:rPr>
          <w:color w:val="252525"/>
          <w:sz w:val="22"/>
          <w:szCs w:val="22"/>
        </w:rPr>
        <w:t>lägenheter</w:t>
      </w:r>
      <w:r>
        <w:rPr>
          <w:color w:val="252525"/>
          <w:sz w:val="22"/>
          <w:szCs w:val="22"/>
        </w:rPr>
        <w:t xml:space="preserve"> i kvarteret Bävern</w:t>
      </w:r>
    </w:p>
    <w:p w:rsidR="00AA6260" w:rsidRDefault="00993E5A" w:rsidP="00993E5A">
      <w:pPr>
        <w:pStyle w:val="Rubrik3"/>
      </w:pPr>
      <w:r>
        <w:br/>
        <w:t xml:space="preserve">Mer information </w:t>
      </w:r>
    </w:p>
    <w:p w:rsidR="00AA6260" w:rsidRDefault="00F6135A" w:rsidP="00AA6260">
      <w:pPr>
        <w:rPr>
          <w:color w:val="252525"/>
          <w:sz w:val="22"/>
          <w:szCs w:val="22"/>
        </w:rPr>
      </w:pPr>
      <w:hyperlink r:id="rId8" w:history="1">
        <w:r w:rsidR="00A81544" w:rsidRPr="00EF22A3">
          <w:rPr>
            <w:rStyle w:val="Hyperlnk"/>
            <w:sz w:val="22"/>
            <w:szCs w:val="22"/>
          </w:rPr>
          <w:t>https://www.midroc.se/fastighetsutveckling/nybyggnadsprojekt/nybyggnadsprojekt-bostader/trelleborg-stadsparken/</w:t>
        </w:r>
      </w:hyperlink>
    </w:p>
    <w:p w:rsidR="00EA6F07" w:rsidRDefault="00EA6F07" w:rsidP="005A4A37">
      <w:pPr>
        <w:pStyle w:val="Rubrik3"/>
      </w:pPr>
    </w:p>
    <w:p w:rsidR="001A5372" w:rsidRPr="005A4A37" w:rsidRDefault="001A5372" w:rsidP="005A4A37">
      <w:pPr>
        <w:pStyle w:val="Rubrik3"/>
      </w:pPr>
      <w:r w:rsidRPr="005A4A37">
        <w:t>För ytterligare information, kontakta:</w:t>
      </w:r>
    </w:p>
    <w:p w:rsidR="00C24118" w:rsidRDefault="00736DED" w:rsidP="001A5372">
      <w:pPr>
        <w:rPr>
          <w:sz w:val="22"/>
          <w:szCs w:val="22"/>
        </w:rPr>
      </w:pPr>
      <w:r>
        <w:rPr>
          <w:sz w:val="22"/>
          <w:szCs w:val="22"/>
        </w:rPr>
        <w:t xml:space="preserve">Peter Syrén, vd </w:t>
      </w:r>
      <w:r w:rsidR="00C24118">
        <w:rPr>
          <w:sz w:val="22"/>
          <w:szCs w:val="22"/>
        </w:rPr>
        <w:t>Mid</w:t>
      </w:r>
      <w:r w:rsidR="00493829">
        <w:rPr>
          <w:sz w:val="22"/>
          <w:szCs w:val="22"/>
        </w:rPr>
        <w:t xml:space="preserve">roc </w:t>
      </w:r>
      <w:proofErr w:type="spellStart"/>
      <w:r w:rsidR="00493829">
        <w:rPr>
          <w:sz w:val="22"/>
          <w:szCs w:val="22"/>
        </w:rPr>
        <w:t>Properties</w:t>
      </w:r>
      <w:proofErr w:type="spellEnd"/>
      <w:r w:rsidR="00493829">
        <w:rPr>
          <w:sz w:val="22"/>
          <w:szCs w:val="22"/>
        </w:rPr>
        <w:t>, tfn 010-</w:t>
      </w:r>
      <w:r>
        <w:rPr>
          <w:sz w:val="22"/>
          <w:szCs w:val="22"/>
        </w:rPr>
        <w:t>470 74 06</w:t>
      </w:r>
    </w:p>
    <w:p w:rsidR="00B06577" w:rsidRDefault="00B06577" w:rsidP="001A5372">
      <w:pPr>
        <w:rPr>
          <w:sz w:val="22"/>
          <w:szCs w:val="22"/>
        </w:rPr>
      </w:pPr>
    </w:p>
    <w:p w:rsidR="00736DED" w:rsidRDefault="00736DED" w:rsidP="001A5372">
      <w:pPr>
        <w:rPr>
          <w:sz w:val="22"/>
          <w:szCs w:val="22"/>
        </w:rPr>
      </w:pPr>
    </w:p>
    <w:p w:rsidR="00736DED" w:rsidRPr="00736DED" w:rsidRDefault="00736DED" w:rsidP="00736DED">
      <w:pPr>
        <w:rPr>
          <w:sz w:val="22"/>
          <w:szCs w:val="22"/>
        </w:rPr>
      </w:pPr>
    </w:p>
    <w:p w:rsidR="00736DED" w:rsidRPr="00736DED" w:rsidRDefault="00736DED" w:rsidP="00736DED">
      <w:pPr>
        <w:rPr>
          <w:sz w:val="22"/>
          <w:szCs w:val="22"/>
        </w:rPr>
      </w:pPr>
    </w:p>
    <w:p w:rsidR="00736DED" w:rsidRPr="00736DED" w:rsidRDefault="00736DED" w:rsidP="00736DED">
      <w:pPr>
        <w:rPr>
          <w:sz w:val="22"/>
          <w:szCs w:val="22"/>
        </w:rPr>
      </w:pPr>
    </w:p>
    <w:p w:rsidR="00736DED" w:rsidRDefault="00736DED" w:rsidP="00736DED">
      <w:pPr>
        <w:rPr>
          <w:sz w:val="22"/>
          <w:szCs w:val="22"/>
        </w:rPr>
      </w:pPr>
    </w:p>
    <w:p w:rsidR="000B47F4" w:rsidRPr="00736DED" w:rsidRDefault="000B47F4" w:rsidP="00736DED">
      <w:pPr>
        <w:ind w:firstLine="1304"/>
        <w:rPr>
          <w:sz w:val="22"/>
          <w:szCs w:val="22"/>
        </w:rPr>
      </w:pPr>
    </w:p>
    <w:sectPr w:rsidR="000B47F4" w:rsidRPr="00736DED" w:rsidSect="00783F31">
      <w:headerReference w:type="even" r:id="rId9"/>
      <w:headerReference w:type="default" r:id="rId10"/>
      <w:footerReference w:type="even" r:id="rId11"/>
      <w:footerReference w:type="default" r:id="rId12"/>
      <w:headerReference w:type="first" r:id="rId13"/>
      <w:footerReference w:type="first" r:id="rId14"/>
      <w:pgSz w:w="11906" w:h="16838" w:code="9"/>
      <w:pgMar w:top="1702" w:right="2125"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0B" w:rsidRDefault="00E5390B">
      <w:r>
        <w:separator/>
      </w:r>
    </w:p>
  </w:endnote>
  <w:endnote w:type="continuationSeparator" w:id="0">
    <w:p w:rsidR="00E5390B" w:rsidRDefault="00E5390B">
      <w:r>
        <w:continuationSeparator/>
      </w:r>
    </w:p>
  </w:endnote>
  <w:endnote w:type="continuationNotice" w:id="1">
    <w:p w:rsidR="00E5390B" w:rsidRDefault="00E5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85" w:rsidRDefault="00CE3F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rsidTr="000B39C3">
      <w:trPr>
        <w:cantSplit/>
      </w:trPr>
      <w:tc>
        <w:tcPr>
          <w:tcW w:w="3329" w:type="dxa"/>
        </w:tcPr>
        <w:p w:rsidR="00050D6D" w:rsidRPr="00253B9D" w:rsidRDefault="00050D6D" w:rsidP="00624E33">
          <w:pPr>
            <w:pStyle w:val="TextSidfot"/>
            <w:rPr>
              <w:lang w:val="en-GB"/>
            </w:rPr>
          </w:pPr>
        </w:p>
      </w:tc>
      <w:tc>
        <w:tcPr>
          <w:tcW w:w="3324" w:type="dxa"/>
        </w:tcPr>
        <w:p w:rsidR="00050D6D" w:rsidRPr="00253B9D" w:rsidRDefault="00050D6D" w:rsidP="00624E33">
          <w:pPr>
            <w:pStyle w:val="TextSidfot"/>
          </w:pPr>
        </w:p>
      </w:tc>
      <w:tc>
        <w:tcPr>
          <w:tcW w:w="2631" w:type="dxa"/>
        </w:tcPr>
        <w:p w:rsidR="00050D6D" w:rsidRPr="00253B9D" w:rsidRDefault="00050D6D" w:rsidP="00624E33">
          <w:pPr>
            <w:pStyle w:val="TextSidfot"/>
          </w:pPr>
        </w:p>
      </w:tc>
      <w:tc>
        <w:tcPr>
          <w:tcW w:w="694" w:type="dxa"/>
          <w:shd w:val="clear" w:color="auto" w:fill="auto"/>
          <w:vAlign w:val="bottom"/>
        </w:tcPr>
        <w:p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0101D8">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0101D8">
            <w:rPr>
              <w:rStyle w:val="Sidnummer"/>
              <w:noProof/>
            </w:rPr>
            <w:t>2</w:t>
          </w:r>
          <w:r w:rsidRPr="00253B9D">
            <w:rPr>
              <w:rStyle w:val="Sidnummer"/>
            </w:rPr>
            <w:fldChar w:fldCharType="end"/>
          </w:r>
          <w:r w:rsidRPr="00253B9D">
            <w:rPr>
              <w:rStyle w:val="Sidnummer"/>
            </w:rPr>
            <w:t>)</w:t>
          </w:r>
        </w:p>
      </w:tc>
    </w:tr>
  </w:tbl>
  <w:p w:rsidR="00050D6D" w:rsidRPr="005B3BB0" w:rsidRDefault="00050D6D" w:rsidP="00624E33">
    <w:pPr>
      <w:pStyle w:val="Sidfot"/>
      <w:rPr>
        <w:sz w:val="2"/>
        <w:szCs w:val="2"/>
      </w:rPr>
    </w:pPr>
  </w:p>
  <w:p w:rsidR="00050D6D" w:rsidRPr="00624E33" w:rsidRDefault="00050D6D">
    <w:pPr>
      <w:pStyle w:val="Sidfo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A" w:rsidRPr="00993E5A" w:rsidRDefault="00993E5A" w:rsidP="00993E5A">
    <w:pPr>
      <w:pStyle w:val="Sidfot"/>
      <w:rPr>
        <w:rFonts w:ascii="Arial" w:hAnsi="Arial" w:cs="Arial"/>
        <w:b/>
        <w:bCs/>
        <w:sz w:val="20"/>
      </w:rPr>
    </w:pPr>
    <w:r w:rsidRPr="00993E5A">
      <w:rPr>
        <w:rFonts w:ascii="Arial" w:hAnsi="Arial" w:cs="Arial"/>
        <w:b/>
        <w:bCs/>
        <w:sz w:val="20"/>
      </w:rPr>
      <w:t xml:space="preserve">Fakta om Midroc </w:t>
    </w:r>
    <w:proofErr w:type="spellStart"/>
    <w:r w:rsidRPr="00993E5A">
      <w:rPr>
        <w:rFonts w:ascii="Arial" w:hAnsi="Arial" w:cs="Arial"/>
        <w:b/>
        <w:bCs/>
        <w:sz w:val="20"/>
      </w:rPr>
      <w:t>Properties</w:t>
    </w:r>
    <w:proofErr w:type="spellEnd"/>
  </w:p>
  <w:p w:rsidR="00993E5A" w:rsidRPr="00CE3F85" w:rsidRDefault="00993E5A" w:rsidP="00993E5A">
    <w:pPr>
      <w:rPr>
        <w:rFonts w:ascii="Arial" w:hAnsi="Arial" w:cs="Arial"/>
        <w:i/>
        <w:sz w:val="18"/>
        <w:szCs w:val="18"/>
      </w:rPr>
    </w:pPr>
    <w:r w:rsidRPr="00CE3F85">
      <w:rPr>
        <w:rFonts w:ascii="Arial" w:hAnsi="Arial" w:cs="Arial"/>
        <w:i/>
        <w:sz w:val="18"/>
        <w:szCs w:val="18"/>
      </w:rPr>
      <w:t xml:space="preserve">Midroc </w:t>
    </w:r>
    <w:proofErr w:type="spellStart"/>
    <w:r w:rsidRPr="00CE3F85">
      <w:rPr>
        <w:rFonts w:ascii="Arial" w:hAnsi="Arial" w:cs="Arial"/>
        <w:i/>
        <w:sz w:val="18"/>
        <w:szCs w:val="18"/>
      </w:rPr>
      <w:t>Properties</w:t>
    </w:r>
    <w:proofErr w:type="spellEnd"/>
    <w:r w:rsidRPr="00CE3F85">
      <w:rPr>
        <w:rFonts w:ascii="Arial" w:hAnsi="Arial" w:cs="Arial"/>
        <w:i/>
        <w:sz w:val="18"/>
        <w:szCs w:val="18"/>
      </w:rPr>
      <w:t xml:space="preserve"> utvecklar och förvaltar kommersiella lokaler och bostäder. Projektportföljen omfattar idag 895 000 kvm byggrätter med en projektvolym på ca 30 miljarder kronor. Fokus är inriktat på södra Sverige och huvudkontoret finns i Malmö. Läs mer på midrocproperties.se</w:t>
    </w:r>
  </w:p>
  <w:p w:rsidR="00993E5A" w:rsidRPr="00CE3F85" w:rsidRDefault="00993E5A" w:rsidP="00993E5A">
    <w:pPr>
      <w:rPr>
        <w:rFonts w:ascii="Arial" w:hAnsi="Arial" w:cs="Arial"/>
        <w:i/>
        <w:sz w:val="18"/>
        <w:szCs w:val="18"/>
      </w:rPr>
    </w:pPr>
  </w:p>
  <w:p w:rsidR="000F239E" w:rsidRPr="00CE3F85" w:rsidRDefault="00993E5A" w:rsidP="00993E5A">
    <w:pPr>
      <w:rPr>
        <w:rFonts w:ascii="Arial" w:hAnsi="Arial" w:cs="Arial"/>
        <w:i/>
        <w:sz w:val="18"/>
        <w:szCs w:val="18"/>
      </w:rPr>
    </w:pPr>
    <w:r w:rsidRPr="00CE3F85">
      <w:rPr>
        <w:rFonts w:ascii="Arial" w:hAnsi="Arial" w:cs="Arial"/>
        <w:i/>
        <w:sz w:val="18"/>
        <w:szCs w:val="18"/>
      </w:rPr>
      <w:t xml:space="preserve">Midroc </w:t>
    </w:r>
    <w:proofErr w:type="spellStart"/>
    <w:r w:rsidRPr="00CE3F85">
      <w:rPr>
        <w:rFonts w:ascii="Arial" w:hAnsi="Arial" w:cs="Arial"/>
        <w:i/>
        <w:sz w:val="18"/>
        <w:szCs w:val="18"/>
      </w:rPr>
      <w:t>Properties</w:t>
    </w:r>
    <w:proofErr w:type="spellEnd"/>
    <w:r w:rsidRPr="00CE3F85">
      <w:rPr>
        <w:rFonts w:ascii="Arial" w:hAnsi="Arial" w:cs="Arial"/>
        <w:i/>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0B" w:rsidRDefault="00E5390B">
      <w:r>
        <w:separator/>
      </w:r>
    </w:p>
  </w:footnote>
  <w:footnote w:type="continuationSeparator" w:id="0">
    <w:p w:rsidR="00E5390B" w:rsidRDefault="00E5390B">
      <w:r>
        <w:continuationSeparator/>
      </w:r>
    </w:p>
  </w:footnote>
  <w:footnote w:type="continuationNotice" w:id="1">
    <w:p w:rsidR="00E5390B" w:rsidRDefault="00E5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85" w:rsidRDefault="00CE3F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rsidTr="000B39C3">
      <w:trPr>
        <w:cantSplit/>
        <w:trHeight w:val="231"/>
      </w:trPr>
      <w:tc>
        <w:tcPr>
          <w:tcW w:w="5273" w:type="dxa"/>
        </w:tcPr>
        <w:p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rsidR="00050D6D" w:rsidRDefault="00050D6D">
          <w:pPr>
            <w:pStyle w:val="Sidhuvud"/>
            <w:jc w:val="right"/>
          </w:pPr>
        </w:p>
      </w:tc>
    </w:tr>
  </w:tbl>
  <w:p w:rsidR="00050D6D" w:rsidRDefault="00050D6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rsidTr="000B39C3">
      <w:trPr>
        <w:cantSplit/>
        <w:trHeight w:val="1273"/>
      </w:trPr>
      <w:tc>
        <w:tcPr>
          <w:tcW w:w="2905" w:type="dxa"/>
          <w:tcBorders>
            <w:bottom w:val="nil"/>
          </w:tcBorders>
        </w:tcPr>
        <w:p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rsidR="00050D6D" w:rsidRPr="0074708C" w:rsidRDefault="00050D6D" w:rsidP="00624E33">
          <w:pPr>
            <w:pStyle w:val="Sidhuvudrubrik"/>
          </w:pPr>
        </w:p>
      </w:tc>
    </w:tr>
  </w:tbl>
  <w:p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7"/>
  </w:num>
  <w:num w:numId="5">
    <w:abstractNumId w:val="5"/>
  </w:num>
  <w:num w:numId="6">
    <w:abstractNumId w:val="6"/>
  </w:num>
  <w:num w:numId="7">
    <w:abstractNumId w:val="15"/>
  </w:num>
  <w:num w:numId="8">
    <w:abstractNumId w:val="0"/>
  </w:num>
  <w:num w:numId="9">
    <w:abstractNumId w:val="8"/>
  </w:num>
  <w:num w:numId="10">
    <w:abstractNumId w:val="14"/>
  </w:num>
  <w:num w:numId="11">
    <w:abstractNumId w:val="4"/>
  </w:num>
  <w:num w:numId="12">
    <w:abstractNumId w:val="12"/>
  </w:num>
  <w:num w:numId="13">
    <w:abstractNumId w:val="2"/>
  </w:num>
  <w:num w:numId="14">
    <w:abstractNumId w:val="10"/>
  </w:num>
  <w:num w:numId="15">
    <w:abstractNumId w:val="13"/>
  </w:num>
  <w:num w:numId="16">
    <w:abstractNumId w:val="16"/>
  </w:num>
  <w:num w:numId="17">
    <w:abstractNumId w:val="1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101D8"/>
    <w:rsid w:val="00011FBF"/>
    <w:rsid w:val="00012C3C"/>
    <w:rsid w:val="00013A1E"/>
    <w:rsid w:val="00022DDA"/>
    <w:rsid w:val="00024379"/>
    <w:rsid w:val="000322AA"/>
    <w:rsid w:val="0003243F"/>
    <w:rsid w:val="00032F22"/>
    <w:rsid w:val="000345A2"/>
    <w:rsid w:val="00036468"/>
    <w:rsid w:val="000375D1"/>
    <w:rsid w:val="00046603"/>
    <w:rsid w:val="00050D6D"/>
    <w:rsid w:val="00051DD9"/>
    <w:rsid w:val="000528AF"/>
    <w:rsid w:val="0005611D"/>
    <w:rsid w:val="000575AD"/>
    <w:rsid w:val="00057A1E"/>
    <w:rsid w:val="00057D22"/>
    <w:rsid w:val="00066B56"/>
    <w:rsid w:val="00074D0A"/>
    <w:rsid w:val="00074D36"/>
    <w:rsid w:val="000751E2"/>
    <w:rsid w:val="00075280"/>
    <w:rsid w:val="0007772E"/>
    <w:rsid w:val="00085237"/>
    <w:rsid w:val="00093BA9"/>
    <w:rsid w:val="0009413B"/>
    <w:rsid w:val="000A1F7F"/>
    <w:rsid w:val="000A56B5"/>
    <w:rsid w:val="000B0872"/>
    <w:rsid w:val="000B39C3"/>
    <w:rsid w:val="000B47F4"/>
    <w:rsid w:val="000B6C35"/>
    <w:rsid w:val="000C4316"/>
    <w:rsid w:val="000C7C73"/>
    <w:rsid w:val="000D21AC"/>
    <w:rsid w:val="000D7960"/>
    <w:rsid w:val="000E2D64"/>
    <w:rsid w:val="000E3EFC"/>
    <w:rsid w:val="000E671D"/>
    <w:rsid w:val="000F0100"/>
    <w:rsid w:val="000F239E"/>
    <w:rsid w:val="000F2FBD"/>
    <w:rsid w:val="000F5610"/>
    <w:rsid w:val="000F5A71"/>
    <w:rsid w:val="000F6CEA"/>
    <w:rsid w:val="0010028D"/>
    <w:rsid w:val="00106644"/>
    <w:rsid w:val="00106DDC"/>
    <w:rsid w:val="00111DAA"/>
    <w:rsid w:val="001219E4"/>
    <w:rsid w:val="00130F5C"/>
    <w:rsid w:val="001400FA"/>
    <w:rsid w:val="0015705B"/>
    <w:rsid w:val="00164D89"/>
    <w:rsid w:val="00166129"/>
    <w:rsid w:val="001674FD"/>
    <w:rsid w:val="00173107"/>
    <w:rsid w:val="001733B5"/>
    <w:rsid w:val="00173B2F"/>
    <w:rsid w:val="00187233"/>
    <w:rsid w:val="001973CE"/>
    <w:rsid w:val="001A374D"/>
    <w:rsid w:val="001A5372"/>
    <w:rsid w:val="001A6C5D"/>
    <w:rsid w:val="001B0B29"/>
    <w:rsid w:val="001B566C"/>
    <w:rsid w:val="001B6D11"/>
    <w:rsid w:val="001B7AD9"/>
    <w:rsid w:val="001B7CB2"/>
    <w:rsid w:val="001C682F"/>
    <w:rsid w:val="001D58EC"/>
    <w:rsid w:val="001D6693"/>
    <w:rsid w:val="001D6C06"/>
    <w:rsid w:val="001F1D46"/>
    <w:rsid w:val="001F5C1A"/>
    <w:rsid w:val="001F70B9"/>
    <w:rsid w:val="00200691"/>
    <w:rsid w:val="00200C70"/>
    <w:rsid w:val="00201ED2"/>
    <w:rsid w:val="00205B34"/>
    <w:rsid w:val="00220198"/>
    <w:rsid w:val="002314DE"/>
    <w:rsid w:val="002338F1"/>
    <w:rsid w:val="00246097"/>
    <w:rsid w:val="00246E47"/>
    <w:rsid w:val="00247BE7"/>
    <w:rsid w:val="00254501"/>
    <w:rsid w:val="002605A8"/>
    <w:rsid w:val="00263DF6"/>
    <w:rsid w:val="00270249"/>
    <w:rsid w:val="002734F9"/>
    <w:rsid w:val="002748B4"/>
    <w:rsid w:val="002817ED"/>
    <w:rsid w:val="00282C6B"/>
    <w:rsid w:val="002879EF"/>
    <w:rsid w:val="00294BE4"/>
    <w:rsid w:val="00294EE2"/>
    <w:rsid w:val="00297635"/>
    <w:rsid w:val="00297FAE"/>
    <w:rsid w:val="002A2400"/>
    <w:rsid w:val="002A49B6"/>
    <w:rsid w:val="002B051E"/>
    <w:rsid w:val="002B17E8"/>
    <w:rsid w:val="002C0197"/>
    <w:rsid w:val="002D2520"/>
    <w:rsid w:val="002D7CBC"/>
    <w:rsid w:val="002E0B01"/>
    <w:rsid w:val="002F5F09"/>
    <w:rsid w:val="003033BE"/>
    <w:rsid w:val="003045D5"/>
    <w:rsid w:val="00310A3F"/>
    <w:rsid w:val="003134A9"/>
    <w:rsid w:val="003141CE"/>
    <w:rsid w:val="00317C47"/>
    <w:rsid w:val="0032091C"/>
    <w:rsid w:val="00320A41"/>
    <w:rsid w:val="003215D8"/>
    <w:rsid w:val="00323515"/>
    <w:rsid w:val="00325F79"/>
    <w:rsid w:val="00327670"/>
    <w:rsid w:val="003415A8"/>
    <w:rsid w:val="00342992"/>
    <w:rsid w:val="0035073C"/>
    <w:rsid w:val="00353128"/>
    <w:rsid w:val="003532F7"/>
    <w:rsid w:val="00353396"/>
    <w:rsid w:val="00380E99"/>
    <w:rsid w:val="00382714"/>
    <w:rsid w:val="003A36D1"/>
    <w:rsid w:val="003A655F"/>
    <w:rsid w:val="003A6782"/>
    <w:rsid w:val="003A67AB"/>
    <w:rsid w:val="003B1F23"/>
    <w:rsid w:val="003B5C8B"/>
    <w:rsid w:val="003D08D3"/>
    <w:rsid w:val="003D3D72"/>
    <w:rsid w:val="003E020D"/>
    <w:rsid w:val="003E1728"/>
    <w:rsid w:val="003E1F97"/>
    <w:rsid w:val="003E4596"/>
    <w:rsid w:val="003E64BB"/>
    <w:rsid w:val="00402047"/>
    <w:rsid w:val="00405CC4"/>
    <w:rsid w:val="00411860"/>
    <w:rsid w:val="004118F2"/>
    <w:rsid w:val="00415005"/>
    <w:rsid w:val="004169A3"/>
    <w:rsid w:val="00422D95"/>
    <w:rsid w:val="00426D86"/>
    <w:rsid w:val="00427017"/>
    <w:rsid w:val="00437351"/>
    <w:rsid w:val="00440CA2"/>
    <w:rsid w:val="00453A36"/>
    <w:rsid w:val="0045444F"/>
    <w:rsid w:val="00457B76"/>
    <w:rsid w:val="00467769"/>
    <w:rsid w:val="00473807"/>
    <w:rsid w:val="00473CCE"/>
    <w:rsid w:val="00474D48"/>
    <w:rsid w:val="004763B0"/>
    <w:rsid w:val="004831BF"/>
    <w:rsid w:val="00483AE9"/>
    <w:rsid w:val="00483D29"/>
    <w:rsid w:val="00493829"/>
    <w:rsid w:val="00494099"/>
    <w:rsid w:val="0049690E"/>
    <w:rsid w:val="0049698B"/>
    <w:rsid w:val="00497D1F"/>
    <w:rsid w:val="004A4DE7"/>
    <w:rsid w:val="004A7B24"/>
    <w:rsid w:val="004B4906"/>
    <w:rsid w:val="004B4F41"/>
    <w:rsid w:val="004C1544"/>
    <w:rsid w:val="004C6969"/>
    <w:rsid w:val="004D373D"/>
    <w:rsid w:val="004D3D82"/>
    <w:rsid w:val="004E0D8C"/>
    <w:rsid w:val="004E1FC1"/>
    <w:rsid w:val="004E223E"/>
    <w:rsid w:val="004E51D3"/>
    <w:rsid w:val="004F3EB6"/>
    <w:rsid w:val="00516450"/>
    <w:rsid w:val="00522446"/>
    <w:rsid w:val="005236EF"/>
    <w:rsid w:val="00527DB8"/>
    <w:rsid w:val="00530C07"/>
    <w:rsid w:val="0053285A"/>
    <w:rsid w:val="005343EE"/>
    <w:rsid w:val="005407FB"/>
    <w:rsid w:val="0054291C"/>
    <w:rsid w:val="005449F3"/>
    <w:rsid w:val="005546BA"/>
    <w:rsid w:val="00555D72"/>
    <w:rsid w:val="00564A0A"/>
    <w:rsid w:val="005721BC"/>
    <w:rsid w:val="00577D86"/>
    <w:rsid w:val="005847CC"/>
    <w:rsid w:val="005850D2"/>
    <w:rsid w:val="00595539"/>
    <w:rsid w:val="005A4A37"/>
    <w:rsid w:val="005A5F06"/>
    <w:rsid w:val="005A7456"/>
    <w:rsid w:val="005B2A49"/>
    <w:rsid w:val="005B6371"/>
    <w:rsid w:val="005B7E43"/>
    <w:rsid w:val="005C1E4F"/>
    <w:rsid w:val="005C309B"/>
    <w:rsid w:val="005C30E7"/>
    <w:rsid w:val="005C3699"/>
    <w:rsid w:val="005C4FAB"/>
    <w:rsid w:val="005D097C"/>
    <w:rsid w:val="005D52D1"/>
    <w:rsid w:val="005D720F"/>
    <w:rsid w:val="005D78A5"/>
    <w:rsid w:val="005F0C7B"/>
    <w:rsid w:val="005F0D9C"/>
    <w:rsid w:val="005F52B0"/>
    <w:rsid w:val="005F66CA"/>
    <w:rsid w:val="0060078F"/>
    <w:rsid w:val="0060137C"/>
    <w:rsid w:val="0061118B"/>
    <w:rsid w:val="00622341"/>
    <w:rsid w:val="00624E33"/>
    <w:rsid w:val="00626537"/>
    <w:rsid w:val="00631353"/>
    <w:rsid w:val="006349BE"/>
    <w:rsid w:val="00640FAD"/>
    <w:rsid w:val="006429CF"/>
    <w:rsid w:val="00646CBE"/>
    <w:rsid w:val="006554E1"/>
    <w:rsid w:val="00681240"/>
    <w:rsid w:val="006819DB"/>
    <w:rsid w:val="00693D03"/>
    <w:rsid w:val="00694B78"/>
    <w:rsid w:val="00696DDE"/>
    <w:rsid w:val="00697D74"/>
    <w:rsid w:val="006A036D"/>
    <w:rsid w:val="006A21DE"/>
    <w:rsid w:val="006A272F"/>
    <w:rsid w:val="006B3F5F"/>
    <w:rsid w:val="006B60D7"/>
    <w:rsid w:val="006B7134"/>
    <w:rsid w:val="006B7266"/>
    <w:rsid w:val="006C0447"/>
    <w:rsid w:val="006C18CB"/>
    <w:rsid w:val="006C2BEC"/>
    <w:rsid w:val="006D0AFC"/>
    <w:rsid w:val="006E08E9"/>
    <w:rsid w:val="006E1930"/>
    <w:rsid w:val="006E40EE"/>
    <w:rsid w:val="006E63A1"/>
    <w:rsid w:val="006F0DD7"/>
    <w:rsid w:val="006F61A7"/>
    <w:rsid w:val="0070471E"/>
    <w:rsid w:val="007170E6"/>
    <w:rsid w:val="007179A8"/>
    <w:rsid w:val="0072475A"/>
    <w:rsid w:val="00725A39"/>
    <w:rsid w:val="007264C1"/>
    <w:rsid w:val="00736ADD"/>
    <w:rsid w:val="00736DED"/>
    <w:rsid w:val="007404BA"/>
    <w:rsid w:val="007434DD"/>
    <w:rsid w:val="0074618C"/>
    <w:rsid w:val="00752010"/>
    <w:rsid w:val="007534BD"/>
    <w:rsid w:val="00755A8E"/>
    <w:rsid w:val="00760F86"/>
    <w:rsid w:val="00762892"/>
    <w:rsid w:val="00763D34"/>
    <w:rsid w:val="007779CB"/>
    <w:rsid w:val="00780CBD"/>
    <w:rsid w:val="00783F31"/>
    <w:rsid w:val="00785CC6"/>
    <w:rsid w:val="00787752"/>
    <w:rsid w:val="00787C3B"/>
    <w:rsid w:val="007908D4"/>
    <w:rsid w:val="00795616"/>
    <w:rsid w:val="007959E1"/>
    <w:rsid w:val="007A13BB"/>
    <w:rsid w:val="007B2B78"/>
    <w:rsid w:val="007B4B79"/>
    <w:rsid w:val="007C0540"/>
    <w:rsid w:val="007C46DD"/>
    <w:rsid w:val="007C7056"/>
    <w:rsid w:val="007E4735"/>
    <w:rsid w:val="007E4C18"/>
    <w:rsid w:val="007E53BF"/>
    <w:rsid w:val="007E5F60"/>
    <w:rsid w:val="007E6182"/>
    <w:rsid w:val="007F0E5A"/>
    <w:rsid w:val="007F1445"/>
    <w:rsid w:val="007F5334"/>
    <w:rsid w:val="00800DE1"/>
    <w:rsid w:val="0080466F"/>
    <w:rsid w:val="00804CAE"/>
    <w:rsid w:val="00810660"/>
    <w:rsid w:val="008124B3"/>
    <w:rsid w:val="00817267"/>
    <w:rsid w:val="0082400D"/>
    <w:rsid w:val="00824812"/>
    <w:rsid w:val="008262E4"/>
    <w:rsid w:val="008409C2"/>
    <w:rsid w:val="00840E4B"/>
    <w:rsid w:val="008413E6"/>
    <w:rsid w:val="008426E1"/>
    <w:rsid w:val="008450A9"/>
    <w:rsid w:val="0085327B"/>
    <w:rsid w:val="00853763"/>
    <w:rsid w:val="00856D52"/>
    <w:rsid w:val="008570A0"/>
    <w:rsid w:val="008618F1"/>
    <w:rsid w:val="0086788B"/>
    <w:rsid w:val="00873A2E"/>
    <w:rsid w:val="00876024"/>
    <w:rsid w:val="008773F5"/>
    <w:rsid w:val="00892445"/>
    <w:rsid w:val="008A4D5C"/>
    <w:rsid w:val="008B093B"/>
    <w:rsid w:val="008C7A0D"/>
    <w:rsid w:val="008C7FD7"/>
    <w:rsid w:val="008D2EE6"/>
    <w:rsid w:val="008D7E07"/>
    <w:rsid w:val="008E16C8"/>
    <w:rsid w:val="008E4DF6"/>
    <w:rsid w:val="008F1174"/>
    <w:rsid w:val="008F1572"/>
    <w:rsid w:val="008F3F77"/>
    <w:rsid w:val="008F53CE"/>
    <w:rsid w:val="009039BF"/>
    <w:rsid w:val="00910DF4"/>
    <w:rsid w:val="00926598"/>
    <w:rsid w:val="009306EC"/>
    <w:rsid w:val="00932627"/>
    <w:rsid w:val="00932E46"/>
    <w:rsid w:val="00936D24"/>
    <w:rsid w:val="00954194"/>
    <w:rsid w:val="0095469C"/>
    <w:rsid w:val="0096728C"/>
    <w:rsid w:val="00975073"/>
    <w:rsid w:val="00981285"/>
    <w:rsid w:val="00985796"/>
    <w:rsid w:val="00987156"/>
    <w:rsid w:val="009917CE"/>
    <w:rsid w:val="00992514"/>
    <w:rsid w:val="00992844"/>
    <w:rsid w:val="00993E5A"/>
    <w:rsid w:val="009942B5"/>
    <w:rsid w:val="009A0000"/>
    <w:rsid w:val="009A065A"/>
    <w:rsid w:val="009A086A"/>
    <w:rsid w:val="009A3261"/>
    <w:rsid w:val="009B4E1D"/>
    <w:rsid w:val="009B66F3"/>
    <w:rsid w:val="009B7ED8"/>
    <w:rsid w:val="009C12FF"/>
    <w:rsid w:val="009C208B"/>
    <w:rsid w:val="009C342D"/>
    <w:rsid w:val="009C58F7"/>
    <w:rsid w:val="009C6358"/>
    <w:rsid w:val="009D389F"/>
    <w:rsid w:val="009D4D2C"/>
    <w:rsid w:val="009D54E4"/>
    <w:rsid w:val="009D6D67"/>
    <w:rsid w:val="009E155D"/>
    <w:rsid w:val="009E2707"/>
    <w:rsid w:val="009E2C7F"/>
    <w:rsid w:val="009E3286"/>
    <w:rsid w:val="00A01F36"/>
    <w:rsid w:val="00A07210"/>
    <w:rsid w:val="00A13504"/>
    <w:rsid w:val="00A1760B"/>
    <w:rsid w:val="00A178D5"/>
    <w:rsid w:val="00A17DCD"/>
    <w:rsid w:val="00A276EE"/>
    <w:rsid w:val="00A36C75"/>
    <w:rsid w:val="00A370C2"/>
    <w:rsid w:val="00A44514"/>
    <w:rsid w:val="00A47614"/>
    <w:rsid w:val="00A60051"/>
    <w:rsid w:val="00A615FB"/>
    <w:rsid w:val="00A64469"/>
    <w:rsid w:val="00A6665A"/>
    <w:rsid w:val="00A72B5B"/>
    <w:rsid w:val="00A76B99"/>
    <w:rsid w:val="00A77D1F"/>
    <w:rsid w:val="00A81544"/>
    <w:rsid w:val="00A81D0E"/>
    <w:rsid w:val="00A81F58"/>
    <w:rsid w:val="00A820AA"/>
    <w:rsid w:val="00A82263"/>
    <w:rsid w:val="00A85E70"/>
    <w:rsid w:val="00A9060C"/>
    <w:rsid w:val="00A95173"/>
    <w:rsid w:val="00AA026D"/>
    <w:rsid w:val="00AA0F34"/>
    <w:rsid w:val="00AA0FD9"/>
    <w:rsid w:val="00AA5EF8"/>
    <w:rsid w:val="00AA6260"/>
    <w:rsid w:val="00AB1474"/>
    <w:rsid w:val="00AB746E"/>
    <w:rsid w:val="00AC15C4"/>
    <w:rsid w:val="00AC3F80"/>
    <w:rsid w:val="00AC7680"/>
    <w:rsid w:val="00AC7D2A"/>
    <w:rsid w:val="00AE0024"/>
    <w:rsid w:val="00AE39FC"/>
    <w:rsid w:val="00AE3CC1"/>
    <w:rsid w:val="00AE61D8"/>
    <w:rsid w:val="00AF0C2A"/>
    <w:rsid w:val="00AF34F4"/>
    <w:rsid w:val="00AF459C"/>
    <w:rsid w:val="00B0009E"/>
    <w:rsid w:val="00B01A80"/>
    <w:rsid w:val="00B06577"/>
    <w:rsid w:val="00B06B65"/>
    <w:rsid w:val="00B12F2D"/>
    <w:rsid w:val="00B206D3"/>
    <w:rsid w:val="00B210F5"/>
    <w:rsid w:val="00B240E8"/>
    <w:rsid w:val="00B409D6"/>
    <w:rsid w:val="00B43363"/>
    <w:rsid w:val="00B45611"/>
    <w:rsid w:val="00B50135"/>
    <w:rsid w:val="00B54360"/>
    <w:rsid w:val="00B54965"/>
    <w:rsid w:val="00B65483"/>
    <w:rsid w:val="00B66AF8"/>
    <w:rsid w:val="00B67663"/>
    <w:rsid w:val="00B711CD"/>
    <w:rsid w:val="00B71D41"/>
    <w:rsid w:val="00B72783"/>
    <w:rsid w:val="00B82147"/>
    <w:rsid w:val="00B94291"/>
    <w:rsid w:val="00B94923"/>
    <w:rsid w:val="00BA2136"/>
    <w:rsid w:val="00BA34D7"/>
    <w:rsid w:val="00BA3A48"/>
    <w:rsid w:val="00BB174C"/>
    <w:rsid w:val="00BB7E9C"/>
    <w:rsid w:val="00BC1BB7"/>
    <w:rsid w:val="00BC1C6F"/>
    <w:rsid w:val="00BC1D41"/>
    <w:rsid w:val="00BC1E09"/>
    <w:rsid w:val="00BC3A42"/>
    <w:rsid w:val="00BC5B59"/>
    <w:rsid w:val="00BD2E6B"/>
    <w:rsid w:val="00BD40F5"/>
    <w:rsid w:val="00BE031F"/>
    <w:rsid w:val="00BE398E"/>
    <w:rsid w:val="00BE50AE"/>
    <w:rsid w:val="00BE52ED"/>
    <w:rsid w:val="00BF4EB9"/>
    <w:rsid w:val="00C1093E"/>
    <w:rsid w:val="00C13F63"/>
    <w:rsid w:val="00C14984"/>
    <w:rsid w:val="00C14CDC"/>
    <w:rsid w:val="00C20528"/>
    <w:rsid w:val="00C24118"/>
    <w:rsid w:val="00C244ED"/>
    <w:rsid w:val="00C246C8"/>
    <w:rsid w:val="00C25374"/>
    <w:rsid w:val="00C27711"/>
    <w:rsid w:val="00C35F02"/>
    <w:rsid w:val="00C368EF"/>
    <w:rsid w:val="00C36CF7"/>
    <w:rsid w:val="00C44F20"/>
    <w:rsid w:val="00C53C27"/>
    <w:rsid w:val="00C70798"/>
    <w:rsid w:val="00C76B96"/>
    <w:rsid w:val="00C77119"/>
    <w:rsid w:val="00C773B7"/>
    <w:rsid w:val="00C8250A"/>
    <w:rsid w:val="00C8415E"/>
    <w:rsid w:val="00C85E93"/>
    <w:rsid w:val="00C8697D"/>
    <w:rsid w:val="00C87610"/>
    <w:rsid w:val="00C87E8D"/>
    <w:rsid w:val="00C92534"/>
    <w:rsid w:val="00CB4D4F"/>
    <w:rsid w:val="00CC19FF"/>
    <w:rsid w:val="00CC2A04"/>
    <w:rsid w:val="00CD124D"/>
    <w:rsid w:val="00CD4FE9"/>
    <w:rsid w:val="00CD506E"/>
    <w:rsid w:val="00CE1AB5"/>
    <w:rsid w:val="00CE30A8"/>
    <w:rsid w:val="00CE3F85"/>
    <w:rsid w:val="00CF1353"/>
    <w:rsid w:val="00CF40DA"/>
    <w:rsid w:val="00D01397"/>
    <w:rsid w:val="00D14A1B"/>
    <w:rsid w:val="00D1749F"/>
    <w:rsid w:val="00D20B82"/>
    <w:rsid w:val="00D26523"/>
    <w:rsid w:val="00D26D1F"/>
    <w:rsid w:val="00D30127"/>
    <w:rsid w:val="00D34D56"/>
    <w:rsid w:val="00D37577"/>
    <w:rsid w:val="00D42DB1"/>
    <w:rsid w:val="00D44941"/>
    <w:rsid w:val="00D46023"/>
    <w:rsid w:val="00D51225"/>
    <w:rsid w:val="00D54A9F"/>
    <w:rsid w:val="00D57306"/>
    <w:rsid w:val="00D63722"/>
    <w:rsid w:val="00D63B81"/>
    <w:rsid w:val="00D66DDC"/>
    <w:rsid w:val="00D7337F"/>
    <w:rsid w:val="00D75EF2"/>
    <w:rsid w:val="00D942E6"/>
    <w:rsid w:val="00D9454F"/>
    <w:rsid w:val="00D97277"/>
    <w:rsid w:val="00DA5562"/>
    <w:rsid w:val="00DB4C12"/>
    <w:rsid w:val="00DB51AA"/>
    <w:rsid w:val="00DC2BAD"/>
    <w:rsid w:val="00DC3B45"/>
    <w:rsid w:val="00DC6996"/>
    <w:rsid w:val="00DC7BD4"/>
    <w:rsid w:val="00DD05C2"/>
    <w:rsid w:val="00DD0C76"/>
    <w:rsid w:val="00DD7989"/>
    <w:rsid w:val="00DE2F06"/>
    <w:rsid w:val="00DF04A4"/>
    <w:rsid w:val="00DF316C"/>
    <w:rsid w:val="00DF583B"/>
    <w:rsid w:val="00DF5B19"/>
    <w:rsid w:val="00DF5C76"/>
    <w:rsid w:val="00E02168"/>
    <w:rsid w:val="00E26C4E"/>
    <w:rsid w:val="00E318B0"/>
    <w:rsid w:val="00E40108"/>
    <w:rsid w:val="00E418D1"/>
    <w:rsid w:val="00E5390B"/>
    <w:rsid w:val="00E54963"/>
    <w:rsid w:val="00E57E3F"/>
    <w:rsid w:val="00E605E6"/>
    <w:rsid w:val="00E629FA"/>
    <w:rsid w:val="00E644A4"/>
    <w:rsid w:val="00E66E8D"/>
    <w:rsid w:val="00E66EE1"/>
    <w:rsid w:val="00E6720A"/>
    <w:rsid w:val="00E71299"/>
    <w:rsid w:val="00E73B69"/>
    <w:rsid w:val="00E83725"/>
    <w:rsid w:val="00E8537F"/>
    <w:rsid w:val="00E97EAE"/>
    <w:rsid w:val="00EA493E"/>
    <w:rsid w:val="00EA52A9"/>
    <w:rsid w:val="00EA52D5"/>
    <w:rsid w:val="00EA6F07"/>
    <w:rsid w:val="00EB2D4D"/>
    <w:rsid w:val="00EB7646"/>
    <w:rsid w:val="00EC0D23"/>
    <w:rsid w:val="00EC27EC"/>
    <w:rsid w:val="00EC60EB"/>
    <w:rsid w:val="00EE02AD"/>
    <w:rsid w:val="00F0027D"/>
    <w:rsid w:val="00F01018"/>
    <w:rsid w:val="00F01B58"/>
    <w:rsid w:val="00F14444"/>
    <w:rsid w:val="00F21107"/>
    <w:rsid w:val="00F224BB"/>
    <w:rsid w:val="00F22745"/>
    <w:rsid w:val="00F3131E"/>
    <w:rsid w:val="00F32293"/>
    <w:rsid w:val="00F33BAA"/>
    <w:rsid w:val="00F4372A"/>
    <w:rsid w:val="00F43B85"/>
    <w:rsid w:val="00F532B4"/>
    <w:rsid w:val="00F607C5"/>
    <w:rsid w:val="00F6135A"/>
    <w:rsid w:val="00F6188F"/>
    <w:rsid w:val="00F628A5"/>
    <w:rsid w:val="00F63FB6"/>
    <w:rsid w:val="00F6431C"/>
    <w:rsid w:val="00F66FC1"/>
    <w:rsid w:val="00F800B5"/>
    <w:rsid w:val="00F85AFE"/>
    <w:rsid w:val="00F91C28"/>
    <w:rsid w:val="00F940E9"/>
    <w:rsid w:val="00FA09C9"/>
    <w:rsid w:val="00FA0B25"/>
    <w:rsid w:val="00FB3969"/>
    <w:rsid w:val="00FB3B9E"/>
    <w:rsid w:val="00FB61F2"/>
    <w:rsid w:val="00FB699B"/>
    <w:rsid w:val="00FC20B8"/>
    <w:rsid w:val="00FC43CB"/>
    <w:rsid w:val="00FD0C5A"/>
    <w:rsid w:val="00FD125D"/>
    <w:rsid w:val="00FD6A19"/>
    <w:rsid w:val="00FE3ADA"/>
    <w:rsid w:val="00FE455A"/>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E9311F"/>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88280825">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11586">
      <w:bodyDiv w:val="1"/>
      <w:marLeft w:val="0"/>
      <w:marRight w:val="0"/>
      <w:marTop w:val="0"/>
      <w:marBottom w:val="0"/>
      <w:divBdr>
        <w:top w:val="none" w:sz="0" w:space="0" w:color="auto"/>
        <w:left w:val="none" w:sz="0" w:space="0" w:color="auto"/>
        <w:bottom w:val="none" w:sz="0" w:space="0" w:color="auto"/>
        <w:right w:val="none" w:sz="0" w:space="0" w:color="auto"/>
      </w:divBdr>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24244579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56027747">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792674650">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055696287">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droc.se/fastighetsutveckling/nybyggnadsprojekt/nybyggnadsprojekt-bostader/trelleborg-stadspark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3AB4-471A-48DD-B4F7-C09A898E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259</Words>
  <Characters>1874</Characters>
  <Application>Microsoft Office Word</Application>
  <DocSecurity>0</DocSecurity>
  <Lines>53</Lines>
  <Paragraphs>25</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3</cp:revision>
  <cp:lastPrinted>2018-06-13T20:19:00Z</cp:lastPrinted>
  <dcterms:created xsi:type="dcterms:W3CDTF">2018-11-15T19:54:00Z</dcterms:created>
  <dcterms:modified xsi:type="dcterms:W3CDTF">2018-11-15T19:59:00Z</dcterms:modified>
</cp:coreProperties>
</file>