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31" w:rsidRDefault="00325490" w:rsidP="00560CEB">
      <w:pPr>
        <w:jc w:val="center"/>
      </w:pPr>
      <w:r>
        <w:rPr>
          <w:noProof/>
        </w:rPr>
        <w:drawing>
          <wp:inline distT="0" distB="0" distL="0" distR="0">
            <wp:extent cx="5486400" cy="1614805"/>
            <wp:effectExtent l="0" t="0" r="0" b="4445"/>
            <wp:docPr id="4" name="Picture 4" descr="C:\Users\dkthch\AppData\Local\Microsoft\Windows\Temporary Internet Files\Content.Word\Chr-Hansen-orange-beverage-1800X53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thch\AppData\Local\Microsoft\Windows\Temporary Internet Files\Content.Word\Chr-Hansen-orange-beverage-1800X53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614805"/>
                    </a:xfrm>
                    <a:prstGeom prst="rect">
                      <a:avLst/>
                    </a:prstGeom>
                    <a:noFill/>
                    <a:ln>
                      <a:noFill/>
                    </a:ln>
                  </pic:spPr>
                </pic:pic>
              </a:graphicData>
            </a:graphic>
          </wp:inline>
        </w:drawing>
      </w:r>
    </w:p>
    <w:p w:rsidR="00FE46E6" w:rsidRDefault="00833AB6" w:rsidP="00833AB6">
      <w:pPr>
        <w:jc w:val="center"/>
      </w:pPr>
      <w:r>
        <w:rPr>
          <w:b/>
          <w:sz w:val="28"/>
          <w:szCs w:val="28"/>
        </w:rPr>
        <w:t>A</w:t>
      </w:r>
      <w:r w:rsidR="00CF640F">
        <w:rPr>
          <w:b/>
          <w:sz w:val="28"/>
          <w:szCs w:val="28"/>
        </w:rPr>
        <w:t xml:space="preserve"> new</w:t>
      </w:r>
      <w:r w:rsidR="007F53BA">
        <w:rPr>
          <w:b/>
          <w:sz w:val="28"/>
          <w:szCs w:val="28"/>
        </w:rPr>
        <w:t xml:space="preserve"> generation of yellow and orange beverage colors</w:t>
      </w:r>
      <w:r>
        <w:rPr>
          <w:b/>
          <w:sz w:val="28"/>
          <w:szCs w:val="28"/>
        </w:rPr>
        <w:t xml:space="preserve"> by Chr. Hansen</w:t>
      </w:r>
      <w:r w:rsidR="00F424BA" w:rsidRPr="00F424BA">
        <w:rPr>
          <w:b/>
        </w:rPr>
        <w:br/>
      </w:r>
      <w:r w:rsidR="002216A3">
        <w:rPr>
          <w:i/>
        </w:rPr>
        <w:t xml:space="preserve">Refresh and revitalize your beverage brands with these new, </w:t>
      </w:r>
      <w:r w:rsidR="002216A3" w:rsidRPr="00833AB6">
        <w:rPr>
          <w:i/>
        </w:rPr>
        <w:t>improved functionality</w:t>
      </w:r>
      <w:r w:rsidR="002216A3">
        <w:rPr>
          <w:i/>
        </w:rPr>
        <w:t>, color solutions</w:t>
      </w:r>
    </w:p>
    <w:p w:rsidR="009D05F0" w:rsidRPr="009D05F0" w:rsidRDefault="009D05F0" w:rsidP="008B68CA">
      <w:pPr>
        <w:rPr>
          <w:i/>
          <w:sz w:val="18"/>
          <w:szCs w:val="18"/>
        </w:rPr>
      </w:pPr>
      <w:r w:rsidRPr="009D05F0">
        <w:rPr>
          <w:i/>
          <w:sz w:val="18"/>
          <w:szCs w:val="18"/>
        </w:rPr>
        <w:t>Denmark – November 24</w:t>
      </w:r>
      <w:r w:rsidRPr="009D05F0">
        <w:rPr>
          <w:i/>
          <w:sz w:val="18"/>
          <w:szCs w:val="18"/>
          <w:vertAlign w:val="superscript"/>
        </w:rPr>
        <w:t>th</w:t>
      </w:r>
      <w:r>
        <w:rPr>
          <w:i/>
          <w:sz w:val="18"/>
          <w:szCs w:val="18"/>
        </w:rPr>
        <w:t xml:space="preserve">, </w:t>
      </w:r>
      <w:r w:rsidRPr="009D05F0">
        <w:rPr>
          <w:i/>
          <w:sz w:val="18"/>
          <w:szCs w:val="18"/>
        </w:rPr>
        <w:t>2017</w:t>
      </w:r>
    </w:p>
    <w:p w:rsidR="008B68CA" w:rsidRDefault="00621319" w:rsidP="008B68CA">
      <w:r>
        <w:t xml:space="preserve">Extending its existing range of </w:t>
      </w:r>
      <w:proofErr w:type="spellStart"/>
      <w:r>
        <w:t>CapColors</w:t>
      </w:r>
      <w:proofErr w:type="spellEnd"/>
      <w:r>
        <w:t xml:space="preserve">® and </w:t>
      </w:r>
      <w:proofErr w:type="spellStart"/>
      <w:r>
        <w:t>ColorFruit</w:t>
      </w:r>
      <w:proofErr w:type="spellEnd"/>
      <w:r>
        <w:t xml:space="preserve">® </w:t>
      </w:r>
      <w:r w:rsidR="00C33212">
        <w:t xml:space="preserve">Chr. Hansen is launching four new color solutions for beverage. With these </w:t>
      </w:r>
      <w:r>
        <w:t xml:space="preserve">two new orange and two new yellow solutions, Chr. Hansen wants to give beverage manufacturers </w:t>
      </w:r>
      <w:r w:rsidR="00B75ECE">
        <w:t>better</w:t>
      </w:r>
      <w:r w:rsidR="00C33212">
        <w:t xml:space="preserve"> choice</w:t>
      </w:r>
      <w:r w:rsidR="00B75ECE">
        <w:t>s</w:t>
      </w:r>
      <w:r w:rsidR="00C33212">
        <w:t xml:space="preserve"> when it comes to color, performance </w:t>
      </w:r>
      <w:r>
        <w:t xml:space="preserve">and cost on the journey to </w:t>
      </w:r>
      <w:r w:rsidRPr="00621319">
        <w:rPr>
          <w:i/>
        </w:rPr>
        <w:t>natural</w:t>
      </w:r>
      <w:r w:rsidR="00554A1D">
        <w:rPr>
          <w:i/>
        </w:rPr>
        <w:t>ity</w:t>
      </w:r>
      <w:r>
        <w:t>.</w:t>
      </w:r>
      <w:r w:rsidR="00A4654F">
        <w:t xml:space="preserve"> </w:t>
      </w:r>
    </w:p>
    <w:p w:rsidR="00621319" w:rsidRDefault="008B68CA" w:rsidP="008B68CA">
      <w:r>
        <w:t>“</w:t>
      </w:r>
      <w:r w:rsidR="00C33212">
        <w:t>At Chr. Hansen Natural Colors, i</w:t>
      </w:r>
      <w:r>
        <w:t xml:space="preserve">t is our goal to help </w:t>
      </w:r>
      <w:r w:rsidR="00C33212">
        <w:t xml:space="preserve">food &amp; beverage </w:t>
      </w:r>
      <w:r>
        <w:t>manufacture</w:t>
      </w:r>
      <w:r w:rsidR="00C33212">
        <w:t>r</w:t>
      </w:r>
      <w:r>
        <w:t xml:space="preserve">s meet the increased demand from consumers for natural color ingredients. </w:t>
      </w:r>
      <w:r w:rsidR="00C33212">
        <w:t>This is true also in the b</w:t>
      </w:r>
      <w:r w:rsidR="006945B4">
        <w:t>everage category which has its</w:t>
      </w:r>
      <w:r w:rsidR="00C33212">
        <w:t xml:space="preserve"> own unique challenges </w:t>
      </w:r>
      <w:r w:rsidR="00B75ECE">
        <w:t xml:space="preserve">with color </w:t>
      </w:r>
      <w:r w:rsidR="00C33212">
        <w:t>when it comes to stability and performance</w:t>
      </w:r>
      <w:r w:rsidR="006945B4">
        <w:t xml:space="preserve">. </w:t>
      </w:r>
      <w:r w:rsidR="00AB292C">
        <w:t xml:space="preserve">With our patented encapsulation </w:t>
      </w:r>
      <w:r w:rsidR="00621319">
        <w:t>technique</w:t>
      </w:r>
      <w:r w:rsidR="00B8251A">
        <w:t xml:space="preserve"> and state-of-the-art emulsion products</w:t>
      </w:r>
      <w:r w:rsidR="00621319">
        <w:t xml:space="preserve">, we are able </w:t>
      </w:r>
      <w:r w:rsidR="00C33212">
        <w:t>to provide</w:t>
      </w:r>
      <w:r w:rsidR="00621319">
        <w:t xml:space="preserve"> stable </w:t>
      </w:r>
      <w:r w:rsidR="00C33212">
        <w:t xml:space="preserve">color </w:t>
      </w:r>
      <w:r w:rsidR="00621319">
        <w:t>solution</w:t>
      </w:r>
      <w:r w:rsidR="00C33212">
        <w:t>s</w:t>
      </w:r>
      <w:r w:rsidR="00621319">
        <w:t xml:space="preserve"> </w:t>
      </w:r>
      <w:r w:rsidR="00AB292C">
        <w:t>with high resistance to heat treatment and light exposure</w:t>
      </w:r>
      <w:r w:rsidR="006945B4">
        <w:t xml:space="preserve">,” </w:t>
      </w:r>
      <w:r w:rsidR="00621319">
        <w:t>explains Jakob Dalmose Rasmussen, Global Marketing Director for Chr. Hansen Natural Colors.</w:t>
      </w:r>
    </w:p>
    <w:p w:rsidR="00C33212" w:rsidRDefault="00C33212" w:rsidP="008B68CA">
      <w:r>
        <w:t xml:space="preserve">“At the same time, our range of solutions provides manufacturers choice when it comes to cost and where on the journey to </w:t>
      </w:r>
      <w:proofErr w:type="spellStart"/>
      <w:r w:rsidRPr="005E6609">
        <w:rPr>
          <w:i/>
        </w:rPr>
        <w:t>natural</w:t>
      </w:r>
      <w:r w:rsidR="005E6609" w:rsidRPr="005E6609">
        <w:rPr>
          <w:i/>
        </w:rPr>
        <w:t>ity</w:t>
      </w:r>
      <w:proofErr w:type="spellEnd"/>
      <w:r>
        <w:t xml:space="preserve"> they want t</w:t>
      </w:r>
      <w:r w:rsidR="00B8251A">
        <w:t>heir brand to</w:t>
      </w:r>
      <w:r>
        <w:t xml:space="preserve"> be,” adds Jakob.</w:t>
      </w:r>
    </w:p>
    <w:p w:rsidR="00BD4D72" w:rsidRDefault="009D05F0" w:rsidP="00560CEB">
      <w:pPr>
        <w:jc w:val="center"/>
        <w:rPr>
          <w:b/>
          <w:bCs/>
        </w:rPr>
      </w:pPr>
      <w:r>
        <w:rPr>
          <w:b/>
          <w:bCs/>
          <w:noProof/>
        </w:rPr>
        <w:drawing>
          <wp:inline distT="0" distB="0" distL="0" distR="0">
            <wp:extent cx="5504749" cy="16208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Hansen-yellowbeverage-wallpaper-landscape 1800x5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4749" cy="1620843"/>
                    </a:xfrm>
                    <a:prstGeom prst="rect">
                      <a:avLst/>
                    </a:prstGeom>
                  </pic:spPr>
                </pic:pic>
              </a:graphicData>
            </a:graphic>
          </wp:inline>
        </w:drawing>
      </w:r>
    </w:p>
    <w:p w:rsidR="00F204F9" w:rsidRDefault="004A03E5" w:rsidP="004A03E5">
      <w:pPr>
        <w:spacing w:after="240" w:line="240" w:lineRule="auto"/>
        <w:rPr>
          <w:bCs/>
          <w:i/>
          <w:sz w:val="18"/>
          <w:szCs w:val="18"/>
        </w:rPr>
      </w:pPr>
      <w:r w:rsidRPr="004A03E5">
        <w:rPr>
          <w:bCs/>
          <w:i/>
          <w:sz w:val="18"/>
          <w:szCs w:val="18"/>
        </w:rPr>
        <w:t>The n</w:t>
      </w:r>
      <w:r w:rsidR="0005209D" w:rsidRPr="004A03E5">
        <w:rPr>
          <w:bCs/>
          <w:i/>
          <w:sz w:val="18"/>
          <w:szCs w:val="18"/>
        </w:rPr>
        <w:t xml:space="preserve">ew </w:t>
      </w:r>
      <w:r w:rsidRPr="004A03E5">
        <w:rPr>
          <w:bCs/>
          <w:i/>
          <w:sz w:val="18"/>
          <w:szCs w:val="18"/>
        </w:rPr>
        <w:t xml:space="preserve">yellow </w:t>
      </w:r>
      <w:r w:rsidR="0005209D" w:rsidRPr="004A03E5">
        <w:rPr>
          <w:bCs/>
          <w:i/>
          <w:sz w:val="18"/>
          <w:szCs w:val="18"/>
        </w:rPr>
        <w:t xml:space="preserve">color range </w:t>
      </w:r>
      <w:r w:rsidR="00C83E80">
        <w:rPr>
          <w:bCs/>
          <w:i/>
          <w:sz w:val="18"/>
          <w:szCs w:val="18"/>
        </w:rPr>
        <w:t xml:space="preserve">is </w:t>
      </w:r>
      <w:r w:rsidR="0005209D" w:rsidRPr="004A03E5">
        <w:rPr>
          <w:bCs/>
          <w:i/>
          <w:sz w:val="18"/>
          <w:szCs w:val="18"/>
        </w:rPr>
        <w:t xml:space="preserve">suitable for multiple applications: carbonated or still, </w:t>
      </w:r>
      <w:r w:rsidRPr="004A03E5">
        <w:rPr>
          <w:bCs/>
          <w:i/>
          <w:sz w:val="18"/>
          <w:szCs w:val="18"/>
        </w:rPr>
        <w:t>with or without juice. The new orange color</w:t>
      </w:r>
      <w:r w:rsidR="00C83E80">
        <w:rPr>
          <w:bCs/>
          <w:i/>
          <w:sz w:val="18"/>
          <w:szCs w:val="18"/>
        </w:rPr>
        <w:t>s</w:t>
      </w:r>
      <w:r w:rsidRPr="004A03E5">
        <w:rPr>
          <w:bCs/>
          <w:i/>
          <w:sz w:val="18"/>
          <w:szCs w:val="18"/>
        </w:rPr>
        <w:t xml:space="preserve"> </w:t>
      </w:r>
      <w:r w:rsidR="00C83E80">
        <w:rPr>
          <w:bCs/>
          <w:i/>
          <w:sz w:val="18"/>
          <w:szCs w:val="18"/>
        </w:rPr>
        <w:t xml:space="preserve">are </w:t>
      </w:r>
      <w:r w:rsidRPr="004A03E5">
        <w:rPr>
          <w:bCs/>
          <w:i/>
          <w:sz w:val="18"/>
          <w:szCs w:val="18"/>
        </w:rPr>
        <w:t xml:space="preserve">suitable for a range of applications containing juice including concentrates, carbonates </w:t>
      </w:r>
      <w:r w:rsidR="009D05F0">
        <w:rPr>
          <w:bCs/>
          <w:i/>
          <w:sz w:val="18"/>
          <w:szCs w:val="18"/>
        </w:rPr>
        <w:t xml:space="preserve">stills </w:t>
      </w:r>
      <w:r w:rsidRPr="004A03E5">
        <w:rPr>
          <w:bCs/>
          <w:i/>
          <w:sz w:val="18"/>
          <w:szCs w:val="18"/>
        </w:rPr>
        <w:t xml:space="preserve">and energy drinks. </w:t>
      </w:r>
      <w:r w:rsidR="0005209D" w:rsidRPr="004A03E5">
        <w:rPr>
          <w:bCs/>
          <w:i/>
          <w:sz w:val="18"/>
          <w:szCs w:val="18"/>
        </w:rPr>
        <w:t xml:space="preserve"> </w:t>
      </w:r>
    </w:p>
    <w:p w:rsidR="009D05F0" w:rsidRDefault="009D05F0" w:rsidP="004A03E5">
      <w:pPr>
        <w:spacing w:after="240" w:line="240" w:lineRule="auto"/>
        <w:rPr>
          <w:bCs/>
          <w:i/>
          <w:sz w:val="18"/>
          <w:szCs w:val="18"/>
        </w:rPr>
      </w:pPr>
    </w:p>
    <w:p w:rsidR="009D05F0" w:rsidRPr="004A03E5" w:rsidRDefault="009D05F0" w:rsidP="004A03E5">
      <w:pPr>
        <w:spacing w:after="240" w:line="240" w:lineRule="auto"/>
        <w:rPr>
          <w:bCs/>
          <w:i/>
          <w:sz w:val="18"/>
          <w:szCs w:val="18"/>
        </w:rPr>
      </w:pPr>
    </w:p>
    <w:p w:rsidR="008B68CA" w:rsidRDefault="008B68CA" w:rsidP="008B68CA">
      <w:pPr>
        <w:rPr>
          <w:b/>
          <w:bCs/>
        </w:rPr>
      </w:pPr>
      <w:r>
        <w:rPr>
          <w:b/>
          <w:bCs/>
        </w:rPr>
        <w:lastRenderedPageBreak/>
        <w:t>Meeting market needs for natural beverage colors</w:t>
      </w:r>
    </w:p>
    <w:p w:rsidR="00BD4D72" w:rsidRDefault="00BD4D72" w:rsidP="008B68CA">
      <w:r>
        <w:t>C</w:t>
      </w:r>
      <w:r w:rsidR="008B68CA">
        <w:t>onsumer preferences towards natural ingredients are on the move</w:t>
      </w:r>
      <w:r>
        <w:t>. In a recent consumer study from FMCG Gurus ‘</w:t>
      </w:r>
      <w:r w:rsidRPr="00752ABF">
        <w:t xml:space="preserve">65% of consumers said they </w:t>
      </w:r>
      <w:r w:rsidRPr="00752ABF">
        <w:rPr>
          <w:bCs/>
        </w:rPr>
        <w:t>check product labeling</w:t>
      </w:r>
      <w:r>
        <w:t xml:space="preserve"> for a</w:t>
      </w:r>
      <w:r w:rsidRPr="00752ABF">
        <w:t>rtificial colors sometimes or more often</w:t>
      </w:r>
      <w:r>
        <w:t>’. These trends are also impacting the beverage category, where ‘</w:t>
      </w:r>
      <w:r w:rsidRPr="00752ABF">
        <w:t xml:space="preserve">30% of consumers said that Natural Color claims are important when it comes to </w:t>
      </w:r>
      <w:r w:rsidRPr="00752ABF">
        <w:rPr>
          <w:bCs/>
        </w:rPr>
        <w:t>beverage</w:t>
      </w:r>
      <w:r w:rsidRPr="00752ABF">
        <w:t xml:space="preserve"> purchases</w:t>
      </w:r>
      <w:r>
        <w:t>’.</w:t>
      </w:r>
      <w:r w:rsidR="008B68CA">
        <w:t xml:space="preserve"> </w:t>
      </w:r>
    </w:p>
    <w:p w:rsidR="00BD4D72" w:rsidRDefault="00BD4D72" w:rsidP="00BD4D72">
      <w:r>
        <w:t>“At Chr. Hansen we are determined to stay in the forefront of innovation in the beverage color market, providing the newest natural color possibilities</w:t>
      </w:r>
      <w:r w:rsidR="00F858D2">
        <w:t>. That is why we are delighted to launch these four new solutions. They are an example of how we apply our innovative technology to serve the beverage industry</w:t>
      </w:r>
      <w:r>
        <w:t xml:space="preserve">”, states Jakob. </w:t>
      </w:r>
    </w:p>
    <w:p w:rsidR="00BD4D72" w:rsidRDefault="008B68CA" w:rsidP="008B68CA">
      <w:r>
        <w:t>The</w:t>
      </w:r>
      <w:r w:rsidR="00BD4D72">
        <w:t xml:space="preserve"> two</w:t>
      </w:r>
      <w:r>
        <w:t xml:space="preserve"> new </w:t>
      </w:r>
      <w:proofErr w:type="spellStart"/>
      <w:r>
        <w:t>CapColors</w:t>
      </w:r>
      <w:proofErr w:type="spellEnd"/>
      <w:r>
        <w:t>® orange</w:t>
      </w:r>
      <w:r w:rsidR="00BD4D72">
        <w:t xml:space="preserve"> solutions</w:t>
      </w:r>
      <w:r>
        <w:t xml:space="preserve"> utilize Chr. Hansen’s newest patented </w:t>
      </w:r>
      <w:r w:rsidR="00AB292C">
        <w:t>encapsulation technique</w:t>
      </w:r>
      <w:r>
        <w:t xml:space="preserve"> to improve the functionality of the natural color in the final application. The </w:t>
      </w:r>
      <w:proofErr w:type="spellStart"/>
      <w:r>
        <w:t>CapColors</w:t>
      </w:r>
      <w:proofErr w:type="spellEnd"/>
      <w:r>
        <w:t>® orange solution</w:t>
      </w:r>
      <w:r w:rsidR="00BD4D72">
        <w:t>s</w:t>
      </w:r>
      <w:r>
        <w:t xml:space="preserve"> require that the final application contains a small amount of juice to stabilize the color and secure that </w:t>
      </w:r>
      <w:r w:rsidR="00E96364">
        <w:t>full</w:t>
      </w:r>
      <w:r w:rsidR="00BD4D72">
        <w:t xml:space="preserve"> strength of the color </w:t>
      </w:r>
      <w:r w:rsidR="00E96364">
        <w:t>is</w:t>
      </w:r>
      <w:r>
        <w:t xml:space="preserve"> obtained. </w:t>
      </w:r>
    </w:p>
    <w:p w:rsidR="008B68CA" w:rsidRDefault="008B68CA" w:rsidP="008B68CA">
      <w:r>
        <w:t xml:space="preserve">The </w:t>
      </w:r>
      <w:r w:rsidR="00BD4D72">
        <w:t xml:space="preserve">two </w:t>
      </w:r>
      <w:r>
        <w:t>new robust</w:t>
      </w:r>
      <w:r w:rsidR="00BD4D72">
        <w:t>,</w:t>
      </w:r>
      <w:r>
        <w:t xml:space="preserve"> transparent yellow </w:t>
      </w:r>
      <w:proofErr w:type="spellStart"/>
      <w:r>
        <w:t>Colorfruit</w:t>
      </w:r>
      <w:proofErr w:type="spellEnd"/>
      <w:r>
        <w:t>® emulsion</w:t>
      </w:r>
      <w:r w:rsidR="00AA3822">
        <w:t>s</w:t>
      </w:r>
      <w:r>
        <w:t xml:space="preserve"> offer a versatile color solution in both juice and non-juice based applications. The clear transparent color offers a strong natural alternative to dyes such as </w:t>
      </w:r>
      <w:proofErr w:type="spellStart"/>
      <w:r>
        <w:t>Tartrazine</w:t>
      </w:r>
      <w:proofErr w:type="spellEnd"/>
      <w:r>
        <w:t xml:space="preserve"> or Sunset Yellow.</w:t>
      </w:r>
      <w:r w:rsidR="00C83E80" w:rsidRPr="00C83E80">
        <w:rPr>
          <w:vertAlign w:val="superscript"/>
        </w:rPr>
        <w:t>1</w:t>
      </w:r>
    </w:p>
    <w:p w:rsidR="008B68CA" w:rsidRPr="008B68CA" w:rsidRDefault="008B68CA" w:rsidP="00616DD9">
      <w:pPr>
        <w:rPr>
          <w:b/>
        </w:rPr>
      </w:pPr>
      <w:r w:rsidRPr="008B68CA">
        <w:rPr>
          <w:b/>
        </w:rPr>
        <w:t xml:space="preserve">Unique </w:t>
      </w:r>
      <w:r w:rsidR="005E6609">
        <w:rPr>
          <w:b/>
        </w:rPr>
        <w:t>technology</w:t>
      </w:r>
      <w:r w:rsidR="00AF7B76">
        <w:rPr>
          <w:b/>
        </w:rPr>
        <w:t xml:space="preserve"> for improved func</w:t>
      </w:r>
      <w:r w:rsidRPr="008B68CA">
        <w:rPr>
          <w:b/>
        </w:rPr>
        <w:t>tionality</w:t>
      </w:r>
    </w:p>
    <w:p w:rsidR="009F385C" w:rsidRPr="00064CBF" w:rsidRDefault="00AF47A1" w:rsidP="002B163A">
      <w:pPr>
        <w:rPr>
          <w:b/>
          <w:bCs/>
        </w:rPr>
      </w:pPr>
      <w:r>
        <w:t>Stine Kreutzmann</w:t>
      </w:r>
      <w:r w:rsidR="009F385C">
        <w:t>, Technical Industry Manager at Chr. Hansen Natural Colors</w:t>
      </w:r>
      <w:r w:rsidR="00FD5A80">
        <w:t xml:space="preserve">, has worked on the development of these new color solutions: </w:t>
      </w:r>
      <w:r w:rsidR="009F385C">
        <w:t xml:space="preserve"> </w:t>
      </w:r>
    </w:p>
    <w:p w:rsidR="00AF47A1" w:rsidRDefault="00AF47A1" w:rsidP="002B163A">
      <w:r>
        <w:t>“The four new</w:t>
      </w:r>
      <w:r w:rsidR="002B163A">
        <w:t xml:space="preserve"> colors are in liquid form and are easy for manufacturers to use. </w:t>
      </w:r>
      <w:r w:rsidR="008B68CA">
        <w:t>The colors are</w:t>
      </w:r>
      <w:r>
        <w:t xml:space="preserve"> high strength, versatile and robust, offering </w:t>
      </w:r>
      <w:r w:rsidR="00FA2A21">
        <w:t>multiple shade nuances from deep</w:t>
      </w:r>
      <w:r>
        <w:t xml:space="preserve"> orange to transparent yellow. All products are stable towards heat treatment</w:t>
      </w:r>
      <w:r w:rsidR="00BD4D72">
        <w:t xml:space="preserve"> and</w:t>
      </w:r>
      <w:r>
        <w:t xml:space="preserve"> light exposure</w:t>
      </w:r>
      <w:r w:rsidR="00BD4D72">
        <w:t>,</w:t>
      </w:r>
      <w:r>
        <w:t xml:space="preserve"> and they do not </w:t>
      </w:r>
      <w:r w:rsidR="00FA2A21">
        <w:t>create any neck ring in the final application. As we know cost is always a parameter in beverage production</w:t>
      </w:r>
      <w:r w:rsidR="008B68CA">
        <w:t>,</w:t>
      </w:r>
      <w:r w:rsidR="00FA2A21">
        <w:t xml:space="preserve"> we have strived to deliver a cost efficient solution without compromising on quality,” concludes Stine.</w:t>
      </w:r>
    </w:p>
    <w:p w:rsidR="00D77714" w:rsidRPr="00D77714" w:rsidRDefault="00D77714" w:rsidP="00D77714">
      <w:pPr>
        <w:spacing w:after="0" w:line="240" w:lineRule="auto"/>
      </w:pPr>
      <w:r w:rsidRPr="00D77714">
        <w:t>More information on these latest innovations will be available at F</w:t>
      </w:r>
      <w:r>
        <w:t xml:space="preserve">ood Ingredients </w:t>
      </w:r>
      <w:r w:rsidRPr="00D77714">
        <w:t>E</w:t>
      </w:r>
      <w:r>
        <w:t>urope 2017 in Frankfurt from 28</w:t>
      </w:r>
      <w:r w:rsidRPr="00D77714">
        <w:rPr>
          <w:vertAlign w:val="superscript"/>
        </w:rPr>
        <w:t>th</w:t>
      </w:r>
      <w:r>
        <w:t>-30</w:t>
      </w:r>
      <w:r w:rsidRPr="00D77714">
        <w:rPr>
          <w:vertAlign w:val="superscript"/>
        </w:rPr>
        <w:t>th</w:t>
      </w:r>
      <w:r>
        <w:t xml:space="preserve"> November,</w:t>
      </w:r>
      <w:r w:rsidRPr="00D77714">
        <w:t xml:space="preserve"> where Chr. Hansen will present the products to the market for the first time</w:t>
      </w:r>
      <w:r>
        <w:t xml:space="preserve">.  </w:t>
      </w:r>
    </w:p>
    <w:p w:rsidR="00D77714" w:rsidRPr="00D77714" w:rsidRDefault="00D77714" w:rsidP="00D77714">
      <w:pPr>
        <w:spacing w:after="0" w:line="240" w:lineRule="auto"/>
        <w:rPr>
          <w:color w:val="1F497D"/>
        </w:rPr>
      </w:pPr>
    </w:p>
    <w:p w:rsidR="008C7135" w:rsidRPr="00B36307" w:rsidRDefault="009D05F0" w:rsidP="003F6DD2">
      <w:pPr>
        <w:rPr>
          <w:iCs/>
        </w:rPr>
      </w:pPr>
      <w:r>
        <w:rPr>
          <w:iCs/>
        </w:rPr>
        <w:t>M</w:t>
      </w:r>
      <w:r w:rsidR="00FA2A21">
        <w:rPr>
          <w:iCs/>
        </w:rPr>
        <w:t xml:space="preserve">ore information </w:t>
      </w:r>
      <w:r>
        <w:rPr>
          <w:iCs/>
        </w:rPr>
        <w:t xml:space="preserve">about </w:t>
      </w:r>
      <w:r w:rsidR="008B68CA">
        <w:rPr>
          <w:iCs/>
        </w:rPr>
        <w:t>our new generation of yellow and o</w:t>
      </w:r>
      <w:r w:rsidR="00FA2A21">
        <w:rPr>
          <w:iCs/>
        </w:rPr>
        <w:t>range colors</w:t>
      </w:r>
      <w:r>
        <w:rPr>
          <w:iCs/>
        </w:rPr>
        <w:t xml:space="preserve"> is available on</w:t>
      </w:r>
      <w:r w:rsidR="00FA2A21">
        <w:rPr>
          <w:iCs/>
        </w:rPr>
        <w:t xml:space="preserve"> </w:t>
      </w:r>
      <w:hyperlink r:id="rId11" w:history="1">
        <w:r w:rsidR="00FA2A21" w:rsidRPr="009D05F0">
          <w:rPr>
            <w:rStyle w:val="Hyperlink"/>
            <w:iCs/>
          </w:rPr>
          <w:t>website</w:t>
        </w:r>
      </w:hyperlink>
      <w:r>
        <w:rPr>
          <w:iCs/>
        </w:rPr>
        <w:t>.</w:t>
      </w:r>
      <w:r w:rsidR="00FA2A21">
        <w:rPr>
          <w:iCs/>
        </w:rPr>
        <w:t xml:space="preserve"> </w:t>
      </w:r>
    </w:p>
    <w:p w:rsidR="006A58A5" w:rsidRDefault="006A58A5" w:rsidP="006A58A5">
      <w:pPr>
        <w:pStyle w:val="NormalWeb"/>
        <w:spacing w:after="0"/>
        <w:rPr>
          <w:rFonts w:asciiTheme="minorHAnsi" w:eastAsiaTheme="minorEastAsia" w:hAnsiTheme="minorHAnsi" w:cstheme="minorBidi"/>
          <w:i/>
          <w:iCs/>
          <w:color w:val="808080" w:themeColor="background1" w:themeShade="80"/>
          <w:sz w:val="22"/>
          <w:szCs w:val="22"/>
        </w:rPr>
      </w:pPr>
    </w:p>
    <w:p w:rsidR="00616DD9" w:rsidRPr="00550A0C" w:rsidRDefault="00B36307" w:rsidP="006A58A5">
      <w:pPr>
        <w:pStyle w:val="NormalWeb"/>
        <w:spacing w:after="0"/>
      </w:pPr>
      <w:bookmarkStart w:id="0" w:name="_GoBack"/>
      <w:bookmarkEnd w:id="0"/>
      <w:r w:rsidRPr="00B36307">
        <w:rPr>
          <w:rFonts w:asciiTheme="minorHAnsi" w:eastAsiaTheme="minorEastAsia" w:hAnsiTheme="minorHAnsi" w:cstheme="minorBidi"/>
          <w:i/>
          <w:iCs/>
          <w:color w:val="808080" w:themeColor="background1" w:themeShade="80"/>
          <w:sz w:val="22"/>
          <w:szCs w:val="22"/>
        </w:rPr>
        <w:t>Chr. Hansen Natural Colors is the only provider of natural colors that combines 140 years of unique application and regulatory expertise with a strong, extensive global presence and the widest natural color portfolio in the industry. We are experts at helping companies convert to and utilize natural colors. All our raw ingredients are specifically sourced from nature to offer bright and consistent solutions. Chr. Hansen is a leading global bioscience company that develops natural ingredient solutions for the food &amp; beverage, nutritional, pharmaceutical and agricultural industries. Chr. Hansen was founded in 1874 and today has more than 3,000 employees in 30 countries and is listed on Nasdaq Copenhagen.</w:t>
      </w:r>
    </w:p>
    <w:sectPr w:rsidR="00616DD9" w:rsidRPr="00550A0C" w:rsidSect="00FD5A8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80" w:rsidRDefault="00C83E80" w:rsidP="00CF50D6">
      <w:pPr>
        <w:spacing w:after="0" w:line="240" w:lineRule="auto"/>
      </w:pPr>
      <w:r>
        <w:separator/>
      </w:r>
    </w:p>
  </w:endnote>
  <w:endnote w:type="continuationSeparator" w:id="0">
    <w:p w:rsidR="00C83E80" w:rsidRDefault="00C83E80" w:rsidP="00C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80" w:rsidRDefault="00C83E80" w:rsidP="00CF50D6">
      <w:pPr>
        <w:spacing w:after="0" w:line="240" w:lineRule="auto"/>
      </w:pPr>
      <w:r>
        <w:separator/>
      </w:r>
    </w:p>
  </w:footnote>
  <w:footnote w:type="continuationSeparator" w:id="0">
    <w:p w:rsidR="00C83E80" w:rsidRDefault="00C83E80" w:rsidP="00C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3607"/>
    <w:multiLevelType w:val="hybridMultilevel"/>
    <w:tmpl w:val="C95E9D9C"/>
    <w:lvl w:ilvl="0" w:tplc="D5581FA4">
      <w:start w:val="1"/>
      <w:numFmt w:val="bullet"/>
      <w:lvlText w:val="​"/>
      <w:lvlJc w:val="left"/>
      <w:pPr>
        <w:tabs>
          <w:tab w:val="num" w:pos="720"/>
        </w:tabs>
        <w:ind w:left="720" w:hanging="360"/>
      </w:pPr>
      <w:rPr>
        <w:rFonts w:ascii="Arial" w:hAnsi="Arial" w:hint="default"/>
      </w:rPr>
    </w:lvl>
    <w:lvl w:ilvl="1" w:tplc="1D98D2E8">
      <w:start w:val="679"/>
      <w:numFmt w:val="bullet"/>
      <w:lvlText w:val="‒"/>
      <w:lvlJc w:val="left"/>
      <w:pPr>
        <w:tabs>
          <w:tab w:val="num" w:pos="1440"/>
        </w:tabs>
        <w:ind w:left="1440" w:hanging="360"/>
      </w:pPr>
      <w:rPr>
        <w:rFonts w:ascii="Calibri" w:hAnsi="Calibri" w:hint="default"/>
      </w:rPr>
    </w:lvl>
    <w:lvl w:ilvl="2" w:tplc="BFE65F74" w:tentative="1">
      <w:start w:val="1"/>
      <w:numFmt w:val="bullet"/>
      <w:lvlText w:val="​"/>
      <w:lvlJc w:val="left"/>
      <w:pPr>
        <w:tabs>
          <w:tab w:val="num" w:pos="2160"/>
        </w:tabs>
        <w:ind w:left="2160" w:hanging="360"/>
      </w:pPr>
      <w:rPr>
        <w:rFonts w:ascii="Arial" w:hAnsi="Arial" w:hint="default"/>
      </w:rPr>
    </w:lvl>
    <w:lvl w:ilvl="3" w:tplc="6FF4754C" w:tentative="1">
      <w:start w:val="1"/>
      <w:numFmt w:val="bullet"/>
      <w:lvlText w:val="​"/>
      <w:lvlJc w:val="left"/>
      <w:pPr>
        <w:tabs>
          <w:tab w:val="num" w:pos="2880"/>
        </w:tabs>
        <w:ind w:left="2880" w:hanging="360"/>
      </w:pPr>
      <w:rPr>
        <w:rFonts w:ascii="Arial" w:hAnsi="Arial" w:hint="default"/>
      </w:rPr>
    </w:lvl>
    <w:lvl w:ilvl="4" w:tplc="47ACDD9E" w:tentative="1">
      <w:start w:val="1"/>
      <w:numFmt w:val="bullet"/>
      <w:lvlText w:val="​"/>
      <w:lvlJc w:val="left"/>
      <w:pPr>
        <w:tabs>
          <w:tab w:val="num" w:pos="3600"/>
        </w:tabs>
        <w:ind w:left="3600" w:hanging="360"/>
      </w:pPr>
      <w:rPr>
        <w:rFonts w:ascii="Arial" w:hAnsi="Arial" w:hint="default"/>
      </w:rPr>
    </w:lvl>
    <w:lvl w:ilvl="5" w:tplc="B3D47FAE" w:tentative="1">
      <w:start w:val="1"/>
      <w:numFmt w:val="bullet"/>
      <w:lvlText w:val="​"/>
      <w:lvlJc w:val="left"/>
      <w:pPr>
        <w:tabs>
          <w:tab w:val="num" w:pos="4320"/>
        </w:tabs>
        <w:ind w:left="4320" w:hanging="360"/>
      </w:pPr>
      <w:rPr>
        <w:rFonts w:ascii="Arial" w:hAnsi="Arial" w:hint="default"/>
      </w:rPr>
    </w:lvl>
    <w:lvl w:ilvl="6" w:tplc="9A2890DE" w:tentative="1">
      <w:start w:val="1"/>
      <w:numFmt w:val="bullet"/>
      <w:lvlText w:val="​"/>
      <w:lvlJc w:val="left"/>
      <w:pPr>
        <w:tabs>
          <w:tab w:val="num" w:pos="5040"/>
        </w:tabs>
        <w:ind w:left="5040" w:hanging="360"/>
      </w:pPr>
      <w:rPr>
        <w:rFonts w:ascii="Arial" w:hAnsi="Arial" w:hint="default"/>
      </w:rPr>
    </w:lvl>
    <w:lvl w:ilvl="7" w:tplc="0108CA68" w:tentative="1">
      <w:start w:val="1"/>
      <w:numFmt w:val="bullet"/>
      <w:lvlText w:val="​"/>
      <w:lvlJc w:val="left"/>
      <w:pPr>
        <w:tabs>
          <w:tab w:val="num" w:pos="5760"/>
        </w:tabs>
        <w:ind w:left="5760" w:hanging="360"/>
      </w:pPr>
      <w:rPr>
        <w:rFonts w:ascii="Arial" w:hAnsi="Arial" w:hint="default"/>
      </w:rPr>
    </w:lvl>
    <w:lvl w:ilvl="8" w:tplc="AE4075A2" w:tentative="1">
      <w:start w:val="1"/>
      <w:numFmt w:val="bullet"/>
      <w:lvlText w:val="​"/>
      <w:lvlJc w:val="left"/>
      <w:pPr>
        <w:tabs>
          <w:tab w:val="num" w:pos="6480"/>
        </w:tabs>
        <w:ind w:left="6480" w:hanging="360"/>
      </w:pPr>
      <w:rPr>
        <w:rFonts w:ascii="Arial" w:hAnsi="Arial" w:hint="default"/>
      </w:rPr>
    </w:lvl>
  </w:abstractNum>
  <w:abstractNum w:abstractNumId="1">
    <w:nsid w:val="321B0031"/>
    <w:multiLevelType w:val="hybridMultilevel"/>
    <w:tmpl w:val="12F490C4"/>
    <w:lvl w:ilvl="0" w:tplc="55225590">
      <w:start w:val="1"/>
      <w:numFmt w:val="bullet"/>
      <w:lvlText w:val="•"/>
      <w:lvlJc w:val="left"/>
      <w:pPr>
        <w:tabs>
          <w:tab w:val="num" w:pos="720"/>
        </w:tabs>
        <w:ind w:left="720" w:hanging="360"/>
      </w:pPr>
      <w:rPr>
        <w:rFonts w:ascii="Arial" w:hAnsi="Arial" w:hint="default"/>
      </w:rPr>
    </w:lvl>
    <w:lvl w:ilvl="1" w:tplc="D1B240A6" w:tentative="1">
      <w:start w:val="1"/>
      <w:numFmt w:val="bullet"/>
      <w:lvlText w:val="•"/>
      <w:lvlJc w:val="left"/>
      <w:pPr>
        <w:tabs>
          <w:tab w:val="num" w:pos="1440"/>
        </w:tabs>
        <w:ind w:left="1440" w:hanging="360"/>
      </w:pPr>
      <w:rPr>
        <w:rFonts w:ascii="Arial" w:hAnsi="Arial" w:hint="default"/>
      </w:rPr>
    </w:lvl>
    <w:lvl w:ilvl="2" w:tplc="9F028E92" w:tentative="1">
      <w:start w:val="1"/>
      <w:numFmt w:val="bullet"/>
      <w:lvlText w:val="•"/>
      <w:lvlJc w:val="left"/>
      <w:pPr>
        <w:tabs>
          <w:tab w:val="num" w:pos="2160"/>
        </w:tabs>
        <w:ind w:left="2160" w:hanging="360"/>
      </w:pPr>
      <w:rPr>
        <w:rFonts w:ascii="Arial" w:hAnsi="Arial" w:hint="default"/>
      </w:rPr>
    </w:lvl>
    <w:lvl w:ilvl="3" w:tplc="11065C58" w:tentative="1">
      <w:start w:val="1"/>
      <w:numFmt w:val="bullet"/>
      <w:lvlText w:val="•"/>
      <w:lvlJc w:val="left"/>
      <w:pPr>
        <w:tabs>
          <w:tab w:val="num" w:pos="2880"/>
        </w:tabs>
        <w:ind w:left="2880" w:hanging="360"/>
      </w:pPr>
      <w:rPr>
        <w:rFonts w:ascii="Arial" w:hAnsi="Arial" w:hint="default"/>
      </w:rPr>
    </w:lvl>
    <w:lvl w:ilvl="4" w:tplc="25384048" w:tentative="1">
      <w:start w:val="1"/>
      <w:numFmt w:val="bullet"/>
      <w:lvlText w:val="•"/>
      <w:lvlJc w:val="left"/>
      <w:pPr>
        <w:tabs>
          <w:tab w:val="num" w:pos="3600"/>
        </w:tabs>
        <w:ind w:left="3600" w:hanging="360"/>
      </w:pPr>
      <w:rPr>
        <w:rFonts w:ascii="Arial" w:hAnsi="Arial" w:hint="default"/>
      </w:rPr>
    </w:lvl>
    <w:lvl w:ilvl="5" w:tplc="98F2F22C" w:tentative="1">
      <w:start w:val="1"/>
      <w:numFmt w:val="bullet"/>
      <w:lvlText w:val="•"/>
      <w:lvlJc w:val="left"/>
      <w:pPr>
        <w:tabs>
          <w:tab w:val="num" w:pos="4320"/>
        </w:tabs>
        <w:ind w:left="4320" w:hanging="360"/>
      </w:pPr>
      <w:rPr>
        <w:rFonts w:ascii="Arial" w:hAnsi="Arial" w:hint="default"/>
      </w:rPr>
    </w:lvl>
    <w:lvl w:ilvl="6" w:tplc="4B7054C4" w:tentative="1">
      <w:start w:val="1"/>
      <w:numFmt w:val="bullet"/>
      <w:lvlText w:val="•"/>
      <w:lvlJc w:val="left"/>
      <w:pPr>
        <w:tabs>
          <w:tab w:val="num" w:pos="5040"/>
        </w:tabs>
        <w:ind w:left="5040" w:hanging="360"/>
      </w:pPr>
      <w:rPr>
        <w:rFonts w:ascii="Arial" w:hAnsi="Arial" w:hint="default"/>
      </w:rPr>
    </w:lvl>
    <w:lvl w:ilvl="7" w:tplc="6D944E8E" w:tentative="1">
      <w:start w:val="1"/>
      <w:numFmt w:val="bullet"/>
      <w:lvlText w:val="•"/>
      <w:lvlJc w:val="left"/>
      <w:pPr>
        <w:tabs>
          <w:tab w:val="num" w:pos="5760"/>
        </w:tabs>
        <w:ind w:left="5760" w:hanging="360"/>
      </w:pPr>
      <w:rPr>
        <w:rFonts w:ascii="Arial" w:hAnsi="Arial" w:hint="default"/>
      </w:rPr>
    </w:lvl>
    <w:lvl w:ilvl="8" w:tplc="00DA21B8" w:tentative="1">
      <w:start w:val="1"/>
      <w:numFmt w:val="bullet"/>
      <w:lvlText w:val="•"/>
      <w:lvlJc w:val="left"/>
      <w:pPr>
        <w:tabs>
          <w:tab w:val="num" w:pos="6480"/>
        </w:tabs>
        <w:ind w:left="6480" w:hanging="360"/>
      </w:pPr>
      <w:rPr>
        <w:rFonts w:ascii="Arial" w:hAnsi="Arial" w:hint="default"/>
      </w:rPr>
    </w:lvl>
  </w:abstractNum>
  <w:abstractNum w:abstractNumId="2">
    <w:nsid w:val="4091303E"/>
    <w:multiLevelType w:val="hybridMultilevel"/>
    <w:tmpl w:val="1550F106"/>
    <w:lvl w:ilvl="0" w:tplc="1C2AECC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DB6D4B"/>
    <w:multiLevelType w:val="hybridMultilevel"/>
    <w:tmpl w:val="36D8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C551B"/>
    <w:multiLevelType w:val="hybridMultilevel"/>
    <w:tmpl w:val="7966B0AA"/>
    <w:lvl w:ilvl="0" w:tplc="F352326A">
      <w:start w:val="1"/>
      <w:numFmt w:val="bullet"/>
      <w:lvlText w:val="​"/>
      <w:lvlJc w:val="left"/>
      <w:pPr>
        <w:tabs>
          <w:tab w:val="num" w:pos="720"/>
        </w:tabs>
        <w:ind w:left="720" w:hanging="360"/>
      </w:pPr>
      <w:rPr>
        <w:rFonts w:ascii="Arial" w:hAnsi="Arial" w:hint="default"/>
      </w:rPr>
    </w:lvl>
    <w:lvl w:ilvl="1" w:tplc="69D0DBA2" w:tentative="1">
      <w:start w:val="1"/>
      <w:numFmt w:val="bullet"/>
      <w:lvlText w:val="​"/>
      <w:lvlJc w:val="left"/>
      <w:pPr>
        <w:tabs>
          <w:tab w:val="num" w:pos="1440"/>
        </w:tabs>
        <w:ind w:left="1440" w:hanging="360"/>
      </w:pPr>
      <w:rPr>
        <w:rFonts w:ascii="Arial" w:hAnsi="Arial" w:hint="default"/>
      </w:rPr>
    </w:lvl>
    <w:lvl w:ilvl="2" w:tplc="77E27FE6" w:tentative="1">
      <w:start w:val="1"/>
      <w:numFmt w:val="bullet"/>
      <w:lvlText w:val="​"/>
      <w:lvlJc w:val="left"/>
      <w:pPr>
        <w:tabs>
          <w:tab w:val="num" w:pos="2160"/>
        </w:tabs>
        <w:ind w:left="2160" w:hanging="360"/>
      </w:pPr>
      <w:rPr>
        <w:rFonts w:ascii="Arial" w:hAnsi="Arial" w:hint="default"/>
      </w:rPr>
    </w:lvl>
    <w:lvl w:ilvl="3" w:tplc="3B78F3A2" w:tentative="1">
      <w:start w:val="1"/>
      <w:numFmt w:val="bullet"/>
      <w:lvlText w:val="​"/>
      <w:lvlJc w:val="left"/>
      <w:pPr>
        <w:tabs>
          <w:tab w:val="num" w:pos="2880"/>
        </w:tabs>
        <w:ind w:left="2880" w:hanging="360"/>
      </w:pPr>
      <w:rPr>
        <w:rFonts w:ascii="Arial" w:hAnsi="Arial" w:hint="default"/>
      </w:rPr>
    </w:lvl>
    <w:lvl w:ilvl="4" w:tplc="3BF20F2A" w:tentative="1">
      <w:start w:val="1"/>
      <w:numFmt w:val="bullet"/>
      <w:lvlText w:val="​"/>
      <w:lvlJc w:val="left"/>
      <w:pPr>
        <w:tabs>
          <w:tab w:val="num" w:pos="3600"/>
        </w:tabs>
        <w:ind w:left="3600" w:hanging="360"/>
      </w:pPr>
      <w:rPr>
        <w:rFonts w:ascii="Arial" w:hAnsi="Arial" w:hint="default"/>
      </w:rPr>
    </w:lvl>
    <w:lvl w:ilvl="5" w:tplc="1FE644E8" w:tentative="1">
      <w:start w:val="1"/>
      <w:numFmt w:val="bullet"/>
      <w:lvlText w:val="​"/>
      <w:lvlJc w:val="left"/>
      <w:pPr>
        <w:tabs>
          <w:tab w:val="num" w:pos="4320"/>
        </w:tabs>
        <w:ind w:left="4320" w:hanging="360"/>
      </w:pPr>
      <w:rPr>
        <w:rFonts w:ascii="Arial" w:hAnsi="Arial" w:hint="default"/>
      </w:rPr>
    </w:lvl>
    <w:lvl w:ilvl="6" w:tplc="F12CB934" w:tentative="1">
      <w:start w:val="1"/>
      <w:numFmt w:val="bullet"/>
      <w:lvlText w:val="​"/>
      <w:lvlJc w:val="left"/>
      <w:pPr>
        <w:tabs>
          <w:tab w:val="num" w:pos="5040"/>
        </w:tabs>
        <w:ind w:left="5040" w:hanging="360"/>
      </w:pPr>
      <w:rPr>
        <w:rFonts w:ascii="Arial" w:hAnsi="Arial" w:hint="default"/>
      </w:rPr>
    </w:lvl>
    <w:lvl w:ilvl="7" w:tplc="762C00C4" w:tentative="1">
      <w:start w:val="1"/>
      <w:numFmt w:val="bullet"/>
      <w:lvlText w:val="​"/>
      <w:lvlJc w:val="left"/>
      <w:pPr>
        <w:tabs>
          <w:tab w:val="num" w:pos="5760"/>
        </w:tabs>
        <w:ind w:left="5760" w:hanging="360"/>
      </w:pPr>
      <w:rPr>
        <w:rFonts w:ascii="Arial" w:hAnsi="Arial" w:hint="default"/>
      </w:rPr>
    </w:lvl>
    <w:lvl w:ilvl="8" w:tplc="A14C827A" w:tentative="1">
      <w:start w:val="1"/>
      <w:numFmt w:val="bullet"/>
      <w:lvlText w:val="​"/>
      <w:lvlJc w:val="left"/>
      <w:pPr>
        <w:tabs>
          <w:tab w:val="num" w:pos="6480"/>
        </w:tabs>
        <w:ind w:left="6480" w:hanging="360"/>
      </w:pPr>
      <w:rPr>
        <w:rFonts w:ascii="Arial" w:hAnsi="Arial" w:hint="default"/>
      </w:rPr>
    </w:lvl>
  </w:abstractNum>
  <w:abstractNum w:abstractNumId="5">
    <w:nsid w:val="53832038"/>
    <w:multiLevelType w:val="hybridMultilevel"/>
    <w:tmpl w:val="92B0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4129BC"/>
    <w:multiLevelType w:val="hybridMultilevel"/>
    <w:tmpl w:val="A1023390"/>
    <w:lvl w:ilvl="0" w:tplc="6F0EDE06">
      <w:start w:val="1"/>
      <w:numFmt w:val="bullet"/>
      <w:lvlText w:val="•"/>
      <w:lvlJc w:val="left"/>
      <w:pPr>
        <w:tabs>
          <w:tab w:val="num" w:pos="720"/>
        </w:tabs>
        <w:ind w:left="720" w:hanging="360"/>
      </w:pPr>
      <w:rPr>
        <w:rFonts w:ascii="Arial" w:hAnsi="Arial" w:hint="default"/>
      </w:rPr>
    </w:lvl>
    <w:lvl w:ilvl="1" w:tplc="291EE8BA" w:tentative="1">
      <w:start w:val="1"/>
      <w:numFmt w:val="bullet"/>
      <w:lvlText w:val="•"/>
      <w:lvlJc w:val="left"/>
      <w:pPr>
        <w:tabs>
          <w:tab w:val="num" w:pos="1440"/>
        </w:tabs>
        <w:ind w:left="1440" w:hanging="360"/>
      </w:pPr>
      <w:rPr>
        <w:rFonts w:ascii="Arial" w:hAnsi="Arial" w:hint="default"/>
      </w:rPr>
    </w:lvl>
    <w:lvl w:ilvl="2" w:tplc="E8F6C4EC">
      <w:start w:val="1"/>
      <w:numFmt w:val="bullet"/>
      <w:lvlText w:val="•"/>
      <w:lvlJc w:val="left"/>
      <w:pPr>
        <w:tabs>
          <w:tab w:val="num" w:pos="2160"/>
        </w:tabs>
        <w:ind w:left="2160" w:hanging="360"/>
      </w:pPr>
      <w:rPr>
        <w:rFonts w:ascii="Arial" w:hAnsi="Arial" w:hint="default"/>
      </w:rPr>
    </w:lvl>
    <w:lvl w:ilvl="3" w:tplc="08ACF19C" w:tentative="1">
      <w:start w:val="1"/>
      <w:numFmt w:val="bullet"/>
      <w:lvlText w:val="•"/>
      <w:lvlJc w:val="left"/>
      <w:pPr>
        <w:tabs>
          <w:tab w:val="num" w:pos="2880"/>
        </w:tabs>
        <w:ind w:left="2880" w:hanging="360"/>
      </w:pPr>
      <w:rPr>
        <w:rFonts w:ascii="Arial" w:hAnsi="Arial" w:hint="default"/>
      </w:rPr>
    </w:lvl>
    <w:lvl w:ilvl="4" w:tplc="8654B6F4" w:tentative="1">
      <w:start w:val="1"/>
      <w:numFmt w:val="bullet"/>
      <w:lvlText w:val="•"/>
      <w:lvlJc w:val="left"/>
      <w:pPr>
        <w:tabs>
          <w:tab w:val="num" w:pos="3600"/>
        </w:tabs>
        <w:ind w:left="3600" w:hanging="360"/>
      </w:pPr>
      <w:rPr>
        <w:rFonts w:ascii="Arial" w:hAnsi="Arial" w:hint="default"/>
      </w:rPr>
    </w:lvl>
    <w:lvl w:ilvl="5" w:tplc="5D8EA920" w:tentative="1">
      <w:start w:val="1"/>
      <w:numFmt w:val="bullet"/>
      <w:lvlText w:val="•"/>
      <w:lvlJc w:val="left"/>
      <w:pPr>
        <w:tabs>
          <w:tab w:val="num" w:pos="4320"/>
        </w:tabs>
        <w:ind w:left="4320" w:hanging="360"/>
      </w:pPr>
      <w:rPr>
        <w:rFonts w:ascii="Arial" w:hAnsi="Arial" w:hint="default"/>
      </w:rPr>
    </w:lvl>
    <w:lvl w:ilvl="6" w:tplc="D8666B5A" w:tentative="1">
      <w:start w:val="1"/>
      <w:numFmt w:val="bullet"/>
      <w:lvlText w:val="•"/>
      <w:lvlJc w:val="left"/>
      <w:pPr>
        <w:tabs>
          <w:tab w:val="num" w:pos="5040"/>
        </w:tabs>
        <w:ind w:left="5040" w:hanging="360"/>
      </w:pPr>
      <w:rPr>
        <w:rFonts w:ascii="Arial" w:hAnsi="Arial" w:hint="default"/>
      </w:rPr>
    </w:lvl>
    <w:lvl w:ilvl="7" w:tplc="FC969B24" w:tentative="1">
      <w:start w:val="1"/>
      <w:numFmt w:val="bullet"/>
      <w:lvlText w:val="•"/>
      <w:lvlJc w:val="left"/>
      <w:pPr>
        <w:tabs>
          <w:tab w:val="num" w:pos="5760"/>
        </w:tabs>
        <w:ind w:left="5760" w:hanging="360"/>
      </w:pPr>
      <w:rPr>
        <w:rFonts w:ascii="Arial" w:hAnsi="Arial" w:hint="default"/>
      </w:rPr>
    </w:lvl>
    <w:lvl w:ilvl="8" w:tplc="3F062C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0C"/>
    <w:rsid w:val="000143F4"/>
    <w:rsid w:val="00031AB2"/>
    <w:rsid w:val="0005209D"/>
    <w:rsid w:val="00060CD3"/>
    <w:rsid w:val="00064CBF"/>
    <w:rsid w:val="00077440"/>
    <w:rsid w:val="000F6B8B"/>
    <w:rsid w:val="001335C7"/>
    <w:rsid w:val="0016057C"/>
    <w:rsid w:val="00190294"/>
    <w:rsid w:val="001E22C7"/>
    <w:rsid w:val="001F37D7"/>
    <w:rsid w:val="002216A3"/>
    <w:rsid w:val="00231940"/>
    <w:rsid w:val="0023581C"/>
    <w:rsid w:val="002755F6"/>
    <w:rsid w:val="002B163A"/>
    <w:rsid w:val="002F5771"/>
    <w:rsid w:val="00325490"/>
    <w:rsid w:val="00344C17"/>
    <w:rsid w:val="003A7F9B"/>
    <w:rsid w:val="003B6574"/>
    <w:rsid w:val="003D71FE"/>
    <w:rsid w:val="003F0007"/>
    <w:rsid w:val="003F3D2E"/>
    <w:rsid w:val="003F3EE7"/>
    <w:rsid w:val="003F6DD2"/>
    <w:rsid w:val="004031CB"/>
    <w:rsid w:val="00454FF3"/>
    <w:rsid w:val="00485C36"/>
    <w:rsid w:val="004963F4"/>
    <w:rsid w:val="004A03E5"/>
    <w:rsid w:val="004C5E92"/>
    <w:rsid w:val="004C7DEC"/>
    <w:rsid w:val="005239A5"/>
    <w:rsid w:val="00550A0C"/>
    <w:rsid w:val="00554A1D"/>
    <w:rsid w:val="00560CEB"/>
    <w:rsid w:val="005B3869"/>
    <w:rsid w:val="005D4BF5"/>
    <w:rsid w:val="005D5E50"/>
    <w:rsid w:val="005E6609"/>
    <w:rsid w:val="00611D74"/>
    <w:rsid w:val="00616DD9"/>
    <w:rsid w:val="00621319"/>
    <w:rsid w:val="00630ADA"/>
    <w:rsid w:val="00662715"/>
    <w:rsid w:val="00692D3D"/>
    <w:rsid w:val="006945B4"/>
    <w:rsid w:val="006A58A5"/>
    <w:rsid w:val="006D7D31"/>
    <w:rsid w:val="006F6540"/>
    <w:rsid w:val="00752ABF"/>
    <w:rsid w:val="007A40C4"/>
    <w:rsid w:val="007E1348"/>
    <w:rsid w:val="007F53BA"/>
    <w:rsid w:val="008019E9"/>
    <w:rsid w:val="0082441D"/>
    <w:rsid w:val="00833AB6"/>
    <w:rsid w:val="00856FA0"/>
    <w:rsid w:val="00873174"/>
    <w:rsid w:val="00894C22"/>
    <w:rsid w:val="00897EFA"/>
    <w:rsid w:val="008B68CA"/>
    <w:rsid w:val="008C7135"/>
    <w:rsid w:val="00952268"/>
    <w:rsid w:val="009D05F0"/>
    <w:rsid w:val="009D0935"/>
    <w:rsid w:val="009E7D13"/>
    <w:rsid w:val="009F385C"/>
    <w:rsid w:val="00A3474E"/>
    <w:rsid w:val="00A4654F"/>
    <w:rsid w:val="00A55197"/>
    <w:rsid w:val="00A7003F"/>
    <w:rsid w:val="00AA3822"/>
    <w:rsid w:val="00AB292C"/>
    <w:rsid w:val="00AC0F25"/>
    <w:rsid w:val="00AF47A1"/>
    <w:rsid w:val="00AF7B76"/>
    <w:rsid w:val="00B01FAA"/>
    <w:rsid w:val="00B36307"/>
    <w:rsid w:val="00B43E79"/>
    <w:rsid w:val="00B64B25"/>
    <w:rsid w:val="00B75ECE"/>
    <w:rsid w:val="00B8251A"/>
    <w:rsid w:val="00BA5994"/>
    <w:rsid w:val="00BC2545"/>
    <w:rsid w:val="00BD1D79"/>
    <w:rsid w:val="00BD4D72"/>
    <w:rsid w:val="00BD6EF1"/>
    <w:rsid w:val="00C33212"/>
    <w:rsid w:val="00C37865"/>
    <w:rsid w:val="00C4103B"/>
    <w:rsid w:val="00C53563"/>
    <w:rsid w:val="00C83E80"/>
    <w:rsid w:val="00CA73BE"/>
    <w:rsid w:val="00CD61FF"/>
    <w:rsid w:val="00CF50D6"/>
    <w:rsid w:val="00CF640F"/>
    <w:rsid w:val="00CF763D"/>
    <w:rsid w:val="00D32CDF"/>
    <w:rsid w:val="00D52B67"/>
    <w:rsid w:val="00D60530"/>
    <w:rsid w:val="00D77714"/>
    <w:rsid w:val="00D94261"/>
    <w:rsid w:val="00DC1EA4"/>
    <w:rsid w:val="00E01A0C"/>
    <w:rsid w:val="00E0455C"/>
    <w:rsid w:val="00E96364"/>
    <w:rsid w:val="00EB544F"/>
    <w:rsid w:val="00EE17C3"/>
    <w:rsid w:val="00F204F9"/>
    <w:rsid w:val="00F424BA"/>
    <w:rsid w:val="00F60E5B"/>
    <w:rsid w:val="00F858D2"/>
    <w:rsid w:val="00FA2A21"/>
    <w:rsid w:val="00FB7B3E"/>
    <w:rsid w:val="00FC7155"/>
    <w:rsid w:val="00FD5A80"/>
    <w:rsid w:val="00FE4233"/>
    <w:rsid w:val="00FE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DD9"/>
    <w:rPr>
      <w:color w:val="0000FF" w:themeColor="hyperlink"/>
      <w:u w:val="single"/>
    </w:rPr>
  </w:style>
  <w:style w:type="paragraph" w:styleId="ListParagraph">
    <w:name w:val="List Paragraph"/>
    <w:basedOn w:val="Normal"/>
    <w:uiPriority w:val="34"/>
    <w:qFormat/>
    <w:rsid w:val="00CF50D6"/>
    <w:pPr>
      <w:ind w:left="720"/>
      <w:contextualSpacing/>
    </w:pPr>
  </w:style>
  <w:style w:type="paragraph" w:styleId="Header">
    <w:name w:val="header"/>
    <w:basedOn w:val="Normal"/>
    <w:link w:val="HeaderChar"/>
    <w:uiPriority w:val="99"/>
    <w:unhideWhenUsed/>
    <w:rsid w:val="00CF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D6"/>
  </w:style>
  <w:style w:type="paragraph" w:styleId="Footer">
    <w:name w:val="footer"/>
    <w:basedOn w:val="Normal"/>
    <w:link w:val="FooterChar"/>
    <w:uiPriority w:val="99"/>
    <w:unhideWhenUsed/>
    <w:rsid w:val="00CF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D6"/>
  </w:style>
  <w:style w:type="paragraph" w:styleId="NormalWeb">
    <w:name w:val="Normal (Web)"/>
    <w:basedOn w:val="Normal"/>
    <w:uiPriority w:val="99"/>
    <w:unhideWhenUsed/>
    <w:rsid w:val="00B36307"/>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307"/>
    <w:rPr>
      <w:i/>
      <w:iCs/>
    </w:rPr>
  </w:style>
  <w:style w:type="paragraph" w:styleId="BalloonText">
    <w:name w:val="Balloon Text"/>
    <w:basedOn w:val="Normal"/>
    <w:link w:val="BalloonTextChar"/>
    <w:uiPriority w:val="99"/>
    <w:semiHidden/>
    <w:unhideWhenUsed/>
    <w:rsid w:val="005D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0"/>
    <w:rPr>
      <w:rFonts w:ascii="Tahoma" w:hAnsi="Tahoma" w:cs="Tahoma"/>
      <w:sz w:val="16"/>
      <w:szCs w:val="16"/>
    </w:rPr>
  </w:style>
  <w:style w:type="character" w:styleId="CommentReference">
    <w:name w:val="annotation reference"/>
    <w:basedOn w:val="DefaultParagraphFont"/>
    <w:uiPriority w:val="99"/>
    <w:semiHidden/>
    <w:unhideWhenUsed/>
    <w:rsid w:val="00E0455C"/>
    <w:rPr>
      <w:sz w:val="16"/>
      <w:szCs w:val="16"/>
    </w:rPr>
  </w:style>
  <w:style w:type="paragraph" w:styleId="CommentText">
    <w:name w:val="annotation text"/>
    <w:basedOn w:val="Normal"/>
    <w:link w:val="CommentTextChar"/>
    <w:uiPriority w:val="99"/>
    <w:semiHidden/>
    <w:unhideWhenUsed/>
    <w:rsid w:val="00E0455C"/>
    <w:pPr>
      <w:spacing w:line="240" w:lineRule="auto"/>
    </w:pPr>
    <w:rPr>
      <w:sz w:val="20"/>
      <w:szCs w:val="20"/>
    </w:rPr>
  </w:style>
  <w:style w:type="character" w:customStyle="1" w:styleId="CommentTextChar">
    <w:name w:val="Comment Text Char"/>
    <w:basedOn w:val="DefaultParagraphFont"/>
    <w:link w:val="CommentText"/>
    <w:uiPriority w:val="99"/>
    <w:semiHidden/>
    <w:rsid w:val="00E0455C"/>
    <w:rPr>
      <w:sz w:val="20"/>
      <w:szCs w:val="20"/>
    </w:rPr>
  </w:style>
  <w:style w:type="paragraph" w:styleId="CommentSubject">
    <w:name w:val="annotation subject"/>
    <w:basedOn w:val="CommentText"/>
    <w:next w:val="CommentText"/>
    <w:link w:val="CommentSubjectChar"/>
    <w:uiPriority w:val="99"/>
    <w:semiHidden/>
    <w:unhideWhenUsed/>
    <w:rsid w:val="00E0455C"/>
    <w:rPr>
      <w:b/>
      <w:bCs/>
    </w:rPr>
  </w:style>
  <w:style w:type="character" w:customStyle="1" w:styleId="CommentSubjectChar">
    <w:name w:val="Comment Subject Char"/>
    <w:basedOn w:val="CommentTextChar"/>
    <w:link w:val="CommentSubject"/>
    <w:uiPriority w:val="99"/>
    <w:semiHidden/>
    <w:rsid w:val="00E0455C"/>
    <w:rPr>
      <w:b/>
      <w:bCs/>
      <w:sz w:val="20"/>
      <w:szCs w:val="20"/>
    </w:rPr>
  </w:style>
  <w:style w:type="paragraph" w:styleId="FootnoteText">
    <w:name w:val="footnote text"/>
    <w:basedOn w:val="Normal"/>
    <w:link w:val="FootnoteTextChar"/>
    <w:uiPriority w:val="99"/>
    <w:semiHidden/>
    <w:unhideWhenUsed/>
    <w:rsid w:val="00752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BF"/>
    <w:rPr>
      <w:sz w:val="20"/>
      <w:szCs w:val="20"/>
    </w:rPr>
  </w:style>
  <w:style w:type="character" w:styleId="FootnoteReference">
    <w:name w:val="footnote reference"/>
    <w:basedOn w:val="DefaultParagraphFont"/>
    <w:uiPriority w:val="99"/>
    <w:semiHidden/>
    <w:unhideWhenUsed/>
    <w:rsid w:val="00752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DD9"/>
    <w:rPr>
      <w:color w:val="0000FF" w:themeColor="hyperlink"/>
      <w:u w:val="single"/>
    </w:rPr>
  </w:style>
  <w:style w:type="paragraph" w:styleId="ListParagraph">
    <w:name w:val="List Paragraph"/>
    <w:basedOn w:val="Normal"/>
    <w:uiPriority w:val="34"/>
    <w:qFormat/>
    <w:rsid w:val="00CF50D6"/>
    <w:pPr>
      <w:ind w:left="720"/>
      <w:contextualSpacing/>
    </w:pPr>
  </w:style>
  <w:style w:type="paragraph" w:styleId="Header">
    <w:name w:val="header"/>
    <w:basedOn w:val="Normal"/>
    <w:link w:val="HeaderChar"/>
    <w:uiPriority w:val="99"/>
    <w:unhideWhenUsed/>
    <w:rsid w:val="00CF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D6"/>
  </w:style>
  <w:style w:type="paragraph" w:styleId="Footer">
    <w:name w:val="footer"/>
    <w:basedOn w:val="Normal"/>
    <w:link w:val="FooterChar"/>
    <w:uiPriority w:val="99"/>
    <w:unhideWhenUsed/>
    <w:rsid w:val="00CF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D6"/>
  </w:style>
  <w:style w:type="paragraph" w:styleId="NormalWeb">
    <w:name w:val="Normal (Web)"/>
    <w:basedOn w:val="Normal"/>
    <w:uiPriority w:val="99"/>
    <w:unhideWhenUsed/>
    <w:rsid w:val="00B36307"/>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307"/>
    <w:rPr>
      <w:i/>
      <w:iCs/>
    </w:rPr>
  </w:style>
  <w:style w:type="paragraph" w:styleId="BalloonText">
    <w:name w:val="Balloon Text"/>
    <w:basedOn w:val="Normal"/>
    <w:link w:val="BalloonTextChar"/>
    <w:uiPriority w:val="99"/>
    <w:semiHidden/>
    <w:unhideWhenUsed/>
    <w:rsid w:val="005D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0"/>
    <w:rPr>
      <w:rFonts w:ascii="Tahoma" w:hAnsi="Tahoma" w:cs="Tahoma"/>
      <w:sz w:val="16"/>
      <w:szCs w:val="16"/>
    </w:rPr>
  </w:style>
  <w:style w:type="character" w:styleId="CommentReference">
    <w:name w:val="annotation reference"/>
    <w:basedOn w:val="DefaultParagraphFont"/>
    <w:uiPriority w:val="99"/>
    <w:semiHidden/>
    <w:unhideWhenUsed/>
    <w:rsid w:val="00E0455C"/>
    <w:rPr>
      <w:sz w:val="16"/>
      <w:szCs w:val="16"/>
    </w:rPr>
  </w:style>
  <w:style w:type="paragraph" w:styleId="CommentText">
    <w:name w:val="annotation text"/>
    <w:basedOn w:val="Normal"/>
    <w:link w:val="CommentTextChar"/>
    <w:uiPriority w:val="99"/>
    <w:semiHidden/>
    <w:unhideWhenUsed/>
    <w:rsid w:val="00E0455C"/>
    <w:pPr>
      <w:spacing w:line="240" w:lineRule="auto"/>
    </w:pPr>
    <w:rPr>
      <w:sz w:val="20"/>
      <w:szCs w:val="20"/>
    </w:rPr>
  </w:style>
  <w:style w:type="character" w:customStyle="1" w:styleId="CommentTextChar">
    <w:name w:val="Comment Text Char"/>
    <w:basedOn w:val="DefaultParagraphFont"/>
    <w:link w:val="CommentText"/>
    <w:uiPriority w:val="99"/>
    <w:semiHidden/>
    <w:rsid w:val="00E0455C"/>
    <w:rPr>
      <w:sz w:val="20"/>
      <w:szCs w:val="20"/>
    </w:rPr>
  </w:style>
  <w:style w:type="paragraph" w:styleId="CommentSubject">
    <w:name w:val="annotation subject"/>
    <w:basedOn w:val="CommentText"/>
    <w:next w:val="CommentText"/>
    <w:link w:val="CommentSubjectChar"/>
    <w:uiPriority w:val="99"/>
    <w:semiHidden/>
    <w:unhideWhenUsed/>
    <w:rsid w:val="00E0455C"/>
    <w:rPr>
      <w:b/>
      <w:bCs/>
    </w:rPr>
  </w:style>
  <w:style w:type="character" w:customStyle="1" w:styleId="CommentSubjectChar">
    <w:name w:val="Comment Subject Char"/>
    <w:basedOn w:val="CommentTextChar"/>
    <w:link w:val="CommentSubject"/>
    <w:uiPriority w:val="99"/>
    <w:semiHidden/>
    <w:rsid w:val="00E0455C"/>
    <w:rPr>
      <w:b/>
      <w:bCs/>
      <w:sz w:val="20"/>
      <w:szCs w:val="20"/>
    </w:rPr>
  </w:style>
  <w:style w:type="paragraph" w:styleId="FootnoteText">
    <w:name w:val="footnote text"/>
    <w:basedOn w:val="Normal"/>
    <w:link w:val="FootnoteTextChar"/>
    <w:uiPriority w:val="99"/>
    <w:semiHidden/>
    <w:unhideWhenUsed/>
    <w:rsid w:val="00752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BF"/>
    <w:rPr>
      <w:sz w:val="20"/>
      <w:szCs w:val="20"/>
    </w:rPr>
  </w:style>
  <w:style w:type="character" w:styleId="FootnoteReference">
    <w:name w:val="footnote reference"/>
    <w:basedOn w:val="DefaultParagraphFont"/>
    <w:uiPriority w:val="99"/>
    <w:semiHidden/>
    <w:unhideWhenUsed/>
    <w:rsid w:val="00752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564">
      <w:bodyDiv w:val="1"/>
      <w:marLeft w:val="0"/>
      <w:marRight w:val="0"/>
      <w:marTop w:val="0"/>
      <w:marBottom w:val="0"/>
      <w:divBdr>
        <w:top w:val="none" w:sz="0" w:space="0" w:color="auto"/>
        <w:left w:val="none" w:sz="0" w:space="0" w:color="auto"/>
        <w:bottom w:val="none" w:sz="0" w:space="0" w:color="auto"/>
        <w:right w:val="none" w:sz="0" w:space="0" w:color="auto"/>
      </w:divBdr>
      <w:divsChild>
        <w:div w:id="194732796">
          <w:marLeft w:val="1022"/>
          <w:marRight w:val="0"/>
          <w:marTop w:val="240"/>
          <w:marBottom w:val="0"/>
          <w:divBdr>
            <w:top w:val="none" w:sz="0" w:space="0" w:color="auto"/>
            <w:left w:val="none" w:sz="0" w:space="0" w:color="auto"/>
            <w:bottom w:val="none" w:sz="0" w:space="0" w:color="auto"/>
            <w:right w:val="none" w:sz="0" w:space="0" w:color="auto"/>
          </w:divBdr>
        </w:div>
      </w:divsChild>
    </w:div>
    <w:div w:id="234435799">
      <w:bodyDiv w:val="1"/>
      <w:marLeft w:val="0"/>
      <w:marRight w:val="0"/>
      <w:marTop w:val="0"/>
      <w:marBottom w:val="0"/>
      <w:divBdr>
        <w:top w:val="none" w:sz="0" w:space="0" w:color="auto"/>
        <w:left w:val="none" w:sz="0" w:space="0" w:color="auto"/>
        <w:bottom w:val="none" w:sz="0" w:space="0" w:color="auto"/>
        <w:right w:val="none" w:sz="0" w:space="0" w:color="auto"/>
      </w:divBdr>
    </w:div>
    <w:div w:id="367999326">
      <w:bodyDiv w:val="1"/>
      <w:marLeft w:val="0"/>
      <w:marRight w:val="0"/>
      <w:marTop w:val="0"/>
      <w:marBottom w:val="0"/>
      <w:divBdr>
        <w:top w:val="none" w:sz="0" w:space="0" w:color="auto"/>
        <w:left w:val="none" w:sz="0" w:space="0" w:color="auto"/>
        <w:bottom w:val="none" w:sz="0" w:space="0" w:color="auto"/>
        <w:right w:val="none" w:sz="0" w:space="0" w:color="auto"/>
      </w:divBdr>
      <w:divsChild>
        <w:div w:id="731000346">
          <w:marLeft w:val="634"/>
          <w:marRight w:val="0"/>
          <w:marTop w:val="0"/>
          <w:marBottom w:val="0"/>
          <w:divBdr>
            <w:top w:val="none" w:sz="0" w:space="0" w:color="auto"/>
            <w:left w:val="none" w:sz="0" w:space="0" w:color="auto"/>
            <w:bottom w:val="none" w:sz="0" w:space="0" w:color="auto"/>
            <w:right w:val="none" w:sz="0" w:space="0" w:color="auto"/>
          </w:divBdr>
        </w:div>
        <w:div w:id="2002614991">
          <w:marLeft w:val="634"/>
          <w:marRight w:val="0"/>
          <w:marTop w:val="0"/>
          <w:marBottom w:val="0"/>
          <w:divBdr>
            <w:top w:val="none" w:sz="0" w:space="0" w:color="auto"/>
            <w:left w:val="none" w:sz="0" w:space="0" w:color="auto"/>
            <w:bottom w:val="none" w:sz="0" w:space="0" w:color="auto"/>
            <w:right w:val="none" w:sz="0" w:space="0" w:color="auto"/>
          </w:divBdr>
        </w:div>
      </w:divsChild>
    </w:div>
    <w:div w:id="701856590">
      <w:bodyDiv w:val="1"/>
      <w:marLeft w:val="0"/>
      <w:marRight w:val="0"/>
      <w:marTop w:val="0"/>
      <w:marBottom w:val="0"/>
      <w:divBdr>
        <w:top w:val="single" w:sz="48" w:space="0" w:color="FFFFFF"/>
        <w:left w:val="none" w:sz="0" w:space="0" w:color="auto"/>
        <w:bottom w:val="none" w:sz="0" w:space="0" w:color="auto"/>
        <w:right w:val="none" w:sz="0" w:space="0" w:color="auto"/>
      </w:divBdr>
      <w:divsChild>
        <w:div w:id="1682659986">
          <w:marLeft w:val="0"/>
          <w:marRight w:val="0"/>
          <w:marTop w:val="0"/>
          <w:marBottom w:val="0"/>
          <w:divBdr>
            <w:top w:val="none" w:sz="0" w:space="0" w:color="auto"/>
            <w:left w:val="none" w:sz="0" w:space="0" w:color="auto"/>
            <w:bottom w:val="none" w:sz="0" w:space="0" w:color="auto"/>
            <w:right w:val="none" w:sz="0" w:space="0" w:color="auto"/>
          </w:divBdr>
          <w:divsChild>
            <w:div w:id="692651378">
              <w:marLeft w:val="0"/>
              <w:marRight w:val="0"/>
              <w:marTop w:val="0"/>
              <w:marBottom w:val="0"/>
              <w:divBdr>
                <w:top w:val="none" w:sz="0" w:space="0" w:color="auto"/>
                <w:left w:val="none" w:sz="0" w:space="0" w:color="auto"/>
                <w:bottom w:val="none" w:sz="0" w:space="0" w:color="auto"/>
                <w:right w:val="none" w:sz="0" w:space="0" w:color="auto"/>
              </w:divBdr>
              <w:divsChild>
                <w:div w:id="12171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5203">
      <w:bodyDiv w:val="1"/>
      <w:marLeft w:val="0"/>
      <w:marRight w:val="0"/>
      <w:marTop w:val="0"/>
      <w:marBottom w:val="0"/>
      <w:divBdr>
        <w:top w:val="none" w:sz="0" w:space="0" w:color="auto"/>
        <w:left w:val="none" w:sz="0" w:space="0" w:color="auto"/>
        <w:bottom w:val="none" w:sz="0" w:space="0" w:color="auto"/>
        <w:right w:val="none" w:sz="0" w:space="0" w:color="auto"/>
      </w:divBdr>
      <w:divsChild>
        <w:div w:id="1994094605">
          <w:marLeft w:val="0"/>
          <w:marRight w:val="0"/>
          <w:marTop w:val="120"/>
          <w:marBottom w:val="0"/>
          <w:divBdr>
            <w:top w:val="none" w:sz="0" w:space="0" w:color="auto"/>
            <w:left w:val="none" w:sz="0" w:space="0" w:color="auto"/>
            <w:bottom w:val="none" w:sz="0" w:space="0" w:color="auto"/>
            <w:right w:val="none" w:sz="0" w:space="0" w:color="auto"/>
          </w:divBdr>
        </w:div>
      </w:divsChild>
    </w:div>
    <w:div w:id="956377197">
      <w:bodyDiv w:val="1"/>
      <w:marLeft w:val="0"/>
      <w:marRight w:val="0"/>
      <w:marTop w:val="0"/>
      <w:marBottom w:val="0"/>
      <w:divBdr>
        <w:top w:val="none" w:sz="0" w:space="0" w:color="auto"/>
        <w:left w:val="none" w:sz="0" w:space="0" w:color="auto"/>
        <w:bottom w:val="none" w:sz="0" w:space="0" w:color="auto"/>
        <w:right w:val="none" w:sz="0" w:space="0" w:color="auto"/>
      </w:divBdr>
      <w:divsChild>
        <w:div w:id="1123108583">
          <w:marLeft w:val="0"/>
          <w:marRight w:val="0"/>
          <w:marTop w:val="120"/>
          <w:marBottom w:val="0"/>
          <w:divBdr>
            <w:top w:val="none" w:sz="0" w:space="0" w:color="auto"/>
            <w:left w:val="none" w:sz="0" w:space="0" w:color="auto"/>
            <w:bottom w:val="none" w:sz="0" w:space="0" w:color="auto"/>
            <w:right w:val="none" w:sz="0" w:space="0" w:color="auto"/>
          </w:divBdr>
        </w:div>
      </w:divsChild>
    </w:div>
    <w:div w:id="1192037637">
      <w:bodyDiv w:val="1"/>
      <w:marLeft w:val="0"/>
      <w:marRight w:val="0"/>
      <w:marTop w:val="0"/>
      <w:marBottom w:val="0"/>
      <w:divBdr>
        <w:top w:val="none" w:sz="0" w:space="0" w:color="auto"/>
        <w:left w:val="none" w:sz="0" w:space="0" w:color="auto"/>
        <w:bottom w:val="none" w:sz="0" w:space="0" w:color="auto"/>
        <w:right w:val="none" w:sz="0" w:space="0" w:color="auto"/>
      </w:divBdr>
    </w:div>
    <w:div w:id="1195998038">
      <w:bodyDiv w:val="1"/>
      <w:marLeft w:val="0"/>
      <w:marRight w:val="0"/>
      <w:marTop w:val="0"/>
      <w:marBottom w:val="0"/>
      <w:divBdr>
        <w:top w:val="none" w:sz="0" w:space="0" w:color="auto"/>
        <w:left w:val="none" w:sz="0" w:space="0" w:color="auto"/>
        <w:bottom w:val="none" w:sz="0" w:space="0" w:color="auto"/>
        <w:right w:val="none" w:sz="0" w:space="0" w:color="auto"/>
      </w:divBdr>
      <w:divsChild>
        <w:div w:id="1114204380">
          <w:marLeft w:val="634"/>
          <w:marRight w:val="0"/>
          <w:marTop w:val="0"/>
          <w:marBottom w:val="0"/>
          <w:divBdr>
            <w:top w:val="none" w:sz="0" w:space="0" w:color="auto"/>
            <w:left w:val="none" w:sz="0" w:space="0" w:color="auto"/>
            <w:bottom w:val="none" w:sz="0" w:space="0" w:color="auto"/>
            <w:right w:val="none" w:sz="0" w:space="0" w:color="auto"/>
          </w:divBdr>
        </w:div>
        <w:div w:id="242953731">
          <w:marLeft w:val="634"/>
          <w:marRight w:val="0"/>
          <w:marTop w:val="0"/>
          <w:marBottom w:val="0"/>
          <w:divBdr>
            <w:top w:val="none" w:sz="0" w:space="0" w:color="auto"/>
            <w:left w:val="none" w:sz="0" w:space="0" w:color="auto"/>
            <w:bottom w:val="none" w:sz="0" w:space="0" w:color="auto"/>
            <w:right w:val="none" w:sz="0" w:space="0" w:color="auto"/>
          </w:divBdr>
        </w:div>
      </w:divsChild>
    </w:div>
    <w:div w:id="1763184073">
      <w:bodyDiv w:val="1"/>
      <w:marLeft w:val="0"/>
      <w:marRight w:val="0"/>
      <w:marTop w:val="0"/>
      <w:marBottom w:val="0"/>
      <w:divBdr>
        <w:top w:val="none" w:sz="0" w:space="0" w:color="auto"/>
        <w:left w:val="none" w:sz="0" w:space="0" w:color="auto"/>
        <w:bottom w:val="none" w:sz="0" w:space="0" w:color="auto"/>
        <w:right w:val="none" w:sz="0" w:space="0" w:color="auto"/>
      </w:divBdr>
    </w:div>
    <w:div w:id="1797988991">
      <w:bodyDiv w:val="1"/>
      <w:marLeft w:val="0"/>
      <w:marRight w:val="0"/>
      <w:marTop w:val="0"/>
      <w:marBottom w:val="0"/>
      <w:divBdr>
        <w:top w:val="none" w:sz="0" w:space="0" w:color="auto"/>
        <w:left w:val="none" w:sz="0" w:space="0" w:color="auto"/>
        <w:bottom w:val="none" w:sz="0" w:space="0" w:color="auto"/>
        <w:right w:val="none" w:sz="0" w:space="0" w:color="auto"/>
      </w:divBdr>
    </w:div>
    <w:div w:id="2021540198">
      <w:bodyDiv w:val="1"/>
      <w:marLeft w:val="0"/>
      <w:marRight w:val="0"/>
      <w:marTop w:val="0"/>
      <w:marBottom w:val="0"/>
      <w:divBdr>
        <w:top w:val="none" w:sz="0" w:space="0" w:color="auto"/>
        <w:left w:val="none" w:sz="0" w:space="0" w:color="auto"/>
        <w:bottom w:val="none" w:sz="0" w:space="0" w:color="auto"/>
        <w:right w:val="none" w:sz="0" w:space="0" w:color="auto"/>
      </w:divBdr>
    </w:div>
    <w:div w:id="2070882945">
      <w:bodyDiv w:val="1"/>
      <w:marLeft w:val="0"/>
      <w:marRight w:val="0"/>
      <w:marTop w:val="0"/>
      <w:marBottom w:val="0"/>
      <w:divBdr>
        <w:top w:val="none" w:sz="0" w:space="0" w:color="auto"/>
        <w:left w:val="none" w:sz="0" w:space="0" w:color="auto"/>
        <w:bottom w:val="none" w:sz="0" w:space="0" w:color="auto"/>
        <w:right w:val="none" w:sz="0" w:space="0" w:color="auto"/>
      </w:divBdr>
      <w:divsChild>
        <w:div w:id="676811857">
          <w:marLeft w:val="0"/>
          <w:marRight w:val="0"/>
          <w:marTop w:val="0"/>
          <w:marBottom w:val="240"/>
          <w:divBdr>
            <w:top w:val="none" w:sz="0" w:space="0" w:color="auto"/>
            <w:left w:val="none" w:sz="0" w:space="0" w:color="auto"/>
            <w:bottom w:val="none" w:sz="0" w:space="0" w:color="auto"/>
            <w:right w:val="none" w:sz="0" w:space="0" w:color="auto"/>
          </w:divBdr>
        </w:div>
        <w:div w:id="2013294517">
          <w:marLeft w:val="418"/>
          <w:marRight w:val="0"/>
          <w:marTop w:val="240"/>
          <w:marBottom w:val="0"/>
          <w:divBdr>
            <w:top w:val="none" w:sz="0" w:space="0" w:color="auto"/>
            <w:left w:val="none" w:sz="0" w:space="0" w:color="auto"/>
            <w:bottom w:val="none" w:sz="0" w:space="0" w:color="auto"/>
            <w:right w:val="none" w:sz="0" w:space="0" w:color="auto"/>
          </w:divBdr>
        </w:div>
        <w:div w:id="318964099">
          <w:marLeft w:val="41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r-hansen.com/en/natural-colors/a-rainbow-of-colors/yellow-orang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0EC7-1455-488B-90B7-0DF0B83A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 Hansen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Louise Lauesen</dc:creator>
  <cp:lastModifiedBy>Karen Louise Lauesen</cp:lastModifiedBy>
  <cp:revision>3</cp:revision>
  <dcterms:created xsi:type="dcterms:W3CDTF">2017-11-24T09:04:00Z</dcterms:created>
  <dcterms:modified xsi:type="dcterms:W3CDTF">2017-11-24T09:04:00Z</dcterms:modified>
</cp:coreProperties>
</file>