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C5D" w:rsidRDefault="00FC7C5D" w:rsidP="00FC7C5D">
      <w:pPr>
        <w:spacing w:after="0"/>
        <w:ind w:right="-851"/>
        <w:rPr>
          <w:rFonts w:ascii="Georgia" w:hAnsi="Georgia"/>
          <w:sz w:val="20"/>
        </w:rPr>
      </w:pPr>
      <w:bookmarkStart w:id="0" w:name="ToContact"/>
      <w:bookmarkStart w:id="1" w:name="ToAddress"/>
      <w:bookmarkStart w:id="2" w:name="_GoBack"/>
      <w:bookmarkEnd w:id="0"/>
      <w:bookmarkEnd w:id="1"/>
      <w:bookmarkEnd w:id="2"/>
    </w:p>
    <w:p w:rsidR="00724511" w:rsidRDefault="00724511" w:rsidP="00724511">
      <w:pPr>
        <w:spacing w:after="0"/>
        <w:ind w:right="-851"/>
        <w:rPr>
          <w:rFonts w:ascii="Georgia" w:hAnsi="Georgia"/>
          <w:b/>
          <w:sz w:val="32"/>
          <w:szCs w:val="32"/>
        </w:rPr>
      </w:pPr>
    </w:p>
    <w:p w:rsidR="00724511" w:rsidRPr="00A4331E" w:rsidRDefault="00724511" w:rsidP="00724511">
      <w:pPr>
        <w:spacing w:after="0"/>
        <w:ind w:right="-851" w:firstLine="1304"/>
        <w:rPr>
          <w:rFonts w:ascii="Georgia" w:hAnsi="Georgia"/>
          <w:b/>
          <w:sz w:val="32"/>
          <w:szCs w:val="32"/>
        </w:rPr>
      </w:pPr>
      <w:bookmarkStart w:id="3" w:name="ToDatum"/>
      <w:bookmarkStart w:id="4" w:name="ToSubjectTitle"/>
      <w:bookmarkStart w:id="5" w:name="StartOfText"/>
      <w:bookmarkEnd w:id="3"/>
      <w:bookmarkEnd w:id="4"/>
      <w:bookmarkEnd w:id="5"/>
      <w:r w:rsidRPr="00A4331E">
        <w:rPr>
          <w:rFonts w:ascii="Georgia" w:hAnsi="Georgia"/>
          <w:b/>
          <w:sz w:val="32"/>
          <w:szCs w:val="32"/>
        </w:rPr>
        <w:t xml:space="preserve">HÖVDING DELÅRSRAPPORT KVARTAL </w:t>
      </w:r>
      <w:r w:rsidR="00A4331E" w:rsidRPr="00A4331E">
        <w:rPr>
          <w:rFonts w:ascii="Georgia" w:hAnsi="Georgia"/>
          <w:b/>
          <w:sz w:val="32"/>
          <w:szCs w:val="32"/>
        </w:rPr>
        <w:t>3</w:t>
      </w:r>
    </w:p>
    <w:p w:rsidR="00057E62" w:rsidRPr="003F3E8F" w:rsidRDefault="00057E62" w:rsidP="00724511">
      <w:pPr>
        <w:spacing w:after="0"/>
        <w:ind w:left="1304" w:right="-851"/>
        <w:rPr>
          <w:rFonts w:ascii="Georgia" w:hAnsi="Georgia"/>
          <w:color w:val="FF0000"/>
          <w:sz w:val="20"/>
          <w:szCs w:val="20"/>
        </w:rPr>
      </w:pPr>
    </w:p>
    <w:p w:rsidR="00724511" w:rsidRDefault="00A4331E" w:rsidP="00724511">
      <w:pPr>
        <w:spacing w:after="0"/>
        <w:ind w:left="1304" w:right="-851"/>
        <w:rPr>
          <w:rFonts w:ascii="Georgia" w:hAnsi="Georgia"/>
          <w:color w:val="FF0000"/>
          <w:sz w:val="20"/>
          <w:szCs w:val="20"/>
        </w:rPr>
      </w:pPr>
      <w:r w:rsidRPr="00A4331E">
        <w:rPr>
          <w:rFonts w:ascii="Georgia" w:hAnsi="Georgia"/>
          <w:sz w:val="20"/>
          <w:szCs w:val="20"/>
        </w:rPr>
        <w:t>JULI</w:t>
      </w:r>
      <w:r w:rsidR="00724511" w:rsidRPr="00A4331E">
        <w:rPr>
          <w:rFonts w:ascii="Georgia" w:hAnsi="Georgia"/>
          <w:sz w:val="20"/>
          <w:szCs w:val="20"/>
        </w:rPr>
        <w:t xml:space="preserve"> - </w:t>
      </w:r>
      <w:r w:rsidRPr="00A4331E">
        <w:rPr>
          <w:rFonts w:ascii="Georgia" w:hAnsi="Georgia"/>
          <w:sz w:val="20"/>
          <w:szCs w:val="20"/>
        </w:rPr>
        <w:t>SEPTEMBER</w:t>
      </w:r>
      <w:r w:rsidR="00724511" w:rsidRPr="00A4331E">
        <w:rPr>
          <w:rFonts w:ascii="Georgia" w:hAnsi="Georgia"/>
          <w:sz w:val="20"/>
          <w:szCs w:val="20"/>
        </w:rPr>
        <w:t xml:space="preserve"> 2018</w:t>
      </w:r>
      <w:r w:rsidR="00724511" w:rsidRPr="003F3E8F">
        <w:rPr>
          <w:rFonts w:ascii="Georgia" w:hAnsi="Georgia"/>
          <w:color w:val="FF0000"/>
          <w:sz w:val="20"/>
          <w:szCs w:val="20"/>
        </w:rPr>
        <w:br/>
      </w:r>
    </w:p>
    <w:p w:rsidR="00F104B0" w:rsidRPr="003F3E8F" w:rsidRDefault="00F104B0" w:rsidP="00724511">
      <w:pPr>
        <w:spacing w:after="0"/>
        <w:ind w:left="1304" w:right="-851"/>
        <w:rPr>
          <w:rFonts w:ascii="Georgia" w:hAnsi="Georgia"/>
          <w:color w:val="FF0000"/>
          <w:sz w:val="20"/>
          <w:szCs w:val="20"/>
        </w:rPr>
      </w:pPr>
    </w:p>
    <w:p w:rsidR="00724511" w:rsidRPr="003F3E8F" w:rsidRDefault="00724511" w:rsidP="00724511">
      <w:pPr>
        <w:spacing w:after="0"/>
        <w:ind w:left="1304" w:right="-851"/>
        <w:rPr>
          <w:rFonts w:ascii="Georgia" w:hAnsi="Georgia"/>
          <w:color w:val="FF0000"/>
          <w:sz w:val="20"/>
          <w:szCs w:val="20"/>
        </w:rPr>
      </w:pPr>
    </w:p>
    <w:p w:rsidR="0027432C" w:rsidRPr="00F104B0" w:rsidRDefault="00332474" w:rsidP="00401520">
      <w:pPr>
        <w:spacing w:after="0"/>
        <w:ind w:right="-851"/>
        <w:rPr>
          <w:rFonts w:ascii="Georgia" w:hAnsi="Georgia"/>
          <w:b/>
          <w:sz w:val="28"/>
          <w:szCs w:val="28"/>
        </w:rPr>
      </w:pPr>
      <w:r w:rsidRPr="00514DA7">
        <w:rPr>
          <w:rFonts w:ascii="Georgia" w:hAnsi="Georgia"/>
          <w:b/>
          <w:sz w:val="32"/>
          <w:szCs w:val="32"/>
        </w:rPr>
        <w:tab/>
      </w:r>
      <w:r w:rsidR="0027432C" w:rsidRPr="00F104B0">
        <w:rPr>
          <w:rFonts w:ascii="Georgia" w:hAnsi="Georgia"/>
          <w:b/>
          <w:sz w:val="28"/>
          <w:szCs w:val="28"/>
        </w:rPr>
        <w:t>Ännu ett starkt kvartal för Hövding</w:t>
      </w:r>
    </w:p>
    <w:p w:rsidR="00332474" w:rsidRPr="000001B5" w:rsidRDefault="00332474" w:rsidP="00332474">
      <w:pPr>
        <w:spacing w:after="0"/>
        <w:ind w:right="-851" w:firstLine="1304"/>
        <w:rPr>
          <w:rFonts w:ascii="Georgia" w:hAnsi="Georgia"/>
          <w:b/>
          <w:color w:val="FF0000"/>
          <w:sz w:val="28"/>
          <w:szCs w:val="28"/>
        </w:rPr>
      </w:pPr>
    </w:p>
    <w:tbl>
      <w:tblPr>
        <w:tblStyle w:val="Tabellrutnt"/>
        <w:tblpPr w:leftFromText="141" w:rightFromText="141" w:vertAnchor="text" w:horzAnchor="page" w:tblpX="876" w:tblpY="1243"/>
        <w:tblW w:w="10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2"/>
        <w:gridCol w:w="7485"/>
      </w:tblGrid>
      <w:tr w:rsidR="003F3E8F" w:rsidRPr="003F3E8F" w:rsidTr="00DA0422">
        <w:trPr>
          <w:trHeight w:val="1027"/>
        </w:trPr>
        <w:tc>
          <w:tcPr>
            <w:tcW w:w="2792" w:type="dxa"/>
          </w:tcPr>
          <w:p w:rsidR="00DA0422" w:rsidRPr="00332474" w:rsidRDefault="00DA0422" w:rsidP="00DA0422">
            <w:pPr>
              <w:rPr>
                <w:rFonts w:ascii="Georgia" w:hAnsi="Georgia"/>
                <w:b/>
                <w:sz w:val="20"/>
                <w:szCs w:val="20"/>
              </w:rPr>
            </w:pPr>
            <w:r w:rsidRPr="00332474">
              <w:rPr>
                <w:rFonts w:ascii="Georgia" w:hAnsi="Georgia"/>
                <w:b/>
                <w:sz w:val="20"/>
                <w:szCs w:val="20"/>
              </w:rPr>
              <w:t>FINANSIELLT RESULTAT</w:t>
            </w:r>
          </w:p>
          <w:p w:rsidR="00DA0422" w:rsidRPr="00332474" w:rsidRDefault="00DA0422" w:rsidP="00DA0422">
            <w:pPr>
              <w:rPr>
                <w:rFonts w:ascii="Georgia" w:hAnsi="Georgia"/>
                <w:b/>
                <w:sz w:val="20"/>
                <w:szCs w:val="20"/>
              </w:rPr>
            </w:pPr>
            <w:r w:rsidRPr="00332474">
              <w:rPr>
                <w:rFonts w:ascii="Georgia" w:hAnsi="Georgia"/>
                <w:b/>
                <w:sz w:val="20"/>
                <w:szCs w:val="20"/>
              </w:rPr>
              <w:t>PERIODEN</w:t>
            </w:r>
          </w:p>
          <w:p w:rsidR="00DA0422" w:rsidRPr="003F3E8F" w:rsidRDefault="00DA0422" w:rsidP="00DA0422">
            <w:pPr>
              <w:rPr>
                <w:rFonts w:ascii="Georgia" w:hAnsi="Georgia"/>
                <w:b/>
                <w:color w:val="FF0000"/>
                <w:sz w:val="20"/>
                <w:szCs w:val="20"/>
              </w:rPr>
            </w:pPr>
          </w:p>
          <w:p w:rsidR="00DA0422" w:rsidRPr="003F3E8F" w:rsidRDefault="00DA0422" w:rsidP="00DA0422">
            <w:pPr>
              <w:rPr>
                <w:rFonts w:ascii="Georgia" w:hAnsi="Georgia"/>
                <w:b/>
                <w:color w:val="FF0000"/>
                <w:sz w:val="20"/>
                <w:szCs w:val="20"/>
              </w:rPr>
            </w:pPr>
          </w:p>
          <w:p w:rsidR="00DA0422" w:rsidRPr="003F3E8F" w:rsidRDefault="00DA0422" w:rsidP="00DA0422">
            <w:pPr>
              <w:rPr>
                <w:rFonts w:ascii="Georgia" w:hAnsi="Georgia"/>
                <w:b/>
                <w:color w:val="FF0000"/>
                <w:sz w:val="20"/>
                <w:szCs w:val="20"/>
              </w:rPr>
            </w:pPr>
          </w:p>
          <w:p w:rsidR="00DA0422" w:rsidRPr="003F3E8F" w:rsidRDefault="00DA0422" w:rsidP="00DA0422">
            <w:pPr>
              <w:rPr>
                <w:rFonts w:ascii="Georgia" w:hAnsi="Georgia"/>
                <w:b/>
                <w:color w:val="FF0000"/>
                <w:sz w:val="20"/>
                <w:szCs w:val="20"/>
              </w:rPr>
            </w:pPr>
          </w:p>
          <w:p w:rsidR="00DA0422" w:rsidRPr="003F3E8F" w:rsidRDefault="00DA0422" w:rsidP="00DA0422">
            <w:pPr>
              <w:rPr>
                <w:rFonts w:ascii="Georgia" w:hAnsi="Georgia"/>
                <w:b/>
                <w:color w:val="FF0000"/>
                <w:sz w:val="20"/>
                <w:szCs w:val="20"/>
              </w:rPr>
            </w:pPr>
          </w:p>
          <w:p w:rsidR="00DA0422" w:rsidRPr="003F3E8F" w:rsidRDefault="00DA0422" w:rsidP="00DA0422">
            <w:pPr>
              <w:rPr>
                <w:rFonts w:ascii="Georgia" w:hAnsi="Georgia"/>
                <w:b/>
                <w:color w:val="FF0000"/>
                <w:sz w:val="20"/>
                <w:szCs w:val="20"/>
              </w:rPr>
            </w:pPr>
          </w:p>
          <w:p w:rsidR="00DA0422" w:rsidRPr="003F3E8F" w:rsidRDefault="00DA0422" w:rsidP="00DA0422">
            <w:pPr>
              <w:rPr>
                <w:rFonts w:ascii="Georgia" w:hAnsi="Georgia"/>
                <w:b/>
                <w:color w:val="FF0000"/>
                <w:sz w:val="20"/>
                <w:szCs w:val="20"/>
              </w:rPr>
            </w:pPr>
          </w:p>
          <w:p w:rsidR="00DA0422" w:rsidRPr="003F3E8F" w:rsidRDefault="00DA0422" w:rsidP="00DA0422">
            <w:pPr>
              <w:rPr>
                <w:rFonts w:ascii="Georgia" w:hAnsi="Georgia"/>
                <w:b/>
                <w:color w:val="FF0000"/>
                <w:sz w:val="20"/>
                <w:szCs w:val="20"/>
              </w:rPr>
            </w:pPr>
          </w:p>
          <w:p w:rsidR="00DA0422" w:rsidRPr="003F3E8F" w:rsidRDefault="00DA0422" w:rsidP="00DA0422">
            <w:pPr>
              <w:rPr>
                <w:rFonts w:ascii="Georgia" w:hAnsi="Georgia"/>
                <w:b/>
                <w:color w:val="FF0000"/>
                <w:sz w:val="20"/>
                <w:szCs w:val="20"/>
              </w:rPr>
            </w:pPr>
          </w:p>
          <w:p w:rsidR="00DA0422" w:rsidRPr="003F3E8F" w:rsidRDefault="00DA0422" w:rsidP="00DA0422">
            <w:pPr>
              <w:rPr>
                <w:rFonts w:ascii="Georgia" w:hAnsi="Georgia"/>
                <w:b/>
                <w:color w:val="FF0000"/>
                <w:sz w:val="20"/>
                <w:szCs w:val="20"/>
              </w:rPr>
            </w:pPr>
          </w:p>
        </w:tc>
        <w:tc>
          <w:tcPr>
            <w:tcW w:w="7485" w:type="dxa"/>
          </w:tcPr>
          <w:p w:rsidR="00332474" w:rsidRPr="001D431F" w:rsidRDefault="00332474" w:rsidP="00332474">
            <w:pPr>
              <w:pStyle w:val="Liststycke"/>
              <w:numPr>
                <w:ilvl w:val="0"/>
                <w:numId w:val="1"/>
              </w:numPr>
              <w:rPr>
                <w:rFonts w:ascii="Georgia" w:hAnsi="Georgia"/>
                <w:sz w:val="20"/>
                <w:szCs w:val="20"/>
              </w:rPr>
            </w:pPr>
            <w:r w:rsidRPr="001D431F">
              <w:rPr>
                <w:rFonts w:ascii="Georgia" w:hAnsi="Georgia"/>
                <w:sz w:val="20"/>
                <w:szCs w:val="20"/>
              </w:rPr>
              <w:t xml:space="preserve">Antal sålda Hövdingar under kvartal </w:t>
            </w:r>
            <w:r>
              <w:rPr>
                <w:rFonts w:ascii="Georgia" w:hAnsi="Georgia"/>
                <w:sz w:val="20"/>
                <w:szCs w:val="20"/>
              </w:rPr>
              <w:t>3</w:t>
            </w:r>
            <w:r w:rsidRPr="001D431F">
              <w:rPr>
                <w:rFonts w:ascii="Georgia" w:hAnsi="Georgia"/>
                <w:sz w:val="20"/>
                <w:szCs w:val="20"/>
              </w:rPr>
              <w:t xml:space="preserve"> ökade till </w:t>
            </w:r>
            <w:r>
              <w:rPr>
                <w:rFonts w:ascii="Georgia" w:hAnsi="Georgia"/>
                <w:sz w:val="20"/>
                <w:szCs w:val="20"/>
              </w:rPr>
              <w:t>19 373</w:t>
            </w:r>
          </w:p>
          <w:p w:rsidR="00332474" w:rsidRPr="001D431F" w:rsidRDefault="00332474" w:rsidP="00332474">
            <w:pPr>
              <w:rPr>
                <w:rFonts w:ascii="Georgia" w:hAnsi="Georgia"/>
                <w:sz w:val="20"/>
                <w:szCs w:val="20"/>
              </w:rPr>
            </w:pPr>
            <w:r w:rsidRPr="001D431F">
              <w:rPr>
                <w:rFonts w:ascii="Georgia" w:hAnsi="Georgia"/>
                <w:sz w:val="20"/>
                <w:szCs w:val="20"/>
              </w:rPr>
              <w:t xml:space="preserve">        (</w:t>
            </w:r>
            <w:r>
              <w:rPr>
                <w:rFonts w:ascii="Georgia" w:hAnsi="Georgia"/>
                <w:sz w:val="20"/>
                <w:szCs w:val="20"/>
              </w:rPr>
              <w:t>10 356</w:t>
            </w:r>
            <w:r w:rsidRPr="001D431F">
              <w:rPr>
                <w:rFonts w:ascii="Georgia" w:hAnsi="Georgia"/>
                <w:sz w:val="20"/>
                <w:szCs w:val="20"/>
              </w:rPr>
              <w:t>) (+</w:t>
            </w:r>
            <w:r>
              <w:rPr>
                <w:rFonts w:ascii="Georgia" w:hAnsi="Georgia"/>
                <w:sz w:val="20"/>
                <w:szCs w:val="20"/>
              </w:rPr>
              <w:t>87</w:t>
            </w:r>
            <w:r w:rsidRPr="001D431F">
              <w:rPr>
                <w:rFonts w:ascii="Georgia" w:hAnsi="Georgia"/>
                <w:sz w:val="20"/>
                <w:szCs w:val="20"/>
              </w:rPr>
              <w:t>%)</w:t>
            </w:r>
          </w:p>
          <w:p w:rsidR="00332474" w:rsidRPr="001D431F" w:rsidRDefault="00332474" w:rsidP="00332474">
            <w:pPr>
              <w:pStyle w:val="Liststycke"/>
              <w:numPr>
                <w:ilvl w:val="0"/>
                <w:numId w:val="1"/>
              </w:numPr>
              <w:rPr>
                <w:rFonts w:ascii="Georgia" w:hAnsi="Georgia"/>
                <w:sz w:val="20"/>
                <w:szCs w:val="20"/>
              </w:rPr>
            </w:pPr>
            <w:r w:rsidRPr="001D431F">
              <w:rPr>
                <w:rFonts w:ascii="Georgia" w:hAnsi="Georgia"/>
                <w:sz w:val="20"/>
                <w:szCs w:val="20"/>
              </w:rPr>
              <w:t xml:space="preserve">Nettoomsättningen var </w:t>
            </w:r>
            <w:bookmarkStart w:id="6" w:name="_Hlk507781697"/>
            <w:r>
              <w:rPr>
                <w:rFonts w:ascii="Georgia" w:hAnsi="Georgia"/>
                <w:sz w:val="20"/>
                <w:szCs w:val="20"/>
              </w:rPr>
              <w:t>29 777</w:t>
            </w:r>
            <w:r w:rsidRPr="001D431F">
              <w:rPr>
                <w:rFonts w:ascii="Georgia" w:hAnsi="Georgia"/>
                <w:sz w:val="20"/>
                <w:szCs w:val="20"/>
              </w:rPr>
              <w:t xml:space="preserve"> (</w:t>
            </w:r>
            <w:r>
              <w:rPr>
                <w:rFonts w:ascii="Georgia" w:hAnsi="Georgia"/>
                <w:sz w:val="20"/>
                <w:szCs w:val="20"/>
              </w:rPr>
              <w:t>14 791</w:t>
            </w:r>
            <w:r w:rsidRPr="001D431F">
              <w:rPr>
                <w:rFonts w:ascii="Georgia" w:hAnsi="Georgia"/>
                <w:sz w:val="20"/>
                <w:szCs w:val="20"/>
              </w:rPr>
              <w:t>) TSEK (+1</w:t>
            </w:r>
            <w:r>
              <w:rPr>
                <w:rFonts w:ascii="Georgia" w:hAnsi="Georgia"/>
                <w:sz w:val="20"/>
                <w:szCs w:val="20"/>
              </w:rPr>
              <w:t>01</w:t>
            </w:r>
            <w:r w:rsidRPr="001D431F">
              <w:rPr>
                <w:rFonts w:ascii="Georgia" w:hAnsi="Georgia"/>
                <w:sz w:val="20"/>
                <w:szCs w:val="20"/>
              </w:rPr>
              <w:t>%)</w:t>
            </w:r>
          </w:p>
          <w:bookmarkEnd w:id="6"/>
          <w:p w:rsidR="00332474" w:rsidRPr="001D431F" w:rsidRDefault="00332474" w:rsidP="00332474">
            <w:pPr>
              <w:pStyle w:val="Liststycke"/>
              <w:numPr>
                <w:ilvl w:val="0"/>
                <w:numId w:val="1"/>
              </w:numPr>
              <w:rPr>
                <w:rFonts w:ascii="Georgia" w:hAnsi="Georgia"/>
                <w:sz w:val="20"/>
                <w:szCs w:val="20"/>
              </w:rPr>
            </w:pPr>
            <w:r w:rsidRPr="001D431F">
              <w:rPr>
                <w:rFonts w:ascii="Georgia" w:hAnsi="Georgia"/>
                <w:sz w:val="20"/>
                <w:szCs w:val="20"/>
              </w:rPr>
              <w:t>Bruttomarginalen uppgick till 2</w:t>
            </w:r>
            <w:r>
              <w:rPr>
                <w:rFonts w:ascii="Georgia" w:hAnsi="Georgia"/>
                <w:sz w:val="20"/>
                <w:szCs w:val="20"/>
              </w:rPr>
              <w:t>0</w:t>
            </w:r>
            <w:r w:rsidRPr="001D431F">
              <w:rPr>
                <w:rFonts w:ascii="Georgia" w:hAnsi="Georgia"/>
                <w:sz w:val="20"/>
                <w:szCs w:val="20"/>
              </w:rPr>
              <w:t xml:space="preserve">% (20%) </w:t>
            </w:r>
          </w:p>
          <w:p w:rsidR="00332474" w:rsidRPr="001D431F" w:rsidRDefault="00332474" w:rsidP="00332474">
            <w:pPr>
              <w:pStyle w:val="Liststycke"/>
              <w:numPr>
                <w:ilvl w:val="0"/>
                <w:numId w:val="1"/>
              </w:numPr>
              <w:rPr>
                <w:rFonts w:ascii="Georgia" w:hAnsi="Georgia"/>
                <w:sz w:val="20"/>
                <w:szCs w:val="20"/>
              </w:rPr>
            </w:pPr>
            <w:r w:rsidRPr="001D431F">
              <w:rPr>
                <w:rFonts w:ascii="Georgia" w:hAnsi="Georgia"/>
                <w:sz w:val="20"/>
                <w:szCs w:val="20"/>
              </w:rPr>
              <w:t>EBITDA uppgick till –</w:t>
            </w:r>
            <w:r>
              <w:rPr>
                <w:rFonts w:ascii="Georgia" w:hAnsi="Georgia"/>
                <w:sz w:val="20"/>
                <w:szCs w:val="20"/>
              </w:rPr>
              <w:t>6 769</w:t>
            </w:r>
            <w:r w:rsidRPr="001D431F">
              <w:rPr>
                <w:rFonts w:ascii="Georgia" w:hAnsi="Georgia"/>
                <w:sz w:val="20"/>
                <w:szCs w:val="20"/>
              </w:rPr>
              <w:t xml:space="preserve"> (-</w:t>
            </w:r>
            <w:r w:rsidR="00F5682D">
              <w:rPr>
                <w:rFonts w:ascii="Georgia" w:hAnsi="Georgia"/>
                <w:sz w:val="20"/>
                <w:szCs w:val="20"/>
              </w:rPr>
              <w:t>6 240</w:t>
            </w:r>
            <w:r w:rsidRPr="001D431F">
              <w:rPr>
                <w:rFonts w:ascii="Georgia" w:hAnsi="Georgia"/>
                <w:sz w:val="20"/>
                <w:szCs w:val="20"/>
              </w:rPr>
              <w:t>) TSEK</w:t>
            </w:r>
          </w:p>
          <w:p w:rsidR="00784115" w:rsidRPr="00F5682D" w:rsidRDefault="00784115" w:rsidP="00784115">
            <w:pPr>
              <w:pStyle w:val="Liststycke"/>
              <w:numPr>
                <w:ilvl w:val="0"/>
                <w:numId w:val="1"/>
              </w:numPr>
              <w:rPr>
                <w:rFonts w:ascii="Georgia" w:hAnsi="Georgia"/>
                <w:sz w:val="20"/>
                <w:szCs w:val="20"/>
              </w:rPr>
            </w:pPr>
            <w:bookmarkStart w:id="7" w:name="_Hlk498960992"/>
            <w:r w:rsidRPr="00F5682D">
              <w:rPr>
                <w:rFonts w:ascii="Georgia" w:hAnsi="Georgia"/>
                <w:sz w:val="20"/>
                <w:szCs w:val="20"/>
              </w:rPr>
              <w:t xml:space="preserve">Resultatet </w:t>
            </w:r>
            <w:r w:rsidR="008E7AA5">
              <w:rPr>
                <w:rFonts w:ascii="Georgia" w:hAnsi="Georgia"/>
                <w:sz w:val="20"/>
                <w:szCs w:val="20"/>
              </w:rPr>
              <w:t>före</w:t>
            </w:r>
            <w:r w:rsidRPr="00F5682D">
              <w:rPr>
                <w:rFonts w:ascii="Georgia" w:hAnsi="Georgia"/>
                <w:sz w:val="20"/>
                <w:szCs w:val="20"/>
              </w:rPr>
              <w:t xml:space="preserve"> skatt uppgick till –</w:t>
            </w:r>
            <w:r w:rsidR="00F5682D" w:rsidRPr="00F5682D">
              <w:rPr>
                <w:rFonts w:ascii="Georgia" w:hAnsi="Georgia"/>
                <w:sz w:val="20"/>
                <w:szCs w:val="20"/>
              </w:rPr>
              <w:t xml:space="preserve">7 285 </w:t>
            </w:r>
            <w:r w:rsidRPr="00F5682D">
              <w:rPr>
                <w:rFonts w:ascii="Georgia" w:hAnsi="Georgia"/>
                <w:sz w:val="20"/>
                <w:szCs w:val="20"/>
              </w:rPr>
              <w:t>(-</w:t>
            </w:r>
            <w:r w:rsidR="00F5682D" w:rsidRPr="00F5682D">
              <w:rPr>
                <w:rFonts w:ascii="Georgia" w:hAnsi="Georgia"/>
                <w:sz w:val="20"/>
                <w:szCs w:val="20"/>
              </w:rPr>
              <w:t>8 544</w:t>
            </w:r>
            <w:r w:rsidRPr="00F5682D">
              <w:rPr>
                <w:rFonts w:ascii="Georgia" w:hAnsi="Georgia"/>
                <w:sz w:val="20"/>
                <w:szCs w:val="20"/>
              </w:rPr>
              <w:t>) TSEK</w:t>
            </w:r>
          </w:p>
          <w:bookmarkEnd w:id="7"/>
          <w:p w:rsidR="00784115" w:rsidRPr="00F5682D" w:rsidRDefault="00784115" w:rsidP="00784115">
            <w:pPr>
              <w:pStyle w:val="Liststycke"/>
              <w:numPr>
                <w:ilvl w:val="0"/>
                <w:numId w:val="1"/>
              </w:numPr>
              <w:rPr>
                <w:rFonts w:ascii="Georgia" w:hAnsi="Georgia"/>
                <w:sz w:val="20"/>
                <w:szCs w:val="20"/>
              </w:rPr>
            </w:pPr>
            <w:r w:rsidRPr="00F5682D">
              <w:rPr>
                <w:rFonts w:ascii="Georgia" w:hAnsi="Georgia"/>
                <w:sz w:val="20"/>
                <w:szCs w:val="20"/>
              </w:rPr>
              <w:t>Resultat per aktie uppgick till -0,</w:t>
            </w:r>
            <w:r w:rsidR="00F5682D" w:rsidRPr="00F5682D">
              <w:rPr>
                <w:rFonts w:ascii="Georgia" w:hAnsi="Georgia"/>
                <w:sz w:val="20"/>
                <w:szCs w:val="20"/>
              </w:rPr>
              <w:t>46</w:t>
            </w:r>
            <w:r w:rsidRPr="00F5682D">
              <w:rPr>
                <w:rFonts w:ascii="Georgia" w:hAnsi="Georgia"/>
                <w:sz w:val="20"/>
                <w:szCs w:val="20"/>
              </w:rPr>
              <w:t xml:space="preserve"> (-</w:t>
            </w:r>
            <w:r w:rsidR="00F5682D" w:rsidRPr="00F5682D">
              <w:rPr>
                <w:rFonts w:ascii="Georgia" w:hAnsi="Georgia"/>
                <w:sz w:val="20"/>
                <w:szCs w:val="20"/>
              </w:rPr>
              <w:t>0,77</w:t>
            </w:r>
            <w:r w:rsidRPr="00F5682D">
              <w:rPr>
                <w:rFonts w:ascii="Georgia" w:hAnsi="Georgia"/>
                <w:sz w:val="20"/>
                <w:szCs w:val="20"/>
              </w:rPr>
              <w:t>) SEK</w:t>
            </w:r>
          </w:p>
          <w:p w:rsidR="00784115" w:rsidRPr="00F5682D" w:rsidRDefault="00784115" w:rsidP="00784115">
            <w:pPr>
              <w:pStyle w:val="Liststycke"/>
              <w:numPr>
                <w:ilvl w:val="0"/>
                <w:numId w:val="1"/>
              </w:numPr>
              <w:rPr>
                <w:rFonts w:ascii="Georgia" w:hAnsi="Georgia"/>
                <w:sz w:val="20"/>
                <w:szCs w:val="20"/>
              </w:rPr>
            </w:pPr>
            <w:r w:rsidRPr="00F5682D">
              <w:rPr>
                <w:rFonts w:ascii="Georgia" w:hAnsi="Georgia"/>
                <w:sz w:val="20"/>
                <w:szCs w:val="20"/>
              </w:rPr>
              <w:t xml:space="preserve">Kassaflödet från den löpande verksamheten uppgick till </w:t>
            </w:r>
            <w:r w:rsidR="00F5682D" w:rsidRPr="00F5682D">
              <w:rPr>
                <w:rFonts w:ascii="Georgia" w:hAnsi="Georgia"/>
                <w:sz w:val="20"/>
                <w:szCs w:val="20"/>
              </w:rPr>
              <w:t>+8 088</w:t>
            </w:r>
            <w:r w:rsidRPr="00F5682D">
              <w:rPr>
                <w:rFonts w:ascii="Georgia" w:hAnsi="Georgia"/>
                <w:sz w:val="20"/>
                <w:szCs w:val="20"/>
              </w:rPr>
              <w:t xml:space="preserve"> (</w:t>
            </w:r>
            <w:r w:rsidR="00F5682D" w:rsidRPr="00F5682D">
              <w:rPr>
                <w:rFonts w:ascii="Georgia" w:hAnsi="Georgia"/>
                <w:sz w:val="20"/>
                <w:szCs w:val="20"/>
              </w:rPr>
              <w:t>+834</w:t>
            </w:r>
            <w:r w:rsidRPr="00F5682D">
              <w:rPr>
                <w:rFonts w:ascii="Georgia" w:hAnsi="Georgia"/>
                <w:sz w:val="20"/>
                <w:szCs w:val="20"/>
              </w:rPr>
              <w:t>) TSEK</w:t>
            </w:r>
          </w:p>
          <w:p w:rsidR="00DA0422" w:rsidRPr="003F3E8F" w:rsidRDefault="00DA0422" w:rsidP="00DA0422">
            <w:pPr>
              <w:pStyle w:val="Liststycke"/>
              <w:ind w:left="360"/>
              <w:rPr>
                <w:rFonts w:ascii="Georgia" w:hAnsi="Georgia"/>
                <w:color w:val="FF0000"/>
                <w:sz w:val="20"/>
                <w:szCs w:val="20"/>
              </w:rPr>
            </w:pPr>
          </w:p>
          <w:p w:rsidR="00DA0422" w:rsidRPr="003F3E8F" w:rsidRDefault="00DA0422" w:rsidP="00DA0422">
            <w:pPr>
              <w:rPr>
                <w:rFonts w:ascii="Georgia" w:hAnsi="Georgia"/>
                <w:color w:val="FF0000"/>
                <w:sz w:val="20"/>
                <w:szCs w:val="20"/>
              </w:rPr>
            </w:pPr>
          </w:p>
          <w:p w:rsidR="00DA0422" w:rsidRPr="003F3E8F" w:rsidRDefault="00DA0422" w:rsidP="00DA0422">
            <w:pPr>
              <w:rPr>
                <w:rFonts w:ascii="Georgia" w:hAnsi="Georgia"/>
                <w:color w:val="FF0000"/>
                <w:sz w:val="20"/>
                <w:szCs w:val="20"/>
              </w:rPr>
            </w:pPr>
          </w:p>
          <w:p w:rsidR="00DA0422" w:rsidRPr="003F3E8F" w:rsidRDefault="00DA0422" w:rsidP="00DA0422">
            <w:pPr>
              <w:rPr>
                <w:rFonts w:ascii="Georgia" w:hAnsi="Georgia"/>
                <w:color w:val="FF0000"/>
                <w:sz w:val="20"/>
                <w:szCs w:val="20"/>
              </w:rPr>
            </w:pPr>
          </w:p>
        </w:tc>
      </w:tr>
      <w:tr w:rsidR="003F3E8F" w:rsidRPr="003F3E8F" w:rsidTr="00DA0422">
        <w:trPr>
          <w:trHeight w:val="165"/>
        </w:trPr>
        <w:tc>
          <w:tcPr>
            <w:tcW w:w="2792" w:type="dxa"/>
          </w:tcPr>
          <w:p w:rsidR="00DA0422" w:rsidRPr="003F3E8F" w:rsidRDefault="00DA0422" w:rsidP="00DA0422">
            <w:pPr>
              <w:rPr>
                <w:rFonts w:ascii="Georgia" w:hAnsi="Georgia"/>
                <w:b/>
                <w:color w:val="FF0000"/>
                <w:sz w:val="20"/>
                <w:szCs w:val="20"/>
              </w:rPr>
            </w:pPr>
          </w:p>
        </w:tc>
        <w:tc>
          <w:tcPr>
            <w:tcW w:w="7485" w:type="dxa"/>
          </w:tcPr>
          <w:p w:rsidR="00DA0422" w:rsidRPr="003F3E8F" w:rsidRDefault="00DA0422" w:rsidP="00DA0422">
            <w:pPr>
              <w:pStyle w:val="Liststycke"/>
              <w:ind w:left="360"/>
              <w:rPr>
                <w:rFonts w:ascii="Georgia" w:hAnsi="Georgia"/>
                <w:b/>
                <w:color w:val="FF0000"/>
                <w:sz w:val="20"/>
                <w:szCs w:val="20"/>
              </w:rPr>
            </w:pPr>
          </w:p>
        </w:tc>
      </w:tr>
      <w:tr w:rsidR="003F3E8F" w:rsidRPr="003F3E8F" w:rsidTr="00DA0422">
        <w:trPr>
          <w:trHeight w:val="996"/>
        </w:trPr>
        <w:tc>
          <w:tcPr>
            <w:tcW w:w="2792" w:type="dxa"/>
          </w:tcPr>
          <w:p w:rsidR="003A3302" w:rsidRPr="00332474" w:rsidRDefault="003A3302" w:rsidP="003A3302">
            <w:pPr>
              <w:rPr>
                <w:rFonts w:ascii="Georgia" w:hAnsi="Georgia"/>
                <w:b/>
                <w:sz w:val="20"/>
                <w:szCs w:val="20"/>
              </w:rPr>
            </w:pPr>
          </w:p>
          <w:p w:rsidR="003A3302" w:rsidRPr="00332474" w:rsidRDefault="003A3302" w:rsidP="003A3302">
            <w:pPr>
              <w:rPr>
                <w:rFonts w:ascii="Georgia" w:hAnsi="Georgia"/>
                <w:b/>
                <w:sz w:val="20"/>
                <w:szCs w:val="20"/>
              </w:rPr>
            </w:pPr>
            <w:r w:rsidRPr="00332474">
              <w:rPr>
                <w:rFonts w:ascii="Georgia" w:hAnsi="Georgia"/>
                <w:b/>
                <w:sz w:val="20"/>
                <w:szCs w:val="20"/>
              </w:rPr>
              <w:t>VIKTIGA HÄNDELSER</w:t>
            </w:r>
          </w:p>
          <w:p w:rsidR="003A3302" w:rsidRPr="00332474" w:rsidRDefault="003A3302" w:rsidP="003A3302">
            <w:pPr>
              <w:rPr>
                <w:rFonts w:ascii="Georgia" w:hAnsi="Georgia"/>
                <w:b/>
                <w:sz w:val="20"/>
                <w:szCs w:val="20"/>
              </w:rPr>
            </w:pPr>
            <w:r w:rsidRPr="00332474">
              <w:rPr>
                <w:rFonts w:ascii="Georgia" w:hAnsi="Georgia"/>
                <w:b/>
                <w:sz w:val="20"/>
                <w:szCs w:val="20"/>
              </w:rPr>
              <w:t>I PERIODEN</w:t>
            </w: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3A3302" w:rsidRPr="003F3E8F" w:rsidRDefault="003A3302" w:rsidP="003A3302">
            <w:pPr>
              <w:rPr>
                <w:rFonts w:ascii="Georgia" w:hAnsi="Georgia"/>
                <w:b/>
                <w:color w:val="FF0000"/>
                <w:sz w:val="20"/>
                <w:szCs w:val="20"/>
              </w:rPr>
            </w:pPr>
          </w:p>
          <w:p w:rsidR="00F104B0" w:rsidRDefault="00F104B0" w:rsidP="003A3302">
            <w:pPr>
              <w:rPr>
                <w:rFonts w:ascii="Georgia" w:hAnsi="Georgia"/>
                <w:b/>
                <w:color w:val="FF0000"/>
                <w:sz w:val="20"/>
                <w:szCs w:val="20"/>
              </w:rPr>
            </w:pPr>
          </w:p>
          <w:p w:rsidR="00F104B0" w:rsidRDefault="00F104B0" w:rsidP="003A3302">
            <w:pPr>
              <w:rPr>
                <w:rFonts w:ascii="Georgia" w:hAnsi="Georgia"/>
                <w:b/>
                <w:color w:val="FF0000"/>
                <w:sz w:val="20"/>
                <w:szCs w:val="20"/>
              </w:rPr>
            </w:pPr>
          </w:p>
          <w:p w:rsidR="003A3302" w:rsidRPr="003F3E8F" w:rsidRDefault="00147E36" w:rsidP="003A3302">
            <w:pPr>
              <w:rPr>
                <w:rFonts w:ascii="Georgia" w:hAnsi="Georgia"/>
                <w:b/>
                <w:color w:val="FF0000"/>
                <w:sz w:val="20"/>
                <w:szCs w:val="20"/>
              </w:rPr>
            </w:pPr>
            <w:r w:rsidRPr="00F104B0">
              <w:rPr>
                <w:rFonts w:ascii="Georgia" w:hAnsi="Georgia"/>
                <w:b/>
                <w:sz w:val="20"/>
                <w:szCs w:val="20"/>
              </w:rPr>
              <w:t>Fördubblad omsättning</w:t>
            </w:r>
          </w:p>
        </w:tc>
        <w:tc>
          <w:tcPr>
            <w:tcW w:w="7485" w:type="dxa"/>
          </w:tcPr>
          <w:p w:rsidR="003A3302" w:rsidRPr="003F3E8F" w:rsidRDefault="003A3302" w:rsidP="003A3302">
            <w:pPr>
              <w:rPr>
                <w:rFonts w:ascii="Georgia" w:hAnsi="Georgia"/>
                <w:b/>
                <w:color w:val="FF0000"/>
                <w:sz w:val="20"/>
                <w:szCs w:val="20"/>
              </w:rPr>
            </w:pPr>
          </w:p>
          <w:p w:rsidR="007213CB" w:rsidRPr="00116E98" w:rsidRDefault="007213CB" w:rsidP="00D328AA">
            <w:pPr>
              <w:ind w:right="-851"/>
              <w:rPr>
                <w:rFonts w:ascii="Georgia" w:hAnsi="Georgia"/>
                <w:b/>
                <w:sz w:val="18"/>
                <w:szCs w:val="18"/>
              </w:rPr>
            </w:pPr>
            <w:r w:rsidRPr="00116E98">
              <w:rPr>
                <w:rFonts w:ascii="Georgia" w:hAnsi="Georgia"/>
                <w:b/>
                <w:sz w:val="18"/>
                <w:szCs w:val="18"/>
              </w:rPr>
              <w:t xml:space="preserve">HÖVDING SVERIGE AB (publ.) FÖRETRÄDESEMISSION TECKNADES TILL </w:t>
            </w:r>
            <w:r>
              <w:rPr>
                <w:rFonts w:ascii="Georgia" w:hAnsi="Georgia"/>
                <w:b/>
                <w:sz w:val="18"/>
                <w:szCs w:val="18"/>
              </w:rPr>
              <w:br/>
            </w:r>
            <w:r w:rsidRPr="00116E98">
              <w:rPr>
                <w:rFonts w:ascii="Georgia" w:hAnsi="Georgia"/>
                <w:b/>
                <w:sz w:val="18"/>
                <w:szCs w:val="18"/>
              </w:rPr>
              <w:t>202 PROCENT</w:t>
            </w:r>
          </w:p>
          <w:p w:rsidR="007213CB" w:rsidRPr="00CE1577" w:rsidRDefault="007213CB" w:rsidP="00BE00FD">
            <w:pPr>
              <w:rPr>
                <w:rFonts w:ascii="Georgia" w:hAnsi="Georgia"/>
                <w:sz w:val="20"/>
                <w:szCs w:val="20"/>
              </w:rPr>
            </w:pPr>
            <w:r w:rsidRPr="00CE1577">
              <w:rPr>
                <w:rFonts w:ascii="Georgia" w:hAnsi="Georgia"/>
                <w:sz w:val="20"/>
                <w:szCs w:val="20"/>
              </w:rPr>
              <w:t>Teckningsperioden för företrädesemissionen i Hövding Sverige AB (publ) avslutades den 31 augusti 2018 och sammanräkningen visar att emissionen tecknades till drygt 202 procent. Teckning med stöd av teckningsrätter motsvarade cirka 99,6 procent av de erbjudna aktierna. Företrädesemissionen tillför Bolaget cirka 74,3 MSEK före emissionskostnader. Emissionsgarantin har därmed inte tagits i anspråk.</w:t>
            </w:r>
          </w:p>
          <w:p w:rsidR="007213CB" w:rsidRDefault="007213CB" w:rsidP="007213CB">
            <w:pPr>
              <w:rPr>
                <w:rFonts w:ascii="Georgia" w:hAnsi="Georgia"/>
                <w:b/>
                <w:sz w:val="18"/>
                <w:szCs w:val="18"/>
              </w:rPr>
            </w:pPr>
          </w:p>
          <w:p w:rsidR="006F19C8" w:rsidRDefault="006F19C8" w:rsidP="006F19C8">
            <w:pPr>
              <w:rPr>
                <w:rFonts w:ascii="Georgia" w:hAnsi="Georgia"/>
                <w:b/>
                <w:sz w:val="18"/>
                <w:szCs w:val="18"/>
              </w:rPr>
            </w:pPr>
          </w:p>
          <w:p w:rsidR="006F19C8" w:rsidRPr="00FA7DF3" w:rsidRDefault="006F19C8" w:rsidP="006F19C8">
            <w:pPr>
              <w:rPr>
                <w:rFonts w:ascii="Georgia" w:hAnsi="Georgia"/>
                <w:b/>
                <w:sz w:val="18"/>
                <w:szCs w:val="18"/>
              </w:rPr>
            </w:pPr>
            <w:r w:rsidRPr="00FA7DF3">
              <w:rPr>
                <w:rFonts w:ascii="Georgia" w:hAnsi="Georgia"/>
                <w:b/>
                <w:sz w:val="18"/>
                <w:szCs w:val="18"/>
              </w:rPr>
              <w:t>HÖVDING GENOMFÖR</w:t>
            </w:r>
            <w:r>
              <w:rPr>
                <w:rFonts w:ascii="Georgia" w:hAnsi="Georgia"/>
                <w:b/>
                <w:sz w:val="18"/>
                <w:szCs w:val="18"/>
              </w:rPr>
              <w:t>DE</w:t>
            </w:r>
            <w:r w:rsidRPr="00FA7DF3">
              <w:rPr>
                <w:rFonts w:ascii="Georgia" w:hAnsi="Georgia"/>
                <w:b/>
                <w:sz w:val="18"/>
                <w:szCs w:val="18"/>
              </w:rPr>
              <w:t xml:space="preserve"> FÖRETRÄDESEMISSION SAMT JUSTERAR</w:t>
            </w:r>
            <w:r>
              <w:rPr>
                <w:rFonts w:ascii="Georgia" w:hAnsi="Georgia"/>
                <w:b/>
                <w:sz w:val="18"/>
                <w:szCs w:val="18"/>
              </w:rPr>
              <w:t>ADE</w:t>
            </w:r>
            <w:r w:rsidRPr="00FA7DF3">
              <w:rPr>
                <w:rFonts w:ascii="Georgia" w:hAnsi="Georgia"/>
                <w:b/>
                <w:sz w:val="18"/>
                <w:szCs w:val="18"/>
              </w:rPr>
              <w:t xml:space="preserve"> FINANSIELL MÅLSÄTTNING</w:t>
            </w:r>
          </w:p>
          <w:p w:rsidR="006F19C8" w:rsidRPr="007213CB" w:rsidRDefault="006F19C8" w:rsidP="006F19C8">
            <w:pPr>
              <w:rPr>
                <w:rFonts w:ascii="Georgia" w:hAnsi="Georgia"/>
                <w:sz w:val="20"/>
                <w:szCs w:val="20"/>
              </w:rPr>
            </w:pPr>
            <w:r w:rsidRPr="007213CB">
              <w:rPr>
                <w:rFonts w:ascii="Georgia" w:hAnsi="Georgia"/>
                <w:sz w:val="20"/>
                <w:szCs w:val="20"/>
              </w:rPr>
              <w:t>Hövding Sverige AB (publ</w:t>
            </w:r>
            <w:r>
              <w:rPr>
                <w:rFonts w:ascii="Georgia" w:hAnsi="Georgia"/>
                <w:sz w:val="20"/>
                <w:szCs w:val="20"/>
              </w:rPr>
              <w:t>.</w:t>
            </w:r>
            <w:r w:rsidRPr="007213CB">
              <w:rPr>
                <w:rFonts w:ascii="Georgia" w:hAnsi="Georgia"/>
                <w:sz w:val="20"/>
                <w:szCs w:val="20"/>
              </w:rPr>
              <w:t>) meddela</w:t>
            </w:r>
            <w:r>
              <w:rPr>
                <w:rFonts w:ascii="Georgia" w:hAnsi="Georgia"/>
                <w:sz w:val="20"/>
                <w:szCs w:val="20"/>
              </w:rPr>
              <w:t>de</w:t>
            </w:r>
            <w:r w:rsidRPr="007213CB">
              <w:rPr>
                <w:rFonts w:ascii="Georgia" w:hAnsi="Georgia"/>
                <w:sz w:val="20"/>
                <w:szCs w:val="20"/>
              </w:rPr>
              <w:t xml:space="preserve"> att Bolagets styrelse föresl</w:t>
            </w:r>
            <w:r>
              <w:rPr>
                <w:rFonts w:ascii="Georgia" w:hAnsi="Georgia"/>
                <w:sz w:val="20"/>
                <w:szCs w:val="20"/>
              </w:rPr>
              <w:t>og</w:t>
            </w:r>
            <w:r w:rsidRPr="007213CB">
              <w:rPr>
                <w:rFonts w:ascii="Georgia" w:hAnsi="Georgia"/>
                <w:sz w:val="20"/>
                <w:szCs w:val="20"/>
              </w:rPr>
              <w:t xml:space="preserve"> en nyemission om cirka 74</w:t>
            </w:r>
            <w:r>
              <w:rPr>
                <w:rFonts w:ascii="Georgia" w:hAnsi="Georgia"/>
                <w:sz w:val="20"/>
                <w:szCs w:val="20"/>
              </w:rPr>
              <w:t>,3</w:t>
            </w:r>
            <w:r w:rsidRPr="007213CB">
              <w:rPr>
                <w:rFonts w:ascii="Georgia" w:hAnsi="Georgia"/>
                <w:sz w:val="20"/>
                <w:szCs w:val="20"/>
              </w:rPr>
              <w:t xml:space="preserve"> miljoner kronor med företrädesrätt för befintliga aktieägare.</w:t>
            </w:r>
          </w:p>
          <w:p w:rsidR="007213CB" w:rsidRDefault="006F19C8" w:rsidP="006F19C8">
            <w:pPr>
              <w:rPr>
                <w:rFonts w:ascii="Georgia" w:hAnsi="Georgia"/>
                <w:b/>
                <w:sz w:val="18"/>
                <w:szCs w:val="18"/>
              </w:rPr>
            </w:pPr>
            <w:r w:rsidRPr="007213CB">
              <w:rPr>
                <w:rFonts w:ascii="Georgia" w:hAnsi="Georgia"/>
                <w:sz w:val="20"/>
                <w:szCs w:val="20"/>
              </w:rPr>
              <w:t>Emissionslikviden kommer huvudsakligen användas för att genomföra en större internationell marknadssatsning i samband med lansering av nästa generation av Hövding. Bolagets styrelse gör bedömningen att marknadssatsningen kommer leda till fortsatt stark tillväxt. Bolagets finansiella målsättning att nå en omsättning överstigande 250 miljoner kronor år 2020 kvarstår. Hövdings bruttomarginal förväntas stiga gradvis från nuvarande nivåer</w:t>
            </w:r>
            <w:r>
              <w:rPr>
                <w:rFonts w:ascii="Georgia" w:hAnsi="Georgia"/>
                <w:sz w:val="20"/>
                <w:szCs w:val="20"/>
              </w:rPr>
              <w:t>,</w:t>
            </w:r>
            <w:r w:rsidRPr="007213CB">
              <w:rPr>
                <w:rFonts w:ascii="Georgia" w:hAnsi="Georgia"/>
                <w:sz w:val="20"/>
                <w:szCs w:val="20"/>
              </w:rPr>
              <w:t xml:space="preserve"> men till följd av de marknadssatsningar som planeras kommande år justeras målsättningen</w:t>
            </w:r>
            <w:r>
              <w:rPr>
                <w:rFonts w:ascii="Georgia" w:hAnsi="Georgia"/>
                <w:sz w:val="20"/>
                <w:szCs w:val="20"/>
              </w:rPr>
              <w:t xml:space="preserve"> med</w:t>
            </w:r>
            <w:r w:rsidRPr="007213CB">
              <w:rPr>
                <w:rFonts w:ascii="Georgia" w:hAnsi="Georgia"/>
                <w:sz w:val="20"/>
                <w:szCs w:val="20"/>
              </w:rPr>
              <w:t xml:space="preserve"> 20% rörelsemarginal år 2020. Ny målsättning är att uppnå positiv rörelsemarginal</w:t>
            </w:r>
          </w:p>
          <w:p w:rsidR="007213CB" w:rsidRPr="00D04FE6" w:rsidRDefault="007213CB" w:rsidP="007213CB">
            <w:pPr>
              <w:rPr>
                <w:rFonts w:ascii="Georgia" w:hAnsi="Georgia"/>
                <w:sz w:val="18"/>
                <w:szCs w:val="18"/>
              </w:rPr>
            </w:pPr>
            <w:r w:rsidRPr="00747189">
              <w:rPr>
                <w:rFonts w:ascii="Georgia" w:hAnsi="Georgia"/>
                <w:noProof/>
                <w:sz w:val="18"/>
                <w:szCs w:val="18"/>
                <w:lang w:eastAsia="sv-SE"/>
              </w:rPr>
              <w:lastRenderedPageBreak/>
              <w:drawing>
                <wp:anchor distT="0" distB="0" distL="114300" distR="114300" simplePos="0" relativeHeight="251660288" behindDoc="1" locked="0" layoutInCell="1" allowOverlap="1" wp14:anchorId="692C79CA" wp14:editId="6A492993">
                  <wp:simplePos x="0" y="0"/>
                  <wp:positionH relativeFrom="column">
                    <wp:posOffset>2693035</wp:posOffset>
                  </wp:positionH>
                  <wp:positionV relativeFrom="paragraph">
                    <wp:posOffset>5715</wp:posOffset>
                  </wp:positionV>
                  <wp:extent cx="1894840" cy="3048635"/>
                  <wp:effectExtent l="0" t="0" r="0" b="0"/>
                  <wp:wrapTight wrapText="bothSides">
                    <wp:wrapPolygon edited="0">
                      <wp:start x="0" y="0"/>
                      <wp:lineTo x="0" y="21461"/>
                      <wp:lineTo x="21282" y="21461"/>
                      <wp:lineTo x="21282"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304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7189">
              <w:rPr>
                <w:rFonts w:ascii="Georgia" w:hAnsi="Georgia"/>
                <w:noProof/>
                <w:sz w:val="18"/>
                <w:szCs w:val="18"/>
              </w:rPr>
              <w:t>Omsättningen</w:t>
            </w:r>
            <w:r w:rsidRPr="00747189">
              <w:rPr>
                <w:rFonts w:ascii="Georgia" w:hAnsi="Georgia"/>
                <w:sz w:val="18"/>
                <w:szCs w:val="18"/>
              </w:rPr>
              <w:t xml:space="preserve"> </w:t>
            </w:r>
            <w:r>
              <w:rPr>
                <w:rFonts w:ascii="Georgia" w:hAnsi="Georgia"/>
                <w:sz w:val="18"/>
                <w:szCs w:val="18"/>
              </w:rPr>
              <w:t>under kvartal 3 ökade</w:t>
            </w:r>
            <w:r w:rsidRPr="00D04FE6">
              <w:rPr>
                <w:rFonts w:ascii="Georgia" w:hAnsi="Georgia"/>
                <w:sz w:val="18"/>
                <w:szCs w:val="18"/>
              </w:rPr>
              <w:t xml:space="preserve"> med </w:t>
            </w:r>
            <w:r>
              <w:rPr>
                <w:rFonts w:ascii="Georgia" w:hAnsi="Georgia"/>
                <w:sz w:val="18"/>
                <w:szCs w:val="18"/>
              </w:rPr>
              <w:t>101</w:t>
            </w:r>
            <w:r w:rsidR="0060627B">
              <w:rPr>
                <w:rFonts w:ascii="Georgia" w:hAnsi="Georgia"/>
                <w:sz w:val="18"/>
                <w:szCs w:val="18"/>
              </w:rPr>
              <w:t xml:space="preserve"> </w:t>
            </w:r>
            <w:r w:rsidRPr="00D04FE6">
              <w:rPr>
                <w:rFonts w:ascii="Georgia" w:hAnsi="Georgia"/>
                <w:sz w:val="18"/>
                <w:szCs w:val="18"/>
              </w:rPr>
              <w:t xml:space="preserve">% jämfört med </w:t>
            </w:r>
            <w:r>
              <w:rPr>
                <w:rFonts w:ascii="Georgia" w:hAnsi="Georgia"/>
                <w:sz w:val="18"/>
                <w:szCs w:val="18"/>
              </w:rPr>
              <w:t xml:space="preserve">samma period </w:t>
            </w:r>
            <w:r w:rsidRPr="00D04FE6">
              <w:rPr>
                <w:rFonts w:ascii="Georgia" w:hAnsi="Georgia"/>
                <w:sz w:val="18"/>
                <w:szCs w:val="18"/>
              </w:rPr>
              <w:t xml:space="preserve">föregående år. </w:t>
            </w:r>
            <w:r>
              <w:rPr>
                <w:rFonts w:ascii="Georgia" w:hAnsi="Georgia"/>
                <w:sz w:val="18"/>
                <w:szCs w:val="18"/>
              </w:rPr>
              <w:t>Antal sålda</w:t>
            </w:r>
            <w:r w:rsidRPr="00D04FE6">
              <w:rPr>
                <w:rFonts w:ascii="Georgia" w:hAnsi="Georgia"/>
                <w:sz w:val="18"/>
                <w:szCs w:val="18"/>
              </w:rPr>
              <w:t xml:space="preserve"> </w:t>
            </w:r>
            <w:r w:rsidR="0027432C">
              <w:rPr>
                <w:rFonts w:ascii="Georgia" w:hAnsi="Georgia"/>
                <w:sz w:val="18"/>
                <w:szCs w:val="18"/>
              </w:rPr>
              <w:t xml:space="preserve">Hövdingar </w:t>
            </w:r>
            <w:r>
              <w:rPr>
                <w:rFonts w:ascii="Georgia" w:hAnsi="Georgia"/>
                <w:sz w:val="18"/>
                <w:szCs w:val="18"/>
              </w:rPr>
              <w:t>ökade</w:t>
            </w:r>
            <w:r w:rsidRPr="00D04FE6">
              <w:rPr>
                <w:rFonts w:ascii="Georgia" w:hAnsi="Georgia"/>
                <w:sz w:val="18"/>
                <w:szCs w:val="18"/>
              </w:rPr>
              <w:t xml:space="preserve"> med </w:t>
            </w:r>
            <w:r>
              <w:rPr>
                <w:rFonts w:ascii="Georgia" w:hAnsi="Georgia"/>
                <w:sz w:val="18"/>
                <w:szCs w:val="18"/>
              </w:rPr>
              <w:t>87</w:t>
            </w:r>
            <w:r w:rsidRPr="00D04FE6">
              <w:rPr>
                <w:rFonts w:ascii="Georgia" w:hAnsi="Georgia"/>
                <w:sz w:val="18"/>
                <w:szCs w:val="18"/>
              </w:rPr>
              <w:t>%.</w:t>
            </w:r>
            <w:r w:rsidRPr="00D04FE6">
              <w:rPr>
                <w:rFonts w:ascii="Georgia" w:hAnsi="Georgia"/>
                <w:sz w:val="18"/>
                <w:szCs w:val="18"/>
              </w:rPr>
              <w:br/>
            </w:r>
          </w:p>
          <w:p w:rsidR="00147E36" w:rsidRDefault="007213CB" w:rsidP="007213CB">
            <w:pPr>
              <w:rPr>
                <w:rFonts w:ascii="Georgia" w:hAnsi="Georgia"/>
                <w:sz w:val="18"/>
                <w:szCs w:val="18"/>
              </w:rPr>
            </w:pPr>
            <w:r>
              <w:rPr>
                <w:rFonts w:ascii="Georgia" w:hAnsi="Georgia"/>
                <w:sz w:val="18"/>
                <w:szCs w:val="18"/>
              </w:rPr>
              <w:t xml:space="preserve">Omsättningen uppgick till 29 777 </w:t>
            </w:r>
            <w:r w:rsidR="00D955C7">
              <w:rPr>
                <w:rFonts w:ascii="Georgia" w:hAnsi="Georgia"/>
                <w:sz w:val="18"/>
                <w:szCs w:val="18"/>
              </w:rPr>
              <w:t>T</w:t>
            </w:r>
            <w:r>
              <w:rPr>
                <w:rFonts w:ascii="Georgia" w:hAnsi="Georgia"/>
                <w:sz w:val="18"/>
                <w:szCs w:val="18"/>
              </w:rPr>
              <w:t xml:space="preserve">SEK och det såldes totalt 19 373 Hövdingar. </w:t>
            </w:r>
          </w:p>
          <w:p w:rsidR="007213CB" w:rsidRDefault="007213CB" w:rsidP="007213CB">
            <w:pPr>
              <w:rPr>
                <w:rFonts w:ascii="Georgia" w:hAnsi="Georgia"/>
                <w:sz w:val="18"/>
                <w:szCs w:val="18"/>
              </w:rPr>
            </w:pPr>
            <w:r>
              <w:rPr>
                <w:rFonts w:ascii="Georgia" w:hAnsi="Georgia"/>
                <w:sz w:val="18"/>
                <w:szCs w:val="18"/>
              </w:rPr>
              <w:t xml:space="preserve">Tyskland, Sverige och Danmark fortsätter </w:t>
            </w:r>
            <w:r w:rsidR="00ED60AD">
              <w:rPr>
                <w:rFonts w:ascii="Georgia" w:hAnsi="Georgia"/>
                <w:sz w:val="18"/>
                <w:szCs w:val="18"/>
              </w:rPr>
              <w:t xml:space="preserve">att </w:t>
            </w:r>
            <w:r>
              <w:rPr>
                <w:rFonts w:ascii="Georgia" w:hAnsi="Georgia"/>
                <w:sz w:val="18"/>
                <w:szCs w:val="18"/>
              </w:rPr>
              <w:t>vara de drivande marknaderna.</w:t>
            </w:r>
            <w:r>
              <w:rPr>
                <w:rFonts w:ascii="Georgia" w:hAnsi="Georgia"/>
                <w:sz w:val="18"/>
                <w:szCs w:val="18"/>
              </w:rPr>
              <w:br/>
              <w:t xml:space="preserve">Att </w:t>
            </w:r>
            <w:r w:rsidR="003C294F">
              <w:rPr>
                <w:rFonts w:ascii="Georgia" w:hAnsi="Georgia"/>
                <w:sz w:val="18"/>
                <w:szCs w:val="18"/>
              </w:rPr>
              <w:t>september s</w:t>
            </w:r>
            <w:r>
              <w:rPr>
                <w:rFonts w:ascii="Georgia" w:hAnsi="Georgia"/>
                <w:sz w:val="18"/>
                <w:szCs w:val="18"/>
              </w:rPr>
              <w:t xml:space="preserve">tår för nästan en tredjedel av omsättningen i kvartalet är bevis på att Hövding efterfrågas </w:t>
            </w:r>
            <w:r w:rsidR="00ED60AD">
              <w:rPr>
                <w:rFonts w:ascii="Georgia" w:hAnsi="Georgia"/>
                <w:sz w:val="18"/>
                <w:szCs w:val="18"/>
              </w:rPr>
              <w:t xml:space="preserve">under </w:t>
            </w:r>
            <w:r w:rsidR="00D955C7">
              <w:rPr>
                <w:rFonts w:ascii="Georgia" w:hAnsi="Georgia"/>
                <w:sz w:val="18"/>
                <w:szCs w:val="18"/>
              </w:rPr>
              <w:t>andra tider än</w:t>
            </w:r>
            <w:r w:rsidR="00ED60AD">
              <w:rPr>
                <w:rFonts w:ascii="Georgia" w:hAnsi="Georgia"/>
                <w:sz w:val="18"/>
                <w:szCs w:val="18"/>
              </w:rPr>
              <w:t xml:space="preserve"> enbart</w:t>
            </w:r>
            <w:r w:rsidR="00D955C7">
              <w:rPr>
                <w:rFonts w:ascii="Georgia" w:hAnsi="Georgia"/>
                <w:sz w:val="18"/>
                <w:szCs w:val="18"/>
              </w:rPr>
              <w:t xml:space="preserve"> </w:t>
            </w:r>
            <w:r>
              <w:rPr>
                <w:rFonts w:ascii="Georgia" w:hAnsi="Georgia"/>
                <w:sz w:val="18"/>
                <w:szCs w:val="18"/>
              </w:rPr>
              <w:t>sommarmånaderna</w:t>
            </w:r>
            <w:r w:rsidR="00D955C7">
              <w:rPr>
                <w:rFonts w:ascii="Georgia" w:hAnsi="Georgia"/>
                <w:sz w:val="18"/>
                <w:szCs w:val="18"/>
              </w:rPr>
              <w:t>,</w:t>
            </w:r>
            <w:r w:rsidR="00147E36">
              <w:rPr>
                <w:rFonts w:ascii="Georgia" w:hAnsi="Georgia"/>
                <w:sz w:val="18"/>
                <w:szCs w:val="18"/>
              </w:rPr>
              <w:t xml:space="preserve"> vilket är en positiv trend inför </w:t>
            </w:r>
            <w:r w:rsidR="00ED60AD">
              <w:rPr>
                <w:rFonts w:ascii="Georgia" w:hAnsi="Georgia"/>
                <w:sz w:val="18"/>
                <w:szCs w:val="18"/>
              </w:rPr>
              <w:t>kvartal 4</w:t>
            </w:r>
            <w:r>
              <w:rPr>
                <w:rFonts w:ascii="Georgia" w:hAnsi="Georgia"/>
                <w:sz w:val="18"/>
                <w:szCs w:val="18"/>
              </w:rPr>
              <w:t>.</w:t>
            </w:r>
          </w:p>
          <w:p w:rsidR="007213CB" w:rsidRDefault="007213CB" w:rsidP="007213CB">
            <w:pPr>
              <w:rPr>
                <w:rFonts w:ascii="Georgia" w:hAnsi="Georgia"/>
                <w:sz w:val="18"/>
                <w:szCs w:val="18"/>
              </w:rPr>
            </w:pPr>
          </w:p>
          <w:p w:rsidR="00147E36" w:rsidRDefault="0027432C" w:rsidP="007213CB">
            <w:pPr>
              <w:rPr>
                <w:rFonts w:ascii="Georgia" w:hAnsi="Georgia"/>
                <w:sz w:val="18"/>
                <w:szCs w:val="18"/>
              </w:rPr>
            </w:pPr>
            <w:r>
              <w:rPr>
                <w:rFonts w:ascii="Georgia" w:hAnsi="Georgia"/>
                <w:sz w:val="18"/>
                <w:szCs w:val="18"/>
              </w:rPr>
              <w:t xml:space="preserve">Vi </w:t>
            </w:r>
            <w:r w:rsidR="00ED60AD">
              <w:rPr>
                <w:rFonts w:ascii="Georgia" w:hAnsi="Georgia"/>
                <w:sz w:val="18"/>
                <w:szCs w:val="18"/>
              </w:rPr>
              <w:t>fortsätter att expandera</w:t>
            </w:r>
            <w:r w:rsidR="007213CB">
              <w:rPr>
                <w:rFonts w:ascii="Georgia" w:hAnsi="Georgia"/>
                <w:sz w:val="18"/>
                <w:szCs w:val="18"/>
              </w:rPr>
              <w:t xml:space="preserve"> </w:t>
            </w:r>
            <w:r>
              <w:rPr>
                <w:rFonts w:ascii="Georgia" w:hAnsi="Georgia"/>
                <w:sz w:val="18"/>
                <w:szCs w:val="18"/>
              </w:rPr>
              <w:t xml:space="preserve">på </w:t>
            </w:r>
            <w:r w:rsidR="007213CB">
              <w:rPr>
                <w:rFonts w:ascii="Georgia" w:hAnsi="Georgia"/>
                <w:sz w:val="18"/>
                <w:szCs w:val="18"/>
              </w:rPr>
              <w:t xml:space="preserve">våra tre huvudmarknader genom att </w:t>
            </w:r>
            <w:r w:rsidR="00ED60AD">
              <w:rPr>
                <w:rFonts w:ascii="Georgia" w:hAnsi="Georgia"/>
                <w:sz w:val="18"/>
                <w:szCs w:val="18"/>
              </w:rPr>
              <w:t xml:space="preserve">selektivt och strategiskt </w:t>
            </w:r>
            <w:r w:rsidR="007213CB">
              <w:rPr>
                <w:rFonts w:ascii="Georgia" w:hAnsi="Georgia"/>
                <w:sz w:val="18"/>
                <w:szCs w:val="18"/>
              </w:rPr>
              <w:t xml:space="preserve">utöka vår distribution. </w:t>
            </w:r>
            <w:r w:rsidR="00ED60AD">
              <w:rPr>
                <w:rFonts w:ascii="Georgia" w:hAnsi="Georgia"/>
                <w:sz w:val="18"/>
                <w:szCs w:val="18"/>
              </w:rPr>
              <w:t>Målsättningen är h</w:t>
            </w:r>
            <w:r w:rsidR="007213CB">
              <w:rPr>
                <w:rFonts w:ascii="Georgia" w:hAnsi="Georgia"/>
                <w:sz w:val="18"/>
                <w:szCs w:val="18"/>
              </w:rPr>
              <w:t>ögre produktivitet genom våra existerande partners</w:t>
            </w:r>
            <w:r>
              <w:rPr>
                <w:rFonts w:ascii="Georgia" w:hAnsi="Georgia"/>
                <w:sz w:val="18"/>
                <w:szCs w:val="18"/>
              </w:rPr>
              <w:t xml:space="preserve">, </w:t>
            </w:r>
            <w:r w:rsidR="00ED60AD">
              <w:rPr>
                <w:rFonts w:ascii="Georgia" w:hAnsi="Georgia"/>
                <w:sz w:val="18"/>
                <w:szCs w:val="18"/>
              </w:rPr>
              <w:t>vilket vi framgångsrikt</w:t>
            </w:r>
            <w:r w:rsidR="007213CB">
              <w:rPr>
                <w:rFonts w:ascii="Georgia" w:hAnsi="Georgia"/>
                <w:sz w:val="18"/>
                <w:szCs w:val="18"/>
              </w:rPr>
              <w:t xml:space="preserve"> lyckas</w:t>
            </w:r>
            <w:r w:rsidR="00ED60AD">
              <w:rPr>
                <w:rFonts w:ascii="Georgia" w:hAnsi="Georgia"/>
                <w:sz w:val="18"/>
                <w:szCs w:val="18"/>
              </w:rPr>
              <w:t xml:space="preserve"> uppnå</w:t>
            </w:r>
            <w:r w:rsidR="007213CB">
              <w:rPr>
                <w:rFonts w:ascii="Georgia" w:hAnsi="Georgia"/>
                <w:sz w:val="18"/>
                <w:szCs w:val="18"/>
              </w:rPr>
              <w:t xml:space="preserve">. </w:t>
            </w:r>
          </w:p>
          <w:p w:rsidR="007213CB" w:rsidRDefault="0027432C" w:rsidP="007213CB">
            <w:pPr>
              <w:rPr>
                <w:rFonts w:ascii="Georgia" w:hAnsi="Georgia"/>
                <w:sz w:val="18"/>
                <w:szCs w:val="18"/>
              </w:rPr>
            </w:pPr>
            <w:r>
              <w:rPr>
                <w:rFonts w:ascii="Georgia" w:hAnsi="Georgia"/>
                <w:sz w:val="18"/>
                <w:szCs w:val="18"/>
              </w:rPr>
              <w:t xml:space="preserve">I </w:t>
            </w:r>
            <w:r w:rsidR="007213CB">
              <w:rPr>
                <w:rFonts w:ascii="Georgia" w:hAnsi="Georgia"/>
                <w:sz w:val="18"/>
                <w:szCs w:val="18"/>
              </w:rPr>
              <w:t>Tyskland</w:t>
            </w:r>
            <w:r w:rsidR="00ED60AD">
              <w:rPr>
                <w:rFonts w:ascii="Georgia" w:hAnsi="Georgia"/>
                <w:sz w:val="18"/>
                <w:szCs w:val="18"/>
              </w:rPr>
              <w:t xml:space="preserve"> till exempel så</w:t>
            </w:r>
            <w:r w:rsidR="007213CB">
              <w:rPr>
                <w:rFonts w:ascii="Georgia" w:hAnsi="Georgia"/>
                <w:sz w:val="18"/>
                <w:szCs w:val="18"/>
              </w:rPr>
              <w:t xml:space="preserve"> ökar försäljningen </w:t>
            </w:r>
            <w:r>
              <w:rPr>
                <w:rFonts w:ascii="Georgia" w:hAnsi="Georgia"/>
                <w:sz w:val="18"/>
                <w:szCs w:val="18"/>
              </w:rPr>
              <w:t xml:space="preserve">i </w:t>
            </w:r>
            <w:r w:rsidR="00147E36">
              <w:rPr>
                <w:rFonts w:ascii="Georgia" w:hAnsi="Georgia"/>
                <w:sz w:val="18"/>
                <w:szCs w:val="18"/>
              </w:rPr>
              <w:t xml:space="preserve">butik </w:t>
            </w:r>
            <w:r w:rsidR="007213CB">
              <w:rPr>
                <w:rFonts w:ascii="Georgia" w:hAnsi="Georgia"/>
                <w:sz w:val="18"/>
                <w:szCs w:val="18"/>
              </w:rPr>
              <w:t>med 116</w:t>
            </w:r>
            <w:r w:rsidR="0060627B">
              <w:rPr>
                <w:rFonts w:ascii="Georgia" w:hAnsi="Georgia"/>
                <w:sz w:val="18"/>
                <w:szCs w:val="18"/>
              </w:rPr>
              <w:t xml:space="preserve"> </w:t>
            </w:r>
            <w:r w:rsidR="007213CB">
              <w:rPr>
                <w:rFonts w:ascii="Georgia" w:hAnsi="Georgia"/>
                <w:sz w:val="18"/>
                <w:szCs w:val="18"/>
              </w:rPr>
              <w:t xml:space="preserve">% </w:t>
            </w:r>
            <w:r>
              <w:rPr>
                <w:rFonts w:ascii="Georgia" w:hAnsi="Georgia"/>
                <w:sz w:val="18"/>
                <w:szCs w:val="18"/>
              </w:rPr>
              <w:t>under</w:t>
            </w:r>
            <w:r w:rsidR="007213CB">
              <w:rPr>
                <w:rFonts w:ascii="Georgia" w:hAnsi="Georgia"/>
                <w:sz w:val="18"/>
                <w:szCs w:val="18"/>
              </w:rPr>
              <w:t xml:space="preserve"> kvartalet samtidigt som vi </w:t>
            </w:r>
            <w:r w:rsidR="00147E36">
              <w:rPr>
                <w:rFonts w:ascii="Georgia" w:hAnsi="Georgia"/>
                <w:sz w:val="18"/>
                <w:szCs w:val="18"/>
              </w:rPr>
              <w:t xml:space="preserve">selektivt </w:t>
            </w:r>
            <w:r w:rsidR="007213CB">
              <w:rPr>
                <w:rFonts w:ascii="Georgia" w:hAnsi="Georgia"/>
                <w:sz w:val="18"/>
                <w:szCs w:val="18"/>
              </w:rPr>
              <w:t>ökar antalet återförsäljare med 7</w:t>
            </w:r>
            <w:r w:rsidR="0060627B">
              <w:rPr>
                <w:rFonts w:ascii="Georgia" w:hAnsi="Georgia"/>
                <w:sz w:val="18"/>
                <w:szCs w:val="18"/>
              </w:rPr>
              <w:t xml:space="preserve"> </w:t>
            </w:r>
            <w:r w:rsidR="007213CB">
              <w:rPr>
                <w:rFonts w:ascii="Georgia" w:hAnsi="Georgia"/>
                <w:sz w:val="18"/>
                <w:szCs w:val="18"/>
              </w:rPr>
              <w:t xml:space="preserve">%. De nya butikerna (31) </w:t>
            </w:r>
            <w:r w:rsidR="00147E36">
              <w:rPr>
                <w:rFonts w:ascii="Georgia" w:hAnsi="Georgia"/>
                <w:sz w:val="18"/>
                <w:szCs w:val="18"/>
              </w:rPr>
              <w:t>finns i</w:t>
            </w:r>
            <w:r w:rsidR="007213CB">
              <w:rPr>
                <w:rFonts w:ascii="Georgia" w:hAnsi="Georgia"/>
                <w:sz w:val="18"/>
                <w:szCs w:val="18"/>
              </w:rPr>
              <w:t xml:space="preserve"> sport</w:t>
            </w:r>
            <w:r>
              <w:rPr>
                <w:rFonts w:ascii="Georgia" w:hAnsi="Georgia"/>
                <w:sz w:val="18"/>
                <w:szCs w:val="18"/>
              </w:rPr>
              <w:t>-</w:t>
            </w:r>
            <w:r w:rsidR="007213CB">
              <w:rPr>
                <w:rFonts w:ascii="Georgia" w:hAnsi="Georgia"/>
                <w:sz w:val="18"/>
                <w:szCs w:val="18"/>
              </w:rPr>
              <w:t xml:space="preserve"> och livstilkedjorna som är strategiskt viktiga för synlighet och fortsatt tillväxt.</w:t>
            </w:r>
          </w:p>
          <w:p w:rsidR="007213CB" w:rsidRDefault="007213CB" w:rsidP="007213CB">
            <w:pPr>
              <w:rPr>
                <w:rFonts w:ascii="Georgia" w:hAnsi="Georgia"/>
                <w:sz w:val="18"/>
                <w:szCs w:val="18"/>
              </w:rPr>
            </w:pPr>
          </w:p>
          <w:p w:rsidR="007213CB" w:rsidRDefault="007213CB" w:rsidP="007213CB">
            <w:pPr>
              <w:rPr>
                <w:rFonts w:ascii="Georgia" w:hAnsi="Georgia"/>
                <w:sz w:val="18"/>
                <w:szCs w:val="18"/>
              </w:rPr>
            </w:pPr>
            <w:r>
              <w:rPr>
                <w:rFonts w:ascii="Georgia" w:hAnsi="Georgia"/>
                <w:sz w:val="18"/>
                <w:szCs w:val="18"/>
              </w:rPr>
              <w:t>Vi fortsätter att sälja till en bra mix av olika försäljningskanaler. Genomsnittspriset i kvartalet är 1</w:t>
            </w:r>
            <w:r w:rsidR="00D955C7">
              <w:rPr>
                <w:rFonts w:ascii="Georgia" w:hAnsi="Georgia"/>
                <w:sz w:val="18"/>
                <w:szCs w:val="18"/>
              </w:rPr>
              <w:t> </w:t>
            </w:r>
            <w:r>
              <w:rPr>
                <w:rFonts w:ascii="Georgia" w:hAnsi="Georgia"/>
                <w:sz w:val="18"/>
                <w:szCs w:val="18"/>
              </w:rPr>
              <w:t>531</w:t>
            </w:r>
            <w:r w:rsidR="00D955C7">
              <w:rPr>
                <w:rFonts w:ascii="Georgia" w:hAnsi="Georgia"/>
                <w:sz w:val="18"/>
                <w:szCs w:val="18"/>
              </w:rPr>
              <w:t xml:space="preserve"> SEK</w:t>
            </w:r>
            <w:r>
              <w:rPr>
                <w:rFonts w:ascii="Georgia" w:hAnsi="Georgia"/>
                <w:sz w:val="18"/>
                <w:szCs w:val="18"/>
              </w:rPr>
              <w:t xml:space="preserve"> vilket är 7</w:t>
            </w:r>
            <w:r w:rsidR="0060627B">
              <w:rPr>
                <w:rFonts w:ascii="Georgia" w:hAnsi="Georgia"/>
                <w:sz w:val="18"/>
                <w:szCs w:val="18"/>
              </w:rPr>
              <w:t xml:space="preserve"> </w:t>
            </w:r>
            <w:r>
              <w:rPr>
                <w:rFonts w:ascii="Georgia" w:hAnsi="Georgia"/>
                <w:sz w:val="18"/>
                <w:szCs w:val="18"/>
              </w:rPr>
              <w:t>% bättre än samma period förra året</w:t>
            </w:r>
            <w:r w:rsidR="002D50CC">
              <w:rPr>
                <w:rFonts w:ascii="Georgia" w:hAnsi="Georgia"/>
                <w:sz w:val="18"/>
                <w:szCs w:val="18"/>
              </w:rPr>
              <w:t>, till viss del tack vare en positiv</w:t>
            </w:r>
            <w:r>
              <w:rPr>
                <w:rFonts w:ascii="Georgia" w:hAnsi="Georgia"/>
                <w:sz w:val="18"/>
                <w:szCs w:val="18"/>
              </w:rPr>
              <w:t xml:space="preserve"> valutaeffekt. </w:t>
            </w:r>
          </w:p>
          <w:p w:rsidR="007213CB" w:rsidRDefault="007213CB" w:rsidP="007213CB">
            <w:pPr>
              <w:rPr>
                <w:rFonts w:ascii="Georgia" w:hAnsi="Georgia"/>
                <w:sz w:val="18"/>
                <w:szCs w:val="18"/>
              </w:rPr>
            </w:pPr>
          </w:p>
          <w:p w:rsidR="007213CB" w:rsidRDefault="002D50CC" w:rsidP="007213CB">
            <w:pPr>
              <w:rPr>
                <w:rFonts w:ascii="Georgia" w:hAnsi="Georgia"/>
                <w:sz w:val="18"/>
                <w:szCs w:val="18"/>
              </w:rPr>
            </w:pPr>
            <w:r>
              <w:rPr>
                <w:rFonts w:ascii="Georgia" w:hAnsi="Georgia"/>
                <w:sz w:val="18"/>
                <w:szCs w:val="18"/>
              </w:rPr>
              <w:t xml:space="preserve">Vi stärker nu vårt fokus på </w:t>
            </w:r>
            <w:r w:rsidR="0060627B">
              <w:rPr>
                <w:rFonts w:ascii="Georgia" w:hAnsi="Georgia"/>
                <w:sz w:val="18"/>
                <w:szCs w:val="18"/>
              </w:rPr>
              <w:t>E</w:t>
            </w:r>
            <w:r w:rsidR="007213CB">
              <w:rPr>
                <w:rFonts w:ascii="Georgia" w:hAnsi="Georgia"/>
                <w:sz w:val="18"/>
                <w:szCs w:val="18"/>
              </w:rPr>
              <w:t>ngland</w:t>
            </w:r>
            <w:r>
              <w:rPr>
                <w:rFonts w:ascii="Georgia" w:hAnsi="Georgia"/>
                <w:sz w:val="18"/>
                <w:szCs w:val="18"/>
              </w:rPr>
              <w:t>,</w:t>
            </w:r>
            <w:r w:rsidR="007213CB">
              <w:rPr>
                <w:rFonts w:ascii="Georgia" w:hAnsi="Georgia"/>
                <w:sz w:val="18"/>
                <w:szCs w:val="18"/>
              </w:rPr>
              <w:t xml:space="preserve"> den </w:t>
            </w:r>
            <w:r w:rsidR="009B3419">
              <w:rPr>
                <w:rFonts w:ascii="Georgia" w:hAnsi="Georgia"/>
                <w:sz w:val="18"/>
                <w:szCs w:val="18"/>
              </w:rPr>
              <w:t>fjärde</w:t>
            </w:r>
            <w:r w:rsidR="007213CB">
              <w:rPr>
                <w:rFonts w:ascii="Georgia" w:hAnsi="Georgia"/>
                <w:sz w:val="18"/>
                <w:szCs w:val="18"/>
              </w:rPr>
              <w:t xml:space="preserve"> geografiska marknaden </w:t>
            </w:r>
            <w:r>
              <w:rPr>
                <w:rFonts w:ascii="Georgia" w:hAnsi="Georgia"/>
                <w:sz w:val="18"/>
                <w:szCs w:val="18"/>
              </w:rPr>
              <w:t xml:space="preserve">som </w:t>
            </w:r>
            <w:r w:rsidR="00D328AA">
              <w:rPr>
                <w:rFonts w:ascii="Georgia" w:hAnsi="Georgia"/>
                <w:sz w:val="18"/>
                <w:szCs w:val="18"/>
              </w:rPr>
              <w:t>vi fokuserar på</w:t>
            </w:r>
            <w:r w:rsidR="007213CB">
              <w:rPr>
                <w:rFonts w:ascii="Georgia" w:hAnsi="Georgia"/>
                <w:sz w:val="18"/>
                <w:szCs w:val="18"/>
              </w:rPr>
              <w:t xml:space="preserve">. Med </w:t>
            </w:r>
            <w:r>
              <w:rPr>
                <w:rFonts w:ascii="Georgia" w:hAnsi="Georgia"/>
                <w:sz w:val="18"/>
                <w:szCs w:val="18"/>
              </w:rPr>
              <w:t xml:space="preserve">en </w:t>
            </w:r>
            <w:r w:rsidR="007213CB">
              <w:rPr>
                <w:rFonts w:ascii="Georgia" w:hAnsi="Georgia"/>
                <w:sz w:val="18"/>
                <w:szCs w:val="18"/>
              </w:rPr>
              <w:t xml:space="preserve">uppbyggd erfarenhet </w:t>
            </w:r>
            <w:r>
              <w:rPr>
                <w:rFonts w:ascii="Georgia" w:hAnsi="Georgia"/>
                <w:sz w:val="18"/>
                <w:szCs w:val="18"/>
              </w:rPr>
              <w:t xml:space="preserve">anpassar </w:t>
            </w:r>
            <w:r w:rsidR="007213CB">
              <w:rPr>
                <w:rFonts w:ascii="Georgia" w:hAnsi="Georgia"/>
                <w:sz w:val="18"/>
                <w:szCs w:val="18"/>
              </w:rPr>
              <w:t>vi vår</w:t>
            </w:r>
            <w:r w:rsidR="00CD4C68">
              <w:rPr>
                <w:rFonts w:ascii="Georgia" w:hAnsi="Georgia"/>
                <w:sz w:val="18"/>
                <w:szCs w:val="18"/>
              </w:rPr>
              <w:t xml:space="preserve"> lokala</w:t>
            </w:r>
            <w:r w:rsidR="007213CB">
              <w:rPr>
                <w:rFonts w:ascii="Georgia" w:hAnsi="Georgia"/>
                <w:sz w:val="18"/>
                <w:szCs w:val="18"/>
              </w:rPr>
              <w:t xml:space="preserve"> strategi för att passa </w:t>
            </w:r>
            <w:r w:rsidR="0060627B">
              <w:rPr>
                <w:rFonts w:ascii="Georgia" w:hAnsi="Georgia"/>
                <w:sz w:val="18"/>
                <w:szCs w:val="18"/>
              </w:rPr>
              <w:t>E</w:t>
            </w:r>
            <w:r w:rsidR="007213CB">
              <w:rPr>
                <w:rFonts w:ascii="Georgia" w:hAnsi="Georgia"/>
                <w:sz w:val="18"/>
                <w:szCs w:val="18"/>
              </w:rPr>
              <w:t>ngland</w:t>
            </w:r>
            <w:r>
              <w:rPr>
                <w:rFonts w:ascii="Georgia" w:hAnsi="Georgia"/>
                <w:sz w:val="18"/>
                <w:szCs w:val="18"/>
              </w:rPr>
              <w:t xml:space="preserve"> generellt</w:t>
            </w:r>
            <w:r w:rsidR="007213CB">
              <w:rPr>
                <w:rFonts w:ascii="Georgia" w:hAnsi="Georgia"/>
                <w:sz w:val="18"/>
                <w:szCs w:val="18"/>
              </w:rPr>
              <w:t xml:space="preserve"> och London specifikt. Vi rekryterar nu ett lokalt team som skall säkra den rätta distributionsmixen under 2019 </w:t>
            </w:r>
            <w:r>
              <w:rPr>
                <w:rFonts w:ascii="Georgia" w:hAnsi="Georgia"/>
                <w:sz w:val="18"/>
                <w:szCs w:val="18"/>
              </w:rPr>
              <w:t>inför</w:t>
            </w:r>
            <w:r w:rsidR="00D955C7">
              <w:rPr>
                <w:rFonts w:ascii="Georgia" w:hAnsi="Georgia"/>
                <w:sz w:val="18"/>
                <w:szCs w:val="18"/>
              </w:rPr>
              <w:t xml:space="preserve"> </w:t>
            </w:r>
            <w:r w:rsidR="007213CB">
              <w:rPr>
                <w:rFonts w:ascii="Georgia" w:hAnsi="Georgia"/>
                <w:sz w:val="18"/>
                <w:szCs w:val="18"/>
              </w:rPr>
              <w:t xml:space="preserve">lansering av Hövding 3.0. Att </w:t>
            </w:r>
            <w:r>
              <w:rPr>
                <w:rFonts w:ascii="Georgia" w:hAnsi="Georgia"/>
                <w:sz w:val="18"/>
                <w:szCs w:val="18"/>
              </w:rPr>
              <w:t xml:space="preserve">säkerställa samarbete med </w:t>
            </w:r>
            <w:r w:rsidR="007213CB">
              <w:rPr>
                <w:rFonts w:ascii="Georgia" w:hAnsi="Georgia"/>
                <w:sz w:val="18"/>
                <w:szCs w:val="18"/>
              </w:rPr>
              <w:t>en stor och trovärdig cykelbutikskedja samt</w:t>
            </w:r>
            <w:r>
              <w:rPr>
                <w:rFonts w:ascii="Georgia" w:hAnsi="Georgia"/>
                <w:sz w:val="18"/>
                <w:szCs w:val="18"/>
              </w:rPr>
              <w:t xml:space="preserve"> partnerskap för</w:t>
            </w:r>
            <w:r w:rsidR="007213CB">
              <w:rPr>
                <w:rFonts w:ascii="Georgia" w:hAnsi="Georgia"/>
                <w:sz w:val="18"/>
                <w:szCs w:val="18"/>
              </w:rPr>
              <w:t xml:space="preserve"> on</w:t>
            </w:r>
            <w:r>
              <w:rPr>
                <w:rFonts w:ascii="Georgia" w:hAnsi="Georgia"/>
                <w:sz w:val="18"/>
                <w:szCs w:val="18"/>
              </w:rPr>
              <w:t>-</w:t>
            </w:r>
            <w:r w:rsidR="007213CB">
              <w:rPr>
                <w:rFonts w:ascii="Georgia" w:hAnsi="Georgia"/>
                <w:sz w:val="18"/>
                <w:szCs w:val="18"/>
              </w:rPr>
              <w:t>line</w:t>
            </w:r>
            <w:r>
              <w:rPr>
                <w:rFonts w:ascii="Georgia" w:hAnsi="Georgia"/>
                <w:sz w:val="18"/>
                <w:szCs w:val="18"/>
              </w:rPr>
              <w:t xml:space="preserve"> försäljning</w:t>
            </w:r>
            <w:r w:rsidR="007213CB">
              <w:rPr>
                <w:rFonts w:ascii="Georgia" w:hAnsi="Georgia"/>
                <w:sz w:val="18"/>
                <w:szCs w:val="18"/>
              </w:rPr>
              <w:t xml:space="preserve"> är viktiga ingredienser.   </w:t>
            </w:r>
          </w:p>
          <w:p w:rsidR="007213CB" w:rsidRDefault="007213CB" w:rsidP="007213CB">
            <w:pPr>
              <w:rPr>
                <w:rFonts w:ascii="Georgia" w:hAnsi="Georgia"/>
                <w:sz w:val="18"/>
                <w:szCs w:val="18"/>
              </w:rPr>
            </w:pPr>
          </w:p>
          <w:p w:rsidR="007213CB" w:rsidRDefault="007F6361" w:rsidP="007213CB">
            <w:pPr>
              <w:rPr>
                <w:rFonts w:ascii="Georgia" w:hAnsi="Georgia"/>
                <w:sz w:val="18"/>
                <w:szCs w:val="18"/>
              </w:rPr>
            </w:pPr>
            <w:r>
              <w:rPr>
                <w:rFonts w:ascii="Georgia" w:hAnsi="Georgia"/>
                <w:sz w:val="18"/>
                <w:szCs w:val="18"/>
              </w:rPr>
              <w:t>F</w:t>
            </w:r>
            <w:r w:rsidR="007213CB">
              <w:rPr>
                <w:rFonts w:ascii="Georgia" w:hAnsi="Georgia"/>
                <w:sz w:val="18"/>
                <w:szCs w:val="18"/>
              </w:rPr>
              <w:t xml:space="preserve">ör att säkra vår målbild </w:t>
            </w:r>
            <w:r w:rsidR="00D955C7">
              <w:rPr>
                <w:rFonts w:ascii="Georgia" w:hAnsi="Georgia"/>
                <w:sz w:val="18"/>
                <w:szCs w:val="18"/>
              </w:rPr>
              <w:t xml:space="preserve">med </w:t>
            </w:r>
            <w:r w:rsidR="007213CB">
              <w:rPr>
                <w:rFonts w:ascii="Georgia" w:hAnsi="Georgia"/>
                <w:sz w:val="18"/>
                <w:szCs w:val="18"/>
              </w:rPr>
              <w:t>över 250MSEK i omsättning</w:t>
            </w:r>
            <w:r w:rsidR="00D955C7">
              <w:rPr>
                <w:rFonts w:ascii="Georgia" w:hAnsi="Georgia"/>
                <w:sz w:val="18"/>
                <w:szCs w:val="18"/>
              </w:rPr>
              <w:t xml:space="preserve"> och </w:t>
            </w:r>
            <w:r w:rsidR="007213CB">
              <w:rPr>
                <w:rFonts w:ascii="Georgia" w:hAnsi="Georgia"/>
                <w:sz w:val="18"/>
                <w:szCs w:val="18"/>
              </w:rPr>
              <w:t>positivt resultat år 2020</w:t>
            </w:r>
            <w:r w:rsidR="00D955C7">
              <w:rPr>
                <w:rFonts w:ascii="Georgia" w:hAnsi="Georgia"/>
                <w:sz w:val="18"/>
                <w:szCs w:val="18"/>
              </w:rPr>
              <w:t>,</w:t>
            </w:r>
            <w:r w:rsidR="007213CB">
              <w:rPr>
                <w:rFonts w:ascii="Georgia" w:hAnsi="Georgia"/>
                <w:sz w:val="18"/>
                <w:szCs w:val="18"/>
              </w:rPr>
              <w:t xml:space="preserve"> genomförde vi i somras en företrädesemission om 74MSEK. </w:t>
            </w:r>
          </w:p>
          <w:p w:rsidR="007213CB" w:rsidRDefault="007213CB" w:rsidP="007213CB">
            <w:pPr>
              <w:rPr>
                <w:rFonts w:ascii="Georgia" w:hAnsi="Georgia"/>
                <w:sz w:val="18"/>
                <w:szCs w:val="18"/>
              </w:rPr>
            </w:pPr>
            <w:r>
              <w:rPr>
                <w:rFonts w:ascii="Georgia" w:hAnsi="Georgia"/>
                <w:sz w:val="18"/>
                <w:szCs w:val="18"/>
              </w:rPr>
              <w:t>Emissionen tecknades till 202</w:t>
            </w:r>
            <w:r w:rsidR="005B4913">
              <w:rPr>
                <w:rFonts w:ascii="Georgia" w:hAnsi="Georgia"/>
                <w:sz w:val="18"/>
                <w:szCs w:val="18"/>
              </w:rPr>
              <w:t xml:space="preserve"> </w:t>
            </w:r>
            <w:r>
              <w:rPr>
                <w:rFonts w:ascii="Georgia" w:hAnsi="Georgia"/>
                <w:sz w:val="18"/>
                <w:szCs w:val="18"/>
              </w:rPr>
              <w:t>% och 99,6</w:t>
            </w:r>
            <w:r w:rsidR="005B4913">
              <w:rPr>
                <w:rFonts w:ascii="Georgia" w:hAnsi="Georgia"/>
                <w:sz w:val="18"/>
                <w:szCs w:val="18"/>
              </w:rPr>
              <w:t xml:space="preserve"> </w:t>
            </w:r>
            <w:r>
              <w:rPr>
                <w:rFonts w:ascii="Georgia" w:hAnsi="Georgia"/>
                <w:sz w:val="18"/>
                <w:szCs w:val="18"/>
              </w:rPr>
              <w:t>% av existerande ägare valde att teckna.</w:t>
            </w:r>
          </w:p>
          <w:p w:rsidR="007213CB" w:rsidRDefault="007213CB" w:rsidP="007213CB">
            <w:pPr>
              <w:rPr>
                <w:rFonts w:ascii="Georgia" w:hAnsi="Georgia"/>
                <w:sz w:val="18"/>
                <w:szCs w:val="18"/>
              </w:rPr>
            </w:pPr>
            <w:r>
              <w:rPr>
                <w:rFonts w:ascii="Georgia" w:hAnsi="Georgia"/>
                <w:sz w:val="18"/>
                <w:szCs w:val="18"/>
              </w:rPr>
              <w:t xml:space="preserve">Majoriteten av </w:t>
            </w:r>
            <w:r w:rsidR="007F6361">
              <w:rPr>
                <w:rFonts w:ascii="Georgia" w:hAnsi="Georgia"/>
                <w:sz w:val="18"/>
                <w:szCs w:val="18"/>
              </w:rPr>
              <w:t xml:space="preserve">det finansiella </w:t>
            </w:r>
            <w:r>
              <w:rPr>
                <w:rFonts w:ascii="Georgia" w:hAnsi="Georgia"/>
                <w:sz w:val="18"/>
                <w:szCs w:val="18"/>
              </w:rPr>
              <w:t>tillskottet är öronmärkt för</w:t>
            </w:r>
            <w:r w:rsidR="007F6361">
              <w:rPr>
                <w:rFonts w:ascii="Georgia" w:hAnsi="Georgia"/>
                <w:sz w:val="18"/>
                <w:szCs w:val="18"/>
              </w:rPr>
              <w:t xml:space="preserve"> internationella</w:t>
            </w:r>
            <w:r>
              <w:rPr>
                <w:rFonts w:ascii="Georgia" w:hAnsi="Georgia"/>
                <w:sz w:val="18"/>
                <w:szCs w:val="18"/>
              </w:rPr>
              <w:t xml:space="preserve"> marknad</w:t>
            </w:r>
            <w:r w:rsidR="00D955C7">
              <w:rPr>
                <w:rFonts w:ascii="Georgia" w:hAnsi="Georgia"/>
                <w:sz w:val="18"/>
                <w:szCs w:val="18"/>
              </w:rPr>
              <w:t>s-</w:t>
            </w:r>
            <w:r>
              <w:rPr>
                <w:rFonts w:ascii="Georgia" w:hAnsi="Georgia"/>
                <w:sz w:val="18"/>
                <w:szCs w:val="18"/>
              </w:rPr>
              <w:t xml:space="preserve"> och säljinsatser vid lansering av Hövding 3.0 </w:t>
            </w:r>
            <w:r w:rsidR="007F6361">
              <w:rPr>
                <w:rFonts w:ascii="Georgia" w:hAnsi="Georgia"/>
                <w:sz w:val="18"/>
                <w:szCs w:val="18"/>
              </w:rPr>
              <w:t xml:space="preserve">under </w:t>
            </w:r>
            <w:r>
              <w:rPr>
                <w:rFonts w:ascii="Georgia" w:hAnsi="Georgia"/>
                <w:sz w:val="18"/>
                <w:szCs w:val="18"/>
              </w:rPr>
              <w:t xml:space="preserve">hösten 2019. En fjärdedel kommer </w:t>
            </w:r>
            <w:r w:rsidR="007F6361">
              <w:rPr>
                <w:rFonts w:ascii="Georgia" w:hAnsi="Georgia"/>
                <w:sz w:val="18"/>
                <w:szCs w:val="18"/>
              </w:rPr>
              <w:t>att finansiera</w:t>
            </w:r>
            <w:r>
              <w:rPr>
                <w:rFonts w:ascii="Georgia" w:hAnsi="Georgia"/>
                <w:sz w:val="18"/>
                <w:szCs w:val="18"/>
              </w:rPr>
              <w:t xml:space="preserve"> färdigutveckl</w:t>
            </w:r>
            <w:r w:rsidR="007F6361">
              <w:rPr>
                <w:rFonts w:ascii="Georgia" w:hAnsi="Georgia"/>
                <w:sz w:val="18"/>
                <w:szCs w:val="18"/>
              </w:rPr>
              <w:t>ing</w:t>
            </w:r>
            <w:r>
              <w:rPr>
                <w:rFonts w:ascii="Georgia" w:hAnsi="Georgia"/>
                <w:sz w:val="18"/>
                <w:szCs w:val="18"/>
              </w:rPr>
              <w:t xml:space="preserve"> och industrialiser</w:t>
            </w:r>
            <w:r w:rsidR="007F6361">
              <w:rPr>
                <w:rFonts w:ascii="Georgia" w:hAnsi="Georgia"/>
                <w:sz w:val="18"/>
                <w:szCs w:val="18"/>
              </w:rPr>
              <w:t>ing av</w:t>
            </w:r>
            <w:r>
              <w:rPr>
                <w:rFonts w:ascii="Georgia" w:hAnsi="Georgia"/>
                <w:sz w:val="18"/>
                <w:szCs w:val="18"/>
              </w:rPr>
              <w:t xml:space="preserve"> produkten.</w:t>
            </w:r>
          </w:p>
          <w:p w:rsidR="00D9478C" w:rsidRDefault="007213CB" w:rsidP="00D9478C">
            <w:pPr>
              <w:rPr>
                <w:rFonts w:ascii="Georgia" w:hAnsi="Georgia"/>
                <w:sz w:val="18"/>
                <w:szCs w:val="18"/>
              </w:rPr>
            </w:pPr>
            <w:r>
              <w:rPr>
                <w:rFonts w:ascii="Georgia" w:hAnsi="Georgia"/>
                <w:sz w:val="18"/>
                <w:szCs w:val="18"/>
              </w:rPr>
              <w:t>Vi är inne i en spännande fas i projektet vi kallar Vega</w:t>
            </w:r>
            <w:r w:rsidR="007F6361">
              <w:rPr>
                <w:rFonts w:ascii="Georgia" w:hAnsi="Georgia"/>
                <w:sz w:val="18"/>
                <w:szCs w:val="18"/>
              </w:rPr>
              <w:t xml:space="preserve"> då </w:t>
            </w:r>
            <w:r w:rsidR="001D7215">
              <w:rPr>
                <w:rFonts w:ascii="Georgia" w:hAnsi="Georgia"/>
                <w:sz w:val="18"/>
                <w:szCs w:val="18"/>
              </w:rPr>
              <w:t xml:space="preserve">vi nu tar </w:t>
            </w:r>
            <w:r w:rsidR="007F6361">
              <w:rPr>
                <w:rFonts w:ascii="Georgia" w:hAnsi="Georgia"/>
                <w:sz w:val="18"/>
                <w:szCs w:val="18"/>
              </w:rPr>
              <w:t>s</w:t>
            </w:r>
            <w:r w:rsidR="00D9478C">
              <w:rPr>
                <w:rFonts w:ascii="Georgia" w:hAnsi="Georgia"/>
                <w:sz w:val="18"/>
                <w:szCs w:val="18"/>
              </w:rPr>
              <w:t>teget från design till industrialisering. De koncept och idéer</w:t>
            </w:r>
            <w:r w:rsidR="007F6361">
              <w:rPr>
                <w:rFonts w:ascii="Georgia" w:hAnsi="Georgia"/>
                <w:sz w:val="18"/>
                <w:szCs w:val="18"/>
              </w:rPr>
              <w:t xml:space="preserve"> som</w:t>
            </w:r>
            <w:r w:rsidR="00D9478C">
              <w:rPr>
                <w:rFonts w:ascii="Georgia" w:hAnsi="Georgia"/>
                <w:sz w:val="18"/>
                <w:szCs w:val="18"/>
              </w:rPr>
              <w:t xml:space="preserve"> vi har forskat kring det senaste året tar nu slutgiltig fysisk form</w:t>
            </w:r>
            <w:r w:rsidR="007F6361">
              <w:rPr>
                <w:rFonts w:ascii="Georgia" w:hAnsi="Georgia"/>
                <w:sz w:val="18"/>
                <w:szCs w:val="18"/>
              </w:rPr>
              <w:t xml:space="preserve"> och s</w:t>
            </w:r>
            <w:r w:rsidR="00D9478C">
              <w:rPr>
                <w:rFonts w:ascii="Georgia" w:hAnsi="Georgia"/>
                <w:sz w:val="18"/>
                <w:szCs w:val="18"/>
              </w:rPr>
              <w:t>amarbetet med produktionspartners, både nya och gamla, intensifieras. Under den gångna perioden har även vårt samarbete med RISE</w:t>
            </w:r>
            <w:r w:rsidR="001D7215">
              <w:rPr>
                <w:rFonts w:ascii="Georgia" w:hAnsi="Georgia"/>
                <w:sz w:val="18"/>
                <w:szCs w:val="18"/>
              </w:rPr>
              <w:t xml:space="preserve"> intensifierats</w:t>
            </w:r>
            <w:r w:rsidR="007F6361">
              <w:rPr>
                <w:rFonts w:ascii="Georgia" w:hAnsi="Georgia"/>
                <w:sz w:val="18"/>
                <w:szCs w:val="18"/>
              </w:rPr>
              <w:t>, vars</w:t>
            </w:r>
            <w:r w:rsidR="00D9478C">
              <w:rPr>
                <w:rFonts w:ascii="Georgia" w:hAnsi="Georgia"/>
                <w:sz w:val="18"/>
                <w:szCs w:val="18"/>
              </w:rPr>
              <w:t xml:space="preserve"> uppgift är</w:t>
            </w:r>
            <w:r w:rsidR="007F6361">
              <w:rPr>
                <w:rFonts w:ascii="Georgia" w:hAnsi="Georgia"/>
                <w:sz w:val="18"/>
                <w:szCs w:val="18"/>
              </w:rPr>
              <w:t xml:space="preserve"> att</w:t>
            </w:r>
            <w:r w:rsidR="00D9478C">
              <w:rPr>
                <w:rFonts w:ascii="Georgia" w:hAnsi="Georgia"/>
                <w:sz w:val="18"/>
                <w:szCs w:val="18"/>
              </w:rPr>
              <w:t xml:space="preserve"> testa att Hövding 3.0 möter de</w:t>
            </w:r>
            <w:r w:rsidR="001D7215">
              <w:rPr>
                <w:rFonts w:ascii="Georgia" w:hAnsi="Georgia"/>
                <w:sz w:val="18"/>
                <w:szCs w:val="18"/>
              </w:rPr>
              <w:t xml:space="preserve"> regulatoriska</w:t>
            </w:r>
            <w:r w:rsidR="00D9478C">
              <w:rPr>
                <w:rFonts w:ascii="Georgia" w:hAnsi="Georgia"/>
                <w:sz w:val="18"/>
                <w:szCs w:val="18"/>
              </w:rPr>
              <w:t xml:space="preserve"> krav som ställs</w:t>
            </w:r>
            <w:r w:rsidR="001D7215">
              <w:rPr>
                <w:rFonts w:ascii="Georgia" w:hAnsi="Georgia"/>
                <w:sz w:val="18"/>
                <w:szCs w:val="18"/>
              </w:rPr>
              <w:t>.</w:t>
            </w:r>
            <w:r w:rsidR="005B4913">
              <w:rPr>
                <w:rFonts w:ascii="Georgia" w:hAnsi="Georgia"/>
                <w:sz w:val="18"/>
                <w:szCs w:val="18"/>
              </w:rPr>
              <w:t xml:space="preserve"> Vår målsättning är att Hövding 3.0 skall vara, precis som är fallet med nuvarande Hövding 2.0, </w:t>
            </w:r>
            <w:r w:rsidR="00843A81">
              <w:rPr>
                <w:rFonts w:ascii="Georgia" w:hAnsi="Georgia"/>
                <w:sz w:val="18"/>
                <w:szCs w:val="18"/>
              </w:rPr>
              <w:t>överlägsen alla andra hjälmar på marknaden gällande skyddsprestanda.</w:t>
            </w:r>
          </w:p>
          <w:p w:rsidR="007213CB" w:rsidRPr="00D04FE6" w:rsidRDefault="007213CB" w:rsidP="007213CB">
            <w:pPr>
              <w:rPr>
                <w:rFonts w:ascii="Georgia" w:hAnsi="Georgia"/>
                <w:color w:val="FF0000"/>
                <w:sz w:val="18"/>
                <w:szCs w:val="18"/>
              </w:rPr>
            </w:pPr>
          </w:p>
          <w:p w:rsidR="007213CB" w:rsidRDefault="007213CB" w:rsidP="007213CB">
            <w:pPr>
              <w:pStyle w:val="Oformateradtext"/>
              <w:rPr>
                <w:rFonts w:ascii="Georgia" w:hAnsi="Georgia"/>
                <w:sz w:val="18"/>
                <w:szCs w:val="18"/>
              </w:rPr>
            </w:pPr>
            <w:r>
              <w:rPr>
                <w:rFonts w:ascii="Georgia" w:hAnsi="Georgia"/>
                <w:sz w:val="18"/>
                <w:szCs w:val="18"/>
              </w:rPr>
              <w:t xml:space="preserve">130 000 </w:t>
            </w:r>
            <w:r w:rsidRPr="00D04FE6">
              <w:rPr>
                <w:rFonts w:ascii="Georgia" w:hAnsi="Georgia"/>
                <w:sz w:val="18"/>
                <w:szCs w:val="18"/>
              </w:rPr>
              <w:t xml:space="preserve">Hövdingar </w:t>
            </w:r>
            <w:r>
              <w:rPr>
                <w:rFonts w:ascii="Georgia" w:hAnsi="Georgia"/>
                <w:sz w:val="18"/>
                <w:szCs w:val="18"/>
              </w:rPr>
              <w:t xml:space="preserve">finns nu </w:t>
            </w:r>
            <w:r w:rsidRPr="00D04FE6">
              <w:rPr>
                <w:rFonts w:ascii="Georgia" w:hAnsi="Georgia"/>
                <w:sz w:val="18"/>
                <w:szCs w:val="18"/>
              </w:rPr>
              <w:t>ute i trafiken</w:t>
            </w:r>
            <w:r>
              <w:rPr>
                <w:rFonts w:ascii="Georgia" w:hAnsi="Georgia"/>
                <w:sz w:val="18"/>
                <w:szCs w:val="18"/>
              </w:rPr>
              <w:t xml:space="preserve">, en ökning med </w:t>
            </w:r>
            <w:r w:rsidR="001622F1">
              <w:rPr>
                <w:rFonts w:ascii="Georgia" w:hAnsi="Georgia"/>
                <w:sz w:val="18"/>
                <w:szCs w:val="18"/>
              </w:rPr>
              <w:t xml:space="preserve">nästan </w:t>
            </w:r>
            <w:r>
              <w:rPr>
                <w:rFonts w:ascii="Georgia" w:hAnsi="Georgia"/>
                <w:sz w:val="18"/>
                <w:szCs w:val="18"/>
              </w:rPr>
              <w:t xml:space="preserve">20 000 bara under de </w:t>
            </w:r>
            <w:r w:rsidR="006F175F">
              <w:rPr>
                <w:rFonts w:ascii="Georgia" w:hAnsi="Georgia"/>
                <w:sz w:val="18"/>
                <w:szCs w:val="18"/>
              </w:rPr>
              <w:t xml:space="preserve">senaste </w:t>
            </w:r>
            <w:r>
              <w:rPr>
                <w:rFonts w:ascii="Georgia" w:hAnsi="Georgia"/>
                <w:sz w:val="18"/>
                <w:szCs w:val="18"/>
              </w:rPr>
              <w:t>tre månaderna.</w:t>
            </w:r>
            <w:r w:rsidRPr="00D04FE6">
              <w:rPr>
                <w:rFonts w:ascii="Georgia" w:hAnsi="Georgia"/>
                <w:sz w:val="18"/>
                <w:szCs w:val="18"/>
              </w:rPr>
              <w:t xml:space="preserve"> Drygt </w:t>
            </w:r>
            <w:r>
              <w:rPr>
                <w:rFonts w:ascii="Georgia" w:hAnsi="Georgia"/>
                <w:sz w:val="18"/>
                <w:szCs w:val="18"/>
              </w:rPr>
              <w:t xml:space="preserve">3 000 </w:t>
            </w:r>
            <w:r w:rsidRPr="00D04FE6">
              <w:rPr>
                <w:rFonts w:ascii="Georgia" w:hAnsi="Georgia"/>
                <w:sz w:val="18"/>
                <w:szCs w:val="18"/>
              </w:rPr>
              <w:t xml:space="preserve">olyckor är registrerade där Hövding har skyddat </w:t>
            </w:r>
            <w:r>
              <w:rPr>
                <w:rFonts w:ascii="Georgia" w:hAnsi="Georgia"/>
                <w:sz w:val="18"/>
                <w:szCs w:val="18"/>
              </w:rPr>
              <w:t xml:space="preserve">cyklister. Vad vi tidigare år sålde på en månad säljer vi nu </w:t>
            </w:r>
            <w:r w:rsidR="00147E36">
              <w:rPr>
                <w:rFonts w:ascii="Georgia" w:hAnsi="Georgia"/>
                <w:sz w:val="18"/>
                <w:szCs w:val="18"/>
              </w:rPr>
              <w:t xml:space="preserve">ibland </w:t>
            </w:r>
            <w:r>
              <w:rPr>
                <w:rFonts w:ascii="Georgia" w:hAnsi="Georgia"/>
                <w:sz w:val="18"/>
                <w:szCs w:val="18"/>
              </w:rPr>
              <w:t>på några dagar</w:t>
            </w:r>
            <w:r w:rsidR="009B3419">
              <w:rPr>
                <w:rFonts w:ascii="Georgia" w:hAnsi="Georgia"/>
                <w:sz w:val="18"/>
                <w:szCs w:val="18"/>
              </w:rPr>
              <w:t>,</w:t>
            </w:r>
            <w:r w:rsidR="00147E36">
              <w:rPr>
                <w:rFonts w:ascii="Georgia" w:hAnsi="Georgia"/>
                <w:sz w:val="18"/>
                <w:szCs w:val="18"/>
              </w:rPr>
              <w:t xml:space="preserve"> vilket är fantastiskt</w:t>
            </w:r>
            <w:r>
              <w:rPr>
                <w:rFonts w:ascii="Georgia" w:hAnsi="Georgia"/>
                <w:sz w:val="18"/>
                <w:szCs w:val="18"/>
              </w:rPr>
              <w:t xml:space="preserve">. Teamet </w:t>
            </w:r>
            <w:r w:rsidR="0021646A">
              <w:rPr>
                <w:rFonts w:ascii="Georgia" w:hAnsi="Georgia"/>
                <w:sz w:val="18"/>
                <w:szCs w:val="18"/>
              </w:rPr>
              <w:t xml:space="preserve">arbetar nu </w:t>
            </w:r>
            <w:r w:rsidR="0060627B">
              <w:rPr>
                <w:rFonts w:ascii="Georgia" w:hAnsi="Georgia"/>
                <w:sz w:val="18"/>
                <w:szCs w:val="18"/>
              </w:rPr>
              <w:t>intensivt</w:t>
            </w:r>
            <w:r>
              <w:rPr>
                <w:rFonts w:ascii="Georgia" w:hAnsi="Georgia"/>
                <w:sz w:val="18"/>
                <w:szCs w:val="18"/>
              </w:rPr>
              <w:t xml:space="preserve"> inför den stundande julhandeln. Historiskt har december </w:t>
            </w:r>
            <w:r w:rsidR="0021646A">
              <w:rPr>
                <w:rFonts w:ascii="Georgia" w:hAnsi="Georgia"/>
                <w:sz w:val="18"/>
                <w:szCs w:val="18"/>
              </w:rPr>
              <w:t>varit årets bästa försäljningsmånad</w:t>
            </w:r>
            <w:r>
              <w:rPr>
                <w:rFonts w:ascii="Georgia" w:hAnsi="Georgia"/>
                <w:sz w:val="18"/>
                <w:szCs w:val="18"/>
              </w:rPr>
              <w:t xml:space="preserve"> för oss på Hövding</w:t>
            </w:r>
            <w:r w:rsidR="0021646A">
              <w:rPr>
                <w:rFonts w:ascii="Georgia" w:hAnsi="Georgia"/>
                <w:sz w:val="18"/>
                <w:szCs w:val="18"/>
              </w:rPr>
              <w:t>, och</w:t>
            </w:r>
            <w:r>
              <w:rPr>
                <w:rFonts w:ascii="Georgia" w:hAnsi="Georgia"/>
                <w:sz w:val="18"/>
                <w:szCs w:val="18"/>
              </w:rPr>
              <w:t xml:space="preserve"> </w:t>
            </w:r>
            <w:r w:rsidR="0021646A">
              <w:rPr>
                <w:rFonts w:ascii="Georgia" w:hAnsi="Georgia"/>
                <w:sz w:val="18"/>
                <w:szCs w:val="18"/>
              </w:rPr>
              <w:t>j</w:t>
            </w:r>
            <w:r>
              <w:rPr>
                <w:rFonts w:ascii="Georgia" w:hAnsi="Georgia"/>
                <w:sz w:val="18"/>
                <w:szCs w:val="18"/>
              </w:rPr>
              <w:t xml:space="preserve">ag </w:t>
            </w:r>
            <w:r w:rsidR="0021646A">
              <w:rPr>
                <w:rFonts w:ascii="Georgia" w:hAnsi="Georgia"/>
                <w:sz w:val="18"/>
                <w:szCs w:val="18"/>
              </w:rPr>
              <w:t>planerar för</w:t>
            </w:r>
            <w:r>
              <w:rPr>
                <w:rFonts w:ascii="Georgia" w:hAnsi="Georgia"/>
                <w:sz w:val="18"/>
                <w:szCs w:val="18"/>
              </w:rPr>
              <w:t xml:space="preserve"> att så blir fallet även 2018. Kanske passande då</w:t>
            </w:r>
            <w:r w:rsidR="0021646A">
              <w:rPr>
                <w:rFonts w:ascii="Georgia" w:hAnsi="Georgia"/>
                <w:sz w:val="18"/>
                <w:szCs w:val="18"/>
              </w:rPr>
              <w:t xml:space="preserve"> vi</w:t>
            </w:r>
            <w:r>
              <w:rPr>
                <w:rFonts w:ascii="Georgia" w:hAnsi="Georgia"/>
                <w:sz w:val="18"/>
                <w:szCs w:val="18"/>
              </w:rPr>
              <w:t xml:space="preserve"> cyklister </w:t>
            </w:r>
            <w:r w:rsidR="001622F1">
              <w:rPr>
                <w:rFonts w:ascii="Georgia" w:hAnsi="Georgia"/>
                <w:sz w:val="18"/>
                <w:szCs w:val="18"/>
              </w:rPr>
              <w:t xml:space="preserve">i norra </w:t>
            </w:r>
            <w:r w:rsidR="009B3419">
              <w:rPr>
                <w:rFonts w:ascii="Georgia" w:hAnsi="Georgia"/>
                <w:sz w:val="18"/>
                <w:szCs w:val="18"/>
              </w:rPr>
              <w:t>E</w:t>
            </w:r>
            <w:r w:rsidR="001622F1">
              <w:rPr>
                <w:rFonts w:ascii="Georgia" w:hAnsi="Georgia"/>
                <w:sz w:val="18"/>
                <w:szCs w:val="18"/>
              </w:rPr>
              <w:t xml:space="preserve">uropa </w:t>
            </w:r>
            <w:r>
              <w:rPr>
                <w:rFonts w:ascii="Georgia" w:hAnsi="Georgia"/>
                <w:sz w:val="18"/>
                <w:szCs w:val="18"/>
              </w:rPr>
              <w:t>behöver extra bra skydd under hala vintermånader.</w:t>
            </w:r>
          </w:p>
          <w:p w:rsidR="007213CB" w:rsidRPr="00264ED1" w:rsidRDefault="007213CB" w:rsidP="007213CB">
            <w:pPr>
              <w:pStyle w:val="Oformateradtext"/>
              <w:rPr>
                <w:rFonts w:ascii="Georgia" w:hAnsi="Georgia"/>
                <w:noProof/>
                <w:color w:val="FF0000"/>
                <w:sz w:val="20"/>
                <w:szCs w:val="20"/>
                <w:lang w:eastAsia="sv-SE"/>
              </w:rPr>
            </w:pPr>
            <w:r w:rsidRPr="00264ED1">
              <w:rPr>
                <w:rFonts w:ascii="Georgia" w:hAnsi="Georgia"/>
                <w:noProof/>
                <w:color w:val="FF0000"/>
                <w:sz w:val="20"/>
                <w:szCs w:val="20"/>
                <w:lang w:eastAsia="sv-SE"/>
              </w:rPr>
              <w:t xml:space="preserve"> </w:t>
            </w:r>
          </w:p>
          <w:p w:rsidR="007213CB" w:rsidRPr="00D63471" w:rsidRDefault="007213CB" w:rsidP="007213CB">
            <w:pPr>
              <w:rPr>
                <w:rFonts w:ascii="Georgia" w:hAnsi="Georgia"/>
                <w:b/>
                <w:sz w:val="18"/>
                <w:szCs w:val="18"/>
              </w:rPr>
            </w:pPr>
            <w:r w:rsidRPr="00D63471">
              <w:rPr>
                <w:rFonts w:ascii="Georgia" w:hAnsi="Georgia"/>
                <w:b/>
                <w:sz w:val="18"/>
                <w:szCs w:val="18"/>
              </w:rPr>
              <w:t>Fredrik Carling</w:t>
            </w:r>
          </w:p>
          <w:p w:rsidR="003A3302" w:rsidRPr="003F3E8F" w:rsidRDefault="007213CB" w:rsidP="00843A81">
            <w:pPr>
              <w:rPr>
                <w:rFonts w:ascii="Georgia" w:hAnsi="Georgia"/>
                <w:b/>
                <w:i/>
                <w:color w:val="FF0000"/>
                <w:sz w:val="14"/>
                <w:szCs w:val="14"/>
              </w:rPr>
            </w:pPr>
            <w:r w:rsidRPr="00D63471">
              <w:rPr>
                <w:rFonts w:ascii="Georgia" w:hAnsi="Georgia"/>
                <w:sz w:val="18"/>
                <w:szCs w:val="18"/>
              </w:rPr>
              <w:t>VD, Hövding Sverige AB (publ)</w:t>
            </w:r>
          </w:p>
        </w:tc>
      </w:tr>
    </w:tbl>
    <w:p w:rsidR="00784115" w:rsidRPr="00A4331E" w:rsidRDefault="00784115" w:rsidP="00784115">
      <w:pPr>
        <w:rPr>
          <w:rFonts w:ascii="Georgia" w:hAnsi="Georgia"/>
          <w:sz w:val="40"/>
          <w:szCs w:val="40"/>
        </w:rPr>
      </w:pPr>
      <w:r w:rsidRPr="00A4331E">
        <w:rPr>
          <w:rFonts w:ascii="Georgia" w:hAnsi="Georgia"/>
          <w:b/>
          <w:sz w:val="20"/>
          <w:szCs w:val="20"/>
        </w:rPr>
        <w:lastRenderedPageBreak/>
        <w:t>OMSÄTTNING OCH RESULTAT</w:t>
      </w:r>
    </w:p>
    <w:p w:rsidR="00784115" w:rsidRPr="00A4331E" w:rsidRDefault="00784115" w:rsidP="00784115">
      <w:pPr>
        <w:pStyle w:val="Liststycke"/>
        <w:numPr>
          <w:ilvl w:val="0"/>
          <w:numId w:val="1"/>
        </w:numPr>
        <w:rPr>
          <w:rFonts w:ascii="Georgia" w:hAnsi="Georgia"/>
          <w:sz w:val="20"/>
          <w:szCs w:val="20"/>
        </w:rPr>
      </w:pPr>
      <w:r w:rsidRPr="00A4331E">
        <w:rPr>
          <w:rFonts w:ascii="Georgia" w:eastAsia="Times New Roman" w:hAnsi="Georgia" w:cs="Times New Roman"/>
          <w:sz w:val="20"/>
          <w:szCs w:val="20"/>
          <w:lang w:eastAsia="sv-SE"/>
        </w:rPr>
        <w:t xml:space="preserve">Nettoomsättningen för perioden ökade till </w:t>
      </w:r>
      <w:r w:rsidRPr="00A4331E">
        <w:rPr>
          <w:rFonts w:ascii="Georgia" w:hAnsi="Georgia"/>
          <w:sz w:val="20"/>
          <w:szCs w:val="20"/>
        </w:rPr>
        <w:t>2</w:t>
      </w:r>
      <w:r w:rsidR="00A4331E" w:rsidRPr="00A4331E">
        <w:rPr>
          <w:rFonts w:ascii="Georgia" w:hAnsi="Georgia"/>
          <w:sz w:val="20"/>
          <w:szCs w:val="20"/>
        </w:rPr>
        <w:t>9 777</w:t>
      </w:r>
      <w:r w:rsidRPr="00A4331E">
        <w:rPr>
          <w:rFonts w:ascii="Georgia" w:hAnsi="Georgia"/>
          <w:sz w:val="20"/>
          <w:szCs w:val="20"/>
        </w:rPr>
        <w:t xml:space="preserve"> (1</w:t>
      </w:r>
      <w:r w:rsidR="00A4331E" w:rsidRPr="00A4331E">
        <w:rPr>
          <w:rFonts w:ascii="Georgia" w:hAnsi="Georgia"/>
          <w:sz w:val="20"/>
          <w:szCs w:val="20"/>
        </w:rPr>
        <w:t>4 791</w:t>
      </w:r>
      <w:r w:rsidRPr="00A4331E">
        <w:rPr>
          <w:rFonts w:ascii="Georgia" w:hAnsi="Georgia"/>
          <w:sz w:val="20"/>
          <w:szCs w:val="20"/>
        </w:rPr>
        <w:t xml:space="preserve">) </w:t>
      </w:r>
      <w:r w:rsidRPr="00A4331E">
        <w:rPr>
          <w:rFonts w:ascii="Georgia" w:eastAsia="Times New Roman" w:hAnsi="Georgia" w:cs="Times New Roman"/>
          <w:sz w:val="20"/>
          <w:szCs w:val="20"/>
          <w:lang w:eastAsia="sv-SE"/>
        </w:rPr>
        <w:t xml:space="preserve">TSEK. </w:t>
      </w:r>
    </w:p>
    <w:p w:rsidR="00784115" w:rsidRPr="0082234D" w:rsidRDefault="00784115" w:rsidP="00784115">
      <w:pPr>
        <w:spacing w:after="0" w:line="240" w:lineRule="auto"/>
        <w:rPr>
          <w:rFonts w:ascii="Georgia" w:eastAsia="Times New Roman" w:hAnsi="Georgia" w:cs="Times New Roman"/>
          <w:sz w:val="20"/>
          <w:szCs w:val="20"/>
          <w:lang w:eastAsia="sv-SE"/>
        </w:rPr>
      </w:pPr>
      <w:r w:rsidRPr="0082234D">
        <w:rPr>
          <w:rFonts w:ascii="Georgia" w:eastAsia="Times New Roman" w:hAnsi="Georgia" w:cs="Times New Roman"/>
          <w:sz w:val="20"/>
          <w:szCs w:val="20"/>
          <w:lang w:eastAsia="sv-SE"/>
        </w:rPr>
        <w:t>Antalet sålda hjälmar var under perioden 1</w:t>
      </w:r>
      <w:r w:rsidR="00A4331E" w:rsidRPr="0082234D">
        <w:rPr>
          <w:rFonts w:ascii="Georgia" w:eastAsia="Times New Roman" w:hAnsi="Georgia" w:cs="Times New Roman"/>
          <w:sz w:val="20"/>
          <w:szCs w:val="20"/>
          <w:lang w:eastAsia="sv-SE"/>
        </w:rPr>
        <w:t>9 373</w:t>
      </w:r>
      <w:r w:rsidRPr="0082234D">
        <w:rPr>
          <w:rFonts w:ascii="Georgia" w:eastAsia="Times New Roman" w:hAnsi="Georgia" w:cs="Times New Roman"/>
          <w:sz w:val="20"/>
          <w:szCs w:val="20"/>
          <w:lang w:eastAsia="sv-SE"/>
        </w:rPr>
        <w:t xml:space="preserve"> (</w:t>
      </w:r>
      <w:r w:rsidR="007314D9" w:rsidRPr="0082234D">
        <w:rPr>
          <w:rFonts w:ascii="Georgia" w:eastAsia="Times New Roman" w:hAnsi="Georgia" w:cs="Times New Roman"/>
          <w:sz w:val="20"/>
          <w:szCs w:val="20"/>
          <w:lang w:eastAsia="sv-SE"/>
        </w:rPr>
        <w:t>10 356</w:t>
      </w:r>
      <w:r w:rsidRPr="0082234D">
        <w:rPr>
          <w:rFonts w:ascii="Georgia" w:eastAsia="Times New Roman" w:hAnsi="Georgia" w:cs="Times New Roman"/>
          <w:sz w:val="20"/>
          <w:szCs w:val="20"/>
          <w:lang w:eastAsia="sv-SE"/>
        </w:rPr>
        <w:t xml:space="preserve">) stycken. Av dessa såldes </w:t>
      </w:r>
    </w:p>
    <w:p w:rsidR="00784115" w:rsidRPr="0082234D" w:rsidRDefault="0082234D" w:rsidP="00784115">
      <w:pPr>
        <w:spacing w:after="0" w:line="240" w:lineRule="auto"/>
        <w:rPr>
          <w:rFonts w:ascii="Georgia" w:eastAsia="Times New Roman" w:hAnsi="Georgia" w:cs="Times New Roman"/>
          <w:sz w:val="20"/>
          <w:szCs w:val="20"/>
          <w:lang w:eastAsia="sv-SE"/>
        </w:rPr>
      </w:pPr>
      <w:r w:rsidRPr="0082234D">
        <w:rPr>
          <w:rFonts w:ascii="Georgia" w:eastAsia="Times New Roman" w:hAnsi="Georgia" w:cs="Times New Roman"/>
          <w:sz w:val="20"/>
          <w:szCs w:val="20"/>
          <w:lang w:eastAsia="sv-SE"/>
        </w:rPr>
        <w:t>13</w:t>
      </w:r>
      <w:r w:rsidR="00784115" w:rsidRPr="0082234D">
        <w:rPr>
          <w:rFonts w:ascii="Georgia" w:eastAsia="Times New Roman" w:hAnsi="Georgia" w:cs="Times New Roman"/>
          <w:sz w:val="20"/>
          <w:szCs w:val="20"/>
          <w:lang w:eastAsia="sv-SE"/>
        </w:rPr>
        <w:t>% (2</w:t>
      </w:r>
      <w:r w:rsidR="007314D9" w:rsidRPr="0082234D">
        <w:rPr>
          <w:rFonts w:ascii="Georgia" w:eastAsia="Times New Roman" w:hAnsi="Georgia" w:cs="Times New Roman"/>
          <w:sz w:val="20"/>
          <w:szCs w:val="20"/>
          <w:lang w:eastAsia="sv-SE"/>
        </w:rPr>
        <w:t>3</w:t>
      </w:r>
      <w:r w:rsidR="00784115" w:rsidRPr="0082234D">
        <w:rPr>
          <w:rFonts w:ascii="Georgia" w:eastAsia="Times New Roman" w:hAnsi="Georgia" w:cs="Times New Roman"/>
          <w:sz w:val="20"/>
          <w:szCs w:val="20"/>
          <w:lang w:eastAsia="sv-SE"/>
        </w:rPr>
        <w:t xml:space="preserve">%) via distributörer, </w:t>
      </w:r>
      <w:r w:rsidRPr="0082234D">
        <w:rPr>
          <w:rFonts w:ascii="Georgia" w:eastAsia="Times New Roman" w:hAnsi="Georgia" w:cs="Times New Roman"/>
          <w:sz w:val="20"/>
          <w:szCs w:val="20"/>
          <w:lang w:eastAsia="sv-SE"/>
        </w:rPr>
        <w:t>82</w:t>
      </w:r>
      <w:r w:rsidR="00784115" w:rsidRPr="0082234D">
        <w:rPr>
          <w:rFonts w:ascii="Georgia" w:eastAsia="Times New Roman" w:hAnsi="Georgia" w:cs="Times New Roman"/>
          <w:sz w:val="20"/>
          <w:szCs w:val="20"/>
          <w:lang w:eastAsia="sv-SE"/>
        </w:rPr>
        <w:t>% (7</w:t>
      </w:r>
      <w:r w:rsidR="007314D9" w:rsidRPr="0082234D">
        <w:rPr>
          <w:rFonts w:ascii="Georgia" w:eastAsia="Times New Roman" w:hAnsi="Georgia" w:cs="Times New Roman"/>
          <w:sz w:val="20"/>
          <w:szCs w:val="20"/>
          <w:lang w:eastAsia="sv-SE"/>
        </w:rPr>
        <w:t>2</w:t>
      </w:r>
      <w:r w:rsidR="00784115" w:rsidRPr="0082234D">
        <w:rPr>
          <w:rFonts w:ascii="Georgia" w:eastAsia="Times New Roman" w:hAnsi="Georgia" w:cs="Times New Roman"/>
          <w:sz w:val="20"/>
          <w:szCs w:val="20"/>
          <w:lang w:eastAsia="sv-SE"/>
        </w:rPr>
        <w:t xml:space="preserve">%) via återförsäljare och </w:t>
      </w:r>
      <w:r w:rsidRPr="0082234D">
        <w:rPr>
          <w:rFonts w:ascii="Georgia" w:eastAsia="Times New Roman" w:hAnsi="Georgia" w:cs="Times New Roman"/>
          <w:sz w:val="20"/>
          <w:szCs w:val="20"/>
          <w:lang w:eastAsia="sv-SE"/>
        </w:rPr>
        <w:t>5</w:t>
      </w:r>
      <w:r w:rsidR="00784115" w:rsidRPr="0082234D">
        <w:rPr>
          <w:rFonts w:ascii="Georgia" w:eastAsia="Times New Roman" w:hAnsi="Georgia" w:cs="Times New Roman"/>
          <w:sz w:val="20"/>
          <w:szCs w:val="20"/>
          <w:lang w:eastAsia="sv-SE"/>
        </w:rPr>
        <w:t>% (</w:t>
      </w:r>
      <w:r w:rsidR="007314D9" w:rsidRPr="0082234D">
        <w:rPr>
          <w:rFonts w:ascii="Georgia" w:eastAsia="Times New Roman" w:hAnsi="Georgia" w:cs="Times New Roman"/>
          <w:sz w:val="20"/>
          <w:szCs w:val="20"/>
          <w:lang w:eastAsia="sv-SE"/>
        </w:rPr>
        <w:t>5</w:t>
      </w:r>
      <w:r w:rsidR="00784115" w:rsidRPr="0082234D">
        <w:rPr>
          <w:rFonts w:ascii="Georgia" w:eastAsia="Times New Roman" w:hAnsi="Georgia" w:cs="Times New Roman"/>
          <w:sz w:val="20"/>
          <w:szCs w:val="20"/>
          <w:lang w:eastAsia="sv-SE"/>
        </w:rPr>
        <w:t>%) på bolagets web</w:t>
      </w:r>
      <w:r w:rsidR="00653E6A">
        <w:rPr>
          <w:rFonts w:ascii="Georgia" w:eastAsia="Times New Roman" w:hAnsi="Georgia" w:cs="Times New Roman"/>
          <w:sz w:val="20"/>
          <w:szCs w:val="20"/>
          <w:lang w:eastAsia="sv-SE"/>
        </w:rPr>
        <w:t xml:space="preserve"> </w:t>
      </w:r>
      <w:r w:rsidR="00784115" w:rsidRPr="0082234D">
        <w:rPr>
          <w:rFonts w:ascii="Georgia" w:eastAsia="Times New Roman" w:hAnsi="Georgia" w:cs="Times New Roman"/>
          <w:sz w:val="20"/>
          <w:szCs w:val="20"/>
          <w:lang w:eastAsia="sv-SE"/>
        </w:rPr>
        <w:t xml:space="preserve">shop. </w:t>
      </w:r>
    </w:p>
    <w:p w:rsidR="00784115" w:rsidRPr="003F3E8F" w:rsidRDefault="00784115" w:rsidP="00784115">
      <w:pPr>
        <w:spacing w:after="0" w:line="240" w:lineRule="auto"/>
        <w:rPr>
          <w:rFonts w:ascii="Georgia" w:eastAsia="Times New Roman" w:hAnsi="Georgia" w:cs="Times New Roman"/>
          <w:color w:val="FF0000"/>
          <w:sz w:val="20"/>
          <w:szCs w:val="20"/>
          <w:lang w:eastAsia="sv-SE"/>
        </w:rPr>
      </w:pPr>
    </w:p>
    <w:p w:rsidR="00784115" w:rsidRPr="003F47D1" w:rsidRDefault="00784115" w:rsidP="00784115">
      <w:pPr>
        <w:spacing w:after="0" w:line="240" w:lineRule="auto"/>
        <w:rPr>
          <w:rFonts w:ascii="Georgia" w:eastAsia="Times New Roman" w:hAnsi="Georgia" w:cs="Times New Roman"/>
          <w:sz w:val="20"/>
          <w:szCs w:val="20"/>
          <w:lang w:eastAsia="sv-SE"/>
        </w:rPr>
      </w:pPr>
      <w:r w:rsidRPr="00401520">
        <w:rPr>
          <w:rFonts w:ascii="Georgia" w:eastAsia="Times New Roman" w:hAnsi="Georgia" w:cs="Times New Roman"/>
          <w:sz w:val="20"/>
          <w:szCs w:val="20"/>
          <w:lang w:eastAsia="sv-SE"/>
        </w:rPr>
        <w:t>Bruttomarginalen påverkas huvudsakligen av kostnader för produktion med 77% (81%), frakt och tullkostnader med 4% (</w:t>
      </w:r>
      <w:r w:rsidR="00401520" w:rsidRPr="00401520">
        <w:rPr>
          <w:rFonts w:ascii="Georgia" w:eastAsia="Times New Roman" w:hAnsi="Georgia" w:cs="Times New Roman"/>
          <w:sz w:val="20"/>
          <w:szCs w:val="20"/>
          <w:lang w:eastAsia="sv-SE"/>
        </w:rPr>
        <w:t>8</w:t>
      </w:r>
      <w:r w:rsidRPr="00401520">
        <w:rPr>
          <w:rFonts w:ascii="Georgia" w:eastAsia="Times New Roman" w:hAnsi="Georgia" w:cs="Times New Roman"/>
          <w:sz w:val="20"/>
          <w:szCs w:val="20"/>
          <w:lang w:eastAsia="sv-SE"/>
        </w:rPr>
        <w:t>%), kassation med 0</w:t>
      </w:r>
      <w:r w:rsidR="00401520" w:rsidRPr="00401520">
        <w:rPr>
          <w:rFonts w:ascii="Georgia" w:eastAsia="Times New Roman" w:hAnsi="Georgia" w:cs="Times New Roman"/>
          <w:sz w:val="20"/>
          <w:szCs w:val="20"/>
          <w:lang w:eastAsia="sv-SE"/>
        </w:rPr>
        <w:t>,5</w:t>
      </w:r>
      <w:r w:rsidRPr="00401520">
        <w:rPr>
          <w:rFonts w:ascii="Georgia" w:eastAsia="Times New Roman" w:hAnsi="Georgia" w:cs="Times New Roman"/>
          <w:sz w:val="20"/>
          <w:szCs w:val="20"/>
          <w:lang w:eastAsia="sv-SE"/>
        </w:rPr>
        <w:t>% (</w:t>
      </w:r>
      <w:r w:rsidR="00401520" w:rsidRPr="00401520">
        <w:rPr>
          <w:rFonts w:ascii="Georgia" w:eastAsia="Times New Roman" w:hAnsi="Georgia" w:cs="Times New Roman"/>
          <w:sz w:val="20"/>
          <w:szCs w:val="20"/>
          <w:lang w:eastAsia="sv-SE"/>
        </w:rPr>
        <w:t>1</w:t>
      </w:r>
      <w:r w:rsidRPr="00401520">
        <w:rPr>
          <w:rFonts w:ascii="Georgia" w:eastAsia="Times New Roman" w:hAnsi="Georgia" w:cs="Times New Roman"/>
          <w:sz w:val="20"/>
          <w:szCs w:val="20"/>
          <w:lang w:eastAsia="sv-SE"/>
        </w:rPr>
        <w:t xml:space="preserve">%), inventeringsjustering med </w:t>
      </w:r>
      <w:r w:rsidR="00401520" w:rsidRPr="00401520">
        <w:rPr>
          <w:rFonts w:ascii="Georgia" w:eastAsia="Times New Roman" w:hAnsi="Georgia" w:cs="Times New Roman"/>
          <w:sz w:val="20"/>
          <w:szCs w:val="20"/>
          <w:lang w:eastAsia="sv-SE"/>
        </w:rPr>
        <w:t>-0,5</w:t>
      </w:r>
      <w:r w:rsidRPr="00401520">
        <w:rPr>
          <w:rFonts w:ascii="Georgia" w:eastAsia="Times New Roman" w:hAnsi="Georgia" w:cs="Times New Roman"/>
          <w:sz w:val="20"/>
          <w:szCs w:val="20"/>
          <w:lang w:eastAsia="sv-SE"/>
        </w:rPr>
        <w:t>% (</w:t>
      </w:r>
      <w:r w:rsidR="00401520" w:rsidRPr="00401520">
        <w:rPr>
          <w:rFonts w:ascii="Georgia" w:eastAsia="Times New Roman" w:hAnsi="Georgia" w:cs="Times New Roman"/>
          <w:sz w:val="20"/>
          <w:szCs w:val="20"/>
          <w:lang w:eastAsia="sv-SE"/>
        </w:rPr>
        <w:t>4</w:t>
      </w:r>
      <w:r w:rsidRPr="00401520">
        <w:rPr>
          <w:rFonts w:ascii="Georgia" w:eastAsia="Times New Roman" w:hAnsi="Georgia" w:cs="Times New Roman"/>
          <w:sz w:val="20"/>
          <w:szCs w:val="20"/>
          <w:lang w:eastAsia="sv-SE"/>
        </w:rPr>
        <w:t>%) samt avsättningar för framtida garantikostnader och faktiska garantikostnader med 19% (</w:t>
      </w:r>
      <w:r w:rsidR="00401520" w:rsidRPr="00401520">
        <w:rPr>
          <w:rFonts w:ascii="Georgia" w:eastAsia="Times New Roman" w:hAnsi="Georgia" w:cs="Times New Roman"/>
          <w:sz w:val="20"/>
          <w:szCs w:val="20"/>
          <w:lang w:eastAsia="sv-SE"/>
        </w:rPr>
        <w:t>6</w:t>
      </w:r>
      <w:r w:rsidRPr="00401520">
        <w:rPr>
          <w:rFonts w:ascii="Georgia" w:eastAsia="Times New Roman" w:hAnsi="Georgia" w:cs="Times New Roman"/>
          <w:sz w:val="20"/>
          <w:szCs w:val="20"/>
          <w:lang w:eastAsia="sv-SE"/>
        </w:rPr>
        <w:t>%).</w:t>
      </w:r>
    </w:p>
    <w:p w:rsidR="00784115" w:rsidRPr="003F47D1" w:rsidRDefault="00784115" w:rsidP="00784115">
      <w:pPr>
        <w:spacing w:after="0" w:line="240" w:lineRule="auto"/>
        <w:rPr>
          <w:rFonts w:ascii="Georgia" w:eastAsia="Times New Roman" w:hAnsi="Georgia" w:cs="Times New Roman"/>
          <w:sz w:val="20"/>
          <w:szCs w:val="20"/>
          <w:lang w:eastAsia="sv-SE"/>
        </w:rPr>
      </w:pPr>
    </w:p>
    <w:p w:rsidR="00784115" w:rsidRPr="003F47D1" w:rsidRDefault="00784115" w:rsidP="00784115">
      <w:pPr>
        <w:spacing w:after="0" w:line="240" w:lineRule="auto"/>
        <w:rPr>
          <w:rFonts w:ascii="Georgia" w:eastAsia="Times New Roman" w:hAnsi="Georgia" w:cs="Times New Roman"/>
          <w:sz w:val="20"/>
          <w:szCs w:val="20"/>
          <w:lang w:eastAsia="sv-SE"/>
        </w:rPr>
      </w:pPr>
      <w:r w:rsidRPr="003F47D1">
        <w:rPr>
          <w:rFonts w:ascii="Georgia" w:eastAsia="Times New Roman" w:hAnsi="Georgia" w:cs="Times New Roman"/>
          <w:sz w:val="20"/>
          <w:szCs w:val="20"/>
          <w:lang w:eastAsia="sv-SE"/>
        </w:rPr>
        <w:t>Rörelsens kostnader uppgick under perioden till 1</w:t>
      </w:r>
      <w:r w:rsidR="003F47D1" w:rsidRPr="003F47D1">
        <w:rPr>
          <w:rFonts w:ascii="Georgia" w:eastAsia="Times New Roman" w:hAnsi="Georgia" w:cs="Times New Roman"/>
          <w:sz w:val="20"/>
          <w:szCs w:val="20"/>
          <w:lang w:eastAsia="sv-SE"/>
        </w:rPr>
        <w:t>3 491</w:t>
      </w:r>
      <w:r w:rsidRPr="003F47D1">
        <w:rPr>
          <w:rFonts w:ascii="Georgia" w:eastAsia="Times New Roman" w:hAnsi="Georgia" w:cs="Times New Roman"/>
          <w:sz w:val="20"/>
          <w:szCs w:val="20"/>
          <w:lang w:eastAsia="sv-SE"/>
        </w:rPr>
        <w:t xml:space="preserve"> (1</w:t>
      </w:r>
      <w:r w:rsidR="003F47D1" w:rsidRPr="003F47D1">
        <w:rPr>
          <w:rFonts w:ascii="Georgia" w:eastAsia="Times New Roman" w:hAnsi="Georgia" w:cs="Times New Roman"/>
          <w:sz w:val="20"/>
          <w:szCs w:val="20"/>
          <w:lang w:eastAsia="sv-SE"/>
        </w:rPr>
        <w:t>3 990</w:t>
      </w:r>
      <w:r w:rsidRPr="003F47D1">
        <w:rPr>
          <w:rFonts w:ascii="Georgia" w:eastAsia="Times New Roman" w:hAnsi="Georgia" w:cs="Times New Roman"/>
          <w:sz w:val="20"/>
          <w:szCs w:val="20"/>
          <w:lang w:eastAsia="sv-SE"/>
        </w:rPr>
        <w:t xml:space="preserve">) TSEK. Bland kostnaderna finns </w:t>
      </w:r>
      <w:r w:rsidR="003F47D1" w:rsidRPr="003F47D1">
        <w:rPr>
          <w:rFonts w:ascii="Georgia" w:eastAsia="Times New Roman" w:hAnsi="Georgia" w:cs="Times New Roman"/>
          <w:sz w:val="20"/>
          <w:szCs w:val="20"/>
          <w:lang w:eastAsia="sv-SE"/>
        </w:rPr>
        <w:t>6 176</w:t>
      </w:r>
      <w:r w:rsidRPr="003F47D1">
        <w:rPr>
          <w:rFonts w:ascii="Georgia" w:eastAsia="Times New Roman" w:hAnsi="Georgia" w:cs="Times New Roman"/>
          <w:sz w:val="20"/>
          <w:szCs w:val="20"/>
          <w:lang w:eastAsia="sv-SE"/>
        </w:rPr>
        <w:t xml:space="preserve"> (</w:t>
      </w:r>
      <w:r w:rsidR="003F47D1" w:rsidRPr="003F47D1">
        <w:rPr>
          <w:rFonts w:ascii="Georgia" w:eastAsia="Times New Roman" w:hAnsi="Georgia" w:cs="Times New Roman"/>
          <w:sz w:val="20"/>
          <w:szCs w:val="20"/>
          <w:lang w:eastAsia="sv-SE"/>
        </w:rPr>
        <w:t>6 504</w:t>
      </w:r>
      <w:r w:rsidRPr="003F47D1">
        <w:rPr>
          <w:rFonts w:ascii="Georgia" w:eastAsia="Times New Roman" w:hAnsi="Georgia" w:cs="Times New Roman"/>
          <w:sz w:val="20"/>
          <w:szCs w:val="20"/>
          <w:lang w:eastAsia="sv-SE"/>
        </w:rPr>
        <w:t xml:space="preserve">) som avser övrigt och </w:t>
      </w:r>
      <w:r w:rsidR="003F47D1" w:rsidRPr="003F47D1">
        <w:rPr>
          <w:rFonts w:ascii="Georgia" w:eastAsia="Times New Roman" w:hAnsi="Georgia" w:cs="Times New Roman"/>
          <w:sz w:val="20"/>
          <w:szCs w:val="20"/>
          <w:lang w:eastAsia="sv-SE"/>
        </w:rPr>
        <w:t>6 887</w:t>
      </w:r>
      <w:r w:rsidRPr="003F47D1">
        <w:rPr>
          <w:rFonts w:ascii="Georgia" w:eastAsia="Times New Roman" w:hAnsi="Georgia" w:cs="Times New Roman"/>
          <w:sz w:val="20"/>
          <w:szCs w:val="20"/>
          <w:lang w:eastAsia="sv-SE"/>
        </w:rPr>
        <w:t xml:space="preserve"> (</w:t>
      </w:r>
      <w:r w:rsidR="003F47D1" w:rsidRPr="003F47D1">
        <w:rPr>
          <w:rFonts w:ascii="Georgia" w:eastAsia="Times New Roman" w:hAnsi="Georgia" w:cs="Times New Roman"/>
          <w:sz w:val="20"/>
          <w:szCs w:val="20"/>
          <w:lang w:eastAsia="sv-SE"/>
        </w:rPr>
        <w:t>4 983</w:t>
      </w:r>
      <w:r w:rsidRPr="003F47D1">
        <w:rPr>
          <w:rFonts w:ascii="Georgia" w:eastAsia="Times New Roman" w:hAnsi="Georgia" w:cs="Times New Roman"/>
          <w:sz w:val="20"/>
          <w:szCs w:val="20"/>
          <w:lang w:eastAsia="sv-SE"/>
        </w:rPr>
        <w:t xml:space="preserve">) TSEK är personalkostnader. EBITDA för kvartalet blev </w:t>
      </w:r>
      <w:r w:rsidRPr="003F47D1">
        <w:rPr>
          <w:rFonts w:ascii="Georgia" w:hAnsi="Georgia"/>
          <w:sz w:val="20"/>
          <w:szCs w:val="20"/>
        </w:rPr>
        <w:t>-</w:t>
      </w:r>
      <w:r w:rsidR="003F47D1" w:rsidRPr="003F47D1">
        <w:rPr>
          <w:rFonts w:ascii="Georgia" w:hAnsi="Georgia"/>
          <w:sz w:val="20"/>
          <w:szCs w:val="20"/>
        </w:rPr>
        <w:t>6 769</w:t>
      </w:r>
      <w:r w:rsidRPr="003F47D1">
        <w:rPr>
          <w:rFonts w:ascii="Georgia" w:hAnsi="Georgia"/>
          <w:sz w:val="20"/>
          <w:szCs w:val="20"/>
        </w:rPr>
        <w:t xml:space="preserve"> (-</w:t>
      </w:r>
      <w:r w:rsidR="003F47D1" w:rsidRPr="003F47D1">
        <w:rPr>
          <w:rFonts w:ascii="Georgia" w:hAnsi="Georgia"/>
          <w:sz w:val="20"/>
          <w:szCs w:val="20"/>
        </w:rPr>
        <w:t>6 240</w:t>
      </w:r>
      <w:r w:rsidRPr="003F47D1">
        <w:rPr>
          <w:rFonts w:ascii="Georgia" w:hAnsi="Georgia"/>
          <w:sz w:val="20"/>
          <w:szCs w:val="20"/>
        </w:rPr>
        <w:t xml:space="preserve">) </w:t>
      </w:r>
      <w:r w:rsidRPr="003F47D1">
        <w:rPr>
          <w:rFonts w:ascii="Georgia" w:eastAsia="Times New Roman" w:hAnsi="Georgia" w:cs="Times New Roman"/>
          <w:sz w:val="20"/>
          <w:szCs w:val="20"/>
          <w:lang w:eastAsia="sv-SE"/>
        </w:rPr>
        <w:t>TSEK. Resultatet före skatt för perioden uppgick till -</w:t>
      </w:r>
      <w:r w:rsidR="003F47D1" w:rsidRPr="003F47D1">
        <w:rPr>
          <w:rFonts w:ascii="Georgia" w:eastAsia="Times New Roman" w:hAnsi="Georgia" w:cs="Times New Roman"/>
          <w:sz w:val="20"/>
          <w:szCs w:val="20"/>
          <w:lang w:eastAsia="sv-SE"/>
        </w:rPr>
        <w:t>7 285</w:t>
      </w:r>
      <w:r w:rsidRPr="003F47D1">
        <w:rPr>
          <w:rFonts w:ascii="Georgia" w:eastAsia="Times New Roman" w:hAnsi="Georgia" w:cs="Times New Roman"/>
          <w:sz w:val="20"/>
          <w:szCs w:val="20"/>
          <w:lang w:eastAsia="sv-SE"/>
        </w:rPr>
        <w:t xml:space="preserve"> (-</w:t>
      </w:r>
      <w:r w:rsidR="003F47D1" w:rsidRPr="003F47D1">
        <w:rPr>
          <w:rFonts w:ascii="Georgia" w:eastAsia="Times New Roman" w:hAnsi="Georgia" w:cs="Times New Roman"/>
          <w:sz w:val="20"/>
          <w:szCs w:val="20"/>
          <w:lang w:eastAsia="sv-SE"/>
        </w:rPr>
        <w:t>8 545</w:t>
      </w:r>
      <w:r w:rsidRPr="003F47D1">
        <w:rPr>
          <w:rFonts w:ascii="Georgia" w:eastAsia="Times New Roman" w:hAnsi="Georgia" w:cs="Times New Roman"/>
          <w:sz w:val="20"/>
          <w:szCs w:val="20"/>
          <w:lang w:eastAsia="sv-SE"/>
        </w:rPr>
        <w:t>) TSEK och har under perioden belastats med av- och nedskrivningar av immateriella tillgångar med -</w:t>
      </w:r>
      <w:r w:rsidR="003F47D1" w:rsidRPr="003F47D1">
        <w:rPr>
          <w:rFonts w:ascii="Georgia" w:eastAsia="Times New Roman" w:hAnsi="Georgia" w:cs="Times New Roman"/>
          <w:sz w:val="20"/>
          <w:szCs w:val="20"/>
          <w:lang w:eastAsia="sv-SE"/>
        </w:rPr>
        <w:t>456</w:t>
      </w:r>
      <w:r w:rsidRPr="003F47D1">
        <w:rPr>
          <w:rFonts w:ascii="Georgia" w:eastAsia="Times New Roman" w:hAnsi="Georgia" w:cs="Times New Roman"/>
          <w:sz w:val="20"/>
          <w:szCs w:val="20"/>
          <w:lang w:eastAsia="sv-SE"/>
        </w:rPr>
        <w:t xml:space="preserve"> (-2219) TSEK samt av de materiella tillgångarna med   </w:t>
      </w:r>
    </w:p>
    <w:p w:rsidR="00784115" w:rsidRPr="003F47D1" w:rsidRDefault="00784115" w:rsidP="00784115">
      <w:pPr>
        <w:spacing w:after="0" w:line="240" w:lineRule="auto"/>
        <w:rPr>
          <w:rFonts w:ascii="Georgia" w:eastAsia="Times New Roman" w:hAnsi="Georgia" w:cs="Times New Roman"/>
          <w:sz w:val="20"/>
          <w:szCs w:val="20"/>
          <w:lang w:eastAsia="sv-SE"/>
        </w:rPr>
      </w:pPr>
      <w:r w:rsidRPr="003F47D1">
        <w:rPr>
          <w:rFonts w:ascii="Georgia" w:eastAsia="Times New Roman" w:hAnsi="Georgia" w:cs="Times New Roman"/>
          <w:sz w:val="20"/>
          <w:szCs w:val="20"/>
          <w:lang w:eastAsia="sv-SE"/>
        </w:rPr>
        <w:t>-7</w:t>
      </w:r>
      <w:r w:rsidR="003F47D1" w:rsidRPr="003F47D1">
        <w:rPr>
          <w:rFonts w:ascii="Georgia" w:eastAsia="Times New Roman" w:hAnsi="Georgia" w:cs="Times New Roman"/>
          <w:sz w:val="20"/>
          <w:szCs w:val="20"/>
          <w:lang w:eastAsia="sv-SE"/>
        </w:rPr>
        <w:t>9</w:t>
      </w:r>
      <w:r w:rsidRPr="003F47D1">
        <w:rPr>
          <w:rFonts w:ascii="Georgia" w:eastAsia="Times New Roman" w:hAnsi="Georgia" w:cs="Times New Roman"/>
          <w:sz w:val="20"/>
          <w:szCs w:val="20"/>
          <w:lang w:eastAsia="sv-SE"/>
        </w:rPr>
        <w:t xml:space="preserve"> (-8</w:t>
      </w:r>
      <w:r w:rsidR="003F47D1" w:rsidRPr="003F47D1">
        <w:rPr>
          <w:rFonts w:ascii="Georgia" w:eastAsia="Times New Roman" w:hAnsi="Georgia" w:cs="Times New Roman"/>
          <w:sz w:val="20"/>
          <w:szCs w:val="20"/>
          <w:lang w:eastAsia="sv-SE"/>
        </w:rPr>
        <w:t>5</w:t>
      </w:r>
      <w:r w:rsidRPr="003F47D1">
        <w:rPr>
          <w:rFonts w:ascii="Georgia" w:eastAsia="Times New Roman" w:hAnsi="Georgia" w:cs="Times New Roman"/>
          <w:sz w:val="20"/>
          <w:szCs w:val="20"/>
          <w:lang w:eastAsia="sv-SE"/>
        </w:rPr>
        <w:t xml:space="preserve">) TSEK. </w:t>
      </w:r>
    </w:p>
    <w:p w:rsidR="00784115" w:rsidRPr="003F3E8F" w:rsidRDefault="00784115" w:rsidP="00784115">
      <w:pPr>
        <w:spacing w:after="0" w:line="240" w:lineRule="auto"/>
        <w:rPr>
          <w:rFonts w:ascii="Georgia" w:eastAsia="Times New Roman" w:hAnsi="Georgia" w:cs="Times New Roman"/>
          <w:color w:val="FF0000"/>
          <w:sz w:val="20"/>
          <w:szCs w:val="20"/>
          <w:lang w:eastAsia="sv-SE"/>
        </w:rPr>
      </w:pPr>
    </w:p>
    <w:p w:rsidR="00784115" w:rsidRPr="003F47D1" w:rsidRDefault="00784115" w:rsidP="00784115">
      <w:pPr>
        <w:spacing w:after="0" w:line="240" w:lineRule="auto"/>
        <w:ind w:right="141"/>
        <w:rPr>
          <w:rFonts w:ascii="Georgia" w:hAnsi="Georgia"/>
          <w:b/>
          <w:sz w:val="20"/>
          <w:szCs w:val="20"/>
        </w:rPr>
      </w:pPr>
      <w:r w:rsidRPr="003F47D1">
        <w:rPr>
          <w:rFonts w:ascii="Georgia" w:hAnsi="Georgia"/>
          <w:b/>
          <w:sz w:val="20"/>
          <w:szCs w:val="20"/>
        </w:rPr>
        <w:t>INVESTERINGAR</w:t>
      </w:r>
    </w:p>
    <w:p w:rsidR="00784115" w:rsidRPr="003F47D1" w:rsidRDefault="00784115" w:rsidP="00784115">
      <w:pPr>
        <w:rPr>
          <w:rFonts w:ascii="Georgia" w:hAnsi="Georgia"/>
          <w:sz w:val="20"/>
          <w:szCs w:val="20"/>
        </w:rPr>
      </w:pPr>
      <w:r w:rsidRPr="003F47D1">
        <w:rPr>
          <w:rFonts w:ascii="Georgia" w:hAnsi="Georgia"/>
          <w:sz w:val="20"/>
          <w:szCs w:val="20"/>
        </w:rPr>
        <w:t xml:space="preserve">Bolaget har under året investerat i teknikutveckling och globala patent. </w:t>
      </w:r>
    </w:p>
    <w:p w:rsidR="00784115" w:rsidRPr="00262B28" w:rsidRDefault="00784115" w:rsidP="00784115">
      <w:pPr>
        <w:spacing w:after="0" w:line="240" w:lineRule="auto"/>
        <w:ind w:right="141"/>
        <w:rPr>
          <w:rFonts w:ascii="Georgia" w:hAnsi="Georgia"/>
          <w:b/>
          <w:sz w:val="20"/>
          <w:szCs w:val="20"/>
        </w:rPr>
      </w:pPr>
      <w:r w:rsidRPr="003F47D1">
        <w:rPr>
          <w:rFonts w:ascii="Georgia" w:hAnsi="Georgia"/>
          <w:b/>
          <w:sz w:val="20"/>
          <w:szCs w:val="20"/>
        </w:rPr>
        <w:t>LIKVIDITET OCH FINANSIERING</w:t>
      </w:r>
    </w:p>
    <w:p w:rsidR="00784115" w:rsidRPr="00262B28" w:rsidRDefault="00784115" w:rsidP="00784115">
      <w:pPr>
        <w:rPr>
          <w:rFonts w:ascii="Georgia" w:hAnsi="Georgia"/>
          <w:sz w:val="20"/>
          <w:szCs w:val="20"/>
        </w:rPr>
      </w:pPr>
      <w:r w:rsidRPr="00262B28">
        <w:rPr>
          <w:rFonts w:ascii="Georgia" w:hAnsi="Georgia"/>
          <w:sz w:val="20"/>
          <w:szCs w:val="20"/>
        </w:rPr>
        <w:t xml:space="preserve">Bolagets likvida medel uppgick vid periodens slut till </w:t>
      </w:r>
      <w:r w:rsidR="003F47D1" w:rsidRPr="00262B28">
        <w:rPr>
          <w:rFonts w:ascii="Georgia" w:hAnsi="Georgia"/>
          <w:sz w:val="20"/>
          <w:szCs w:val="20"/>
        </w:rPr>
        <w:t>84 681</w:t>
      </w:r>
      <w:r w:rsidRPr="00262B28">
        <w:rPr>
          <w:rFonts w:ascii="Georgia" w:hAnsi="Georgia"/>
          <w:sz w:val="20"/>
          <w:szCs w:val="20"/>
        </w:rPr>
        <w:t xml:space="preserve"> (5 </w:t>
      </w:r>
      <w:r w:rsidR="003F47D1" w:rsidRPr="00262B28">
        <w:rPr>
          <w:rFonts w:ascii="Georgia" w:hAnsi="Georgia"/>
          <w:sz w:val="20"/>
          <w:szCs w:val="20"/>
        </w:rPr>
        <w:t>794</w:t>
      </w:r>
      <w:r w:rsidRPr="00262B28">
        <w:rPr>
          <w:rFonts w:ascii="Georgia" w:hAnsi="Georgia"/>
          <w:sz w:val="20"/>
          <w:szCs w:val="20"/>
        </w:rPr>
        <w:t xml:space="preserve">) TSEK. Kassaflödet från den löpande verksamheten uppgick under perioden till </w:t>
      </w:r>
      <w:r w:rsidR="003F47D1" w:rsidRPr="00262B28">
        <w:rPr>
          <w:rFonts w:ascii="Georgia" w:hAnsi="Georgia"/>
          <w:sz w:val="20"/>
          <w:szCs w:val="20"/>
        </w:rPr>
        <w:t>8 088</w:t>
      </w:r>
      <w:r w:rsidRPr="00262B28">
        <w:rPr>
          <w:rFonts w:ascii="Georgia" w:hAnsi="Georgia"/>
          <w:sz w:val="20"/>
          <w:szCs w:val="20"/>
        </w:rPr>
        <w:t xml:space="preserve"> (</w:t>
      </w:r>
      <w:r w:rsidR="00262B28" w:rsidRPr="00262B28">
        <w:rPr>
          <w:rFonts w:ascii="Georgia" w:hAnsi="Georgia"/>
          <w:sz w:val="20"/>
          <w:szCs w:val="20"/>
        </w:rPr>
        <w:t>834</w:t>
      </w:r>
      <w:r w:rsidRPr="00262B28">
        <w:rPr>
          <w:rFonts w:ascii="Georgia" w:hAnsi="Georgia"/>
          <w:sz w:val="20"/>
          <w:szCs w:val="20"/>
        </w:rPr>
        <w:t xml:space="preserve">) TSEK. </w:t>
      </w:r>
      <w:r w:rsidRPr="003F3E8F">
        <w:rPr>
          <w:rFonts w:ascii="Georgia" w:hAnsi="Georgia"/>
          <w:color w:val="FF0000"/>
          <w:sz w:val="20"/>
          <w:szCs w:val="20"/>
        </w:rPr>
        <w:br/>
      </w:r>
      <w:r w:rsidRPr="003F3E8F">
        <w:rPr>
          <w:rFonts w:ascii="Georgia" w:hAnsi="Georgia"/>
          <w:color w:val="FF0000"/>
          <w:sz w:val="20"/>
          <w:szCs w:val="20"/>
        </w:rPr>
        <w:br/>
      </w:r>
      <w:r w:rsidRPr="00262B28">
        <w:rPr>
          <w:rFonts w:ascii="Georgia" w:hAnsi="Georgia"/>
          <w:b/>
          <w:sz w:val="20"/>
          <w:szCs w:val="20"/>
        </w:rPr>
        <w:t>ANSTÄLLDA</w:t>
      </w:r>
      <w:r w:rsidRPr="00262B28">
        <w:rPr>
          <w:rFonts w:ascii="Georgia" w:hAnsi="Georgia"/>
          <w:sz w:val="20"/>
          <w:szCs w:val="20"/>
        </w:rPr>
        <w:br/>
        <w:t xml:space="preserve">Per den 30 </w:t>
      </w:r>
      <w:r w:rsidR="00262B28" w:rsidRPr="00262B28">
        <w:rPr>
          <w:rFonts w:ascii="Georgia" w:hAnsi="Georgia"/>
          <w:sz w:val="20"/>
          <w:szCs w:val="20"/>
        </w:rPr>
        <w:t>september</w:t>
      </w:r>
      <w:r w:rsidRPr="00262B28">
        <w:rPr>
          <w:rFonts w:ascii="Georgia" w:hAnsi="Georgia"/>
          <w:sz w:val="20"/>
          <w:szCs w:val="20"/>
        </w:rPr>
        <w:t xml:space="preserve"> 2018 uppgick antalet anställda till 36 (3</w:t>
      </w:r>
      <w:r w:rsidR="00262B28" w:rsidRPr="00262B28">
        <w:rPr>
          <w:rFonts w:ascii="Georgia" w:hAnsi="Georgia"/>
          <w:sz w:val="20"/>
          <w:szCs w:val="20"/>
        </w:rPr>
        <w:t>3</w:t>
      </w:r>
      <w:r w:rsidRPr="00262B28">
        <w:rPr>
          <w:rFonts w:ascii="Georgia" w:hAnsi="Georgia"/>
          <w:sz w:val="20"/>
          <w:szCs w:val="20"/>
        </w:rPr>
        <w:t xml:space="preserve">) personer. </w:t>
      </w:r>
    </w:p>
    <w:p w:rsidR="00784115" w:rsidRPr="00262B28" w:rsidRDefault="00784115" w:rsidP="00784115">
      <w:pPr>
        <w:spacing w:after="0" w:line="240" w:lineRule="auto"/>
        <w:ind w:right="141"/>
        <w:rPr>
          <w:rFonts w:ascii="Georgia" w:hAnsi="Georgia"/>
          <w:b/>
          <w:sz w:val="20"/>
          <w:szCs w:val="20"/>
        </w:rPr>
      </w:pPr>
      <w:r w:rsidRPr="00262B28">
        <w:rPr>
          <w:rFonts w:ascii="Georgia" w:hAnsi="Georgia"/>
          <w:b/>
          <w:sz w:val="20"/>
          <w:szCs w:val="20"/>
        </w:rPr>
        <w:t>RISKFAKTORER</w:t>
      </w:r>
    </w:p>
    <w:p w:rsidR="00784115" w:rsidRPr="00262B28" w:rsidRDefault="00784115" w:rsidP="00784115">
      <w:pPr>
        <w:ind w:right="141"/>
        <w:rPr>
          <w:rFonts w:ascii="Georgia" w:hAnsi="Georgia"/>
          <w:sz w:val="20"/>
          <w:szCs w:val="20"/>
        </w:rPr>
      </w:pPr>
      <w:r w:rsidRPr="00262B28">
        <w:rPr>
          <w:rFonts w:ascii="Georgia" w:hAnsi="Georgia"/>
          <w:sz w:val="20"/>
          <w:szCs w:val="20"/>
        </w:rPr>
        <w:t xml:space="preserve">Riskfaktorer finns beskrivet i Hövdings årsredovisning på sidan 28. </w:t>
      </w:r>
    </w:p>
    <w:p w:rsidR="00784115" w:rsidRPr="00F104B0" w:rsidRDefault="00784115" w:rsidP="00784115">
      <w:pPr>
        <w:rPr>
          <w:rFonts w:ascii="Georgia" w:hAnsi="Georgia"/>
          <w:b/>
          <w:sz w:val="20"/>
          <w:szCs w:val="20"/>
        </w:rPr>
      </w:pPr>
      <w:r w:rsidRPr="00F104B0">
        <w:rPr>
          <w:rFonts w:ascii="Georgia" w:hAnsi="Georgia"/>
          <w:b/>
          <w:sz w:val="20"/>
          <w:szCs w:val="20"/>
        </w:rPr>
        <w:t>CERTIFIED ADVISER</w:t>
      </w:r>
      <w:r w:rsidRPr="00F104B0">
        <w:rPr>
          <w:rFonts w:ascii="Georgia" w:hAnsi="Georgia"/>
          <w:sz w:val="20"/>
          <w:szCs w:val="20"/>
        </w:rPr>
        <w:br/>
        <w:t>Västra Hamnen Corporate Finance AB är anlitade som Certified Adviser åt Hövding.</w:t>
      </w:r>
    </w:p>
    <w:p w:rsidR="00784115" w:rsidRPr="00843A81" w:rsidRDefault="00784115" w:rsidP="00843A81">
      <w:pPr>
        <w:ind w:right="141"/>
        <w:rPr>
          <w:rFonts w:ascii="Georgia" w:hAnsi="Georgia"/>
          <w:b/>
          <w:color w:val="FF0000"/>
          <w:sz w:val="20"/>
          <w:szCs w:val="20"/>
        </w:rPr>
      </w:pPr>
      <w:r w:rsidRPr="00262B28">
        <w:rPr>
          <w:rFonts w:ascii="Georgia" w:hAnsi="Georgia"/>
          <w:b/>
          <w:sz w:val="20"/>
          <w:szCs w:val="20"/>
        </w:rPr>
        <w:t>RAPPORTERINGSDATUM</w:t>
      </w:r>
      <w:r w:rsidRPr="00262B28">
        <w:rPr>
          <w:rFonts w:ascii="Georgia" w:hAnsi="Georgia"/>
          <w:sz w:val="20"/>
          <w:szCs w:val="20"/>
        </w:rPr>
        <w:br/>
        <w:t>Hövding offentliggör en ekonomisk rapport vid varje kvartalsskifte. Kommande rapport är planerad enligt nedan:</w:t>
      </w:r>
      <w:r w:rsidR="00843A81">
        <w:rPr>
          <w:rFonts w:ascii="Georgia" w:hAnsi="Georgia"/>
          <w:sz w:val="20"/>
          <w:szCs w:val="20"/>
        </w:rPr>
        <w:br/>
      </w:r>
      <w:r w:rsidR="00843A81">
        <w:rPr>
          <w:rFonts w:ascii="Georgia" w:hAnsi="Georgia"/>
          <w:sz w:val="20"/>
          <w:szCs w:val="20"/>
        </w:rPr>
        <w:br/>
      </w:r>
      <w:r w:rsidR="00843A81">
        <w:rPr>
          <w:rFonts w:ascii="Georgia" w:hAnsi="Georgia"/>
          <w:sz w:val="20"/>
          <w:szCs w:val="20"/>
        </w:rPr>
        <w:br/>
        <w:t xml:space="preserve">- </w:t>
      </w:r>
      <w:r w:rsidR="00262B28" w:rsidRPr="00843A81">
        <w:rPr>
          <w:rFonts w:ascii="Georgia" w:hAnsi="Georgia"/>
          <w:sz w:val="20"/>
          <w:szCs w:val="20"/>
        </w:rPr>
        <w:t xml:space="preserve">7 mars 2019 </w:t>
      </w:r>
      <w:r w:rsidR="00843A81">
        <w:rPr>
          <w:rFonts w:ascii="Georgia" w:hAnsi="Georgia"/>
          <w:sz w:val="20"/>
          <w:szCs w:val="20"/>
        </w:rPr>
        <w:t>–</w:t>
      </w:r>
      <w:r w:rsidR="00262B28" w:rsidRPr="00843A81">
        <w:rPr>
          <w:rFonts w:ascii="Georgia" w:hAnsi="Georgia"/>
          <w:sz w:val="20"/>
          <w:szCs w:val="20"/>
        </w:rPr>
        <w:t xml:space="preserve"> Bokslutskommuniké</w:t>
      </w:r>
      <w:r w:rsidR="00843A81">
        <w:rPr>
          <w:rFonts w:ascii="Georgia" w:hAnsi="Georgia"/>
          <w:sz w:val="20"/>
          <w:szCs w:val="20"/>
        </w:rPr>
        <w:br/>
      </w:r>
      <w:r w:rsidR="00843A81">
        <w:rPr>
          <w:rFonts w:ascii="Georgia" w:hAnsi="Georgia"/>
          <w:sz w:val="20"/>
          <w:szCs w:val="20"/>
        </w:rPr>
        <w:br/>
      </w:r>
      <w:r w:rsidR="00843A81">
        <w:rPr>
          <w:rFonts w:ascii="Georgia" w:hAnsi="Georgia"/>
          <w:sz w:val="20"/>
          <w:szCs w:val="20"/>
        </w:rPr>
        <w:br/>
      </w:r>
      <w:r w:rsidRPr="00262B28">
        <w:rPr>
          <w:rFonts w:ascii="Georgia" w:hAnsi="Georgia"/>
          <w:b/>
          <w:sz w:val="20"/>
          <w:szCs w:val="20"/>
        </w:rPr>
        <w:t>REDOVISNINGSPRINCIPER</w:t>
      </w:r>
    </w:p>
    <w:p w:rsidR="00784115" w:rsidRPr="00262B28" w:rsidRDefault="00784115" w:rsidP="00784115">
      <w:pPr>
        <w:rPr>
          <w:rFonts w:ascii="Georgia" w:hAnsi="Georgia"/>
          <w:sz w:val="20"/>
          <w:szCs w:val="20"/>
        </w:rPr>
      </w:pPr>
      <w:r w:rsidRPr="00262B28">
        <w:rPr>
          <w:rFonts w:ascii="Georgia" w:hAnsi="Georgia"/>
          <w:sz w:val="20"/>
          <w:szCs w:val="20"/>
        </w:rPr>
        <w:t xml:space="preserve">Denna rapport har upprättats i enlighet med Årsredovisningslagen och BFNAR 2012:1 (K3 </w:t>
      </w:r>
    </w:p>
    <w:p w:rsidR="00784115" w:rsidRPr="003F3E8F" w:rsidRDefault="00784115" w:rsidP="00784115">
      <w:pPr>
        <w:spacing w:after="0"/>
        <w:rPr>
          <w:rFonts w:ascii="Georgia" w:hAnsi="Georgia"/>
          <w:b/>
          <w:color w:val="FF0000"/>
          <w:sz w:val="20"/>
          <w:szCs w:val="20"/>
        </w:rPr>
      </w:pPr>
    </w:p>
    <w:p w:rsidR="00784115" w:rsidRPr="00262B28" w:rsidRDefault="00784115" w:rsidP="00784115">
      <w:pPr>
        <w:spacing w:after="0"/>
        <w:rPr>
          <w:rFonts w:ascii="Georgia" w:hAnsi="Georgia"/>
          <w:b/>
          <w:sz w:val="20"/>
          <w:szCs w:val="20"/>
        </w:rPr>
      </w:pPr>
      <w:r w:rsidRPr="00262B28">
        <w:rPr>
          <w:rFonts w:ascii="Georgia" w:hAnsi="Georgia"/>
          <w:b/>
          <w:sz w:val="20"/>
          <w:szCs w:val="20"/>
        </w:rPr>
        <w:t>REVISORS GRANSKNING</w:t>
      </w:r>
    </w:p>
    <w:p w:rsidR="00784115" w:rsidRPr="00262B28" w:rsidRDefault="00784115" w:rsidP="00784115">
      <w:pPr>
        <w:spacing w:after="0"/>
        <w:rPr>
          <w:rFonts w:ascii="Georgia" w:hAnsi="Georgia"/>
          <w:sz w:val="20"/>
          <w:szCs w:val="20"/>
        </w:rPr>
      </w:pPr>
      <w:r w:rsidRPr="00262B28">
        <w:rPr>
          <w:rFonts w:ascii="Georgia" w:hAnsi="Georgia"/>
          <w:sz w:val="20"/>
          <w:szCs w:val="20"/>
        </w:rPr>
        <w:t xml:space="preserve">Denna rapport har inte granskats av bolagets revisor. </w:t>
      </w:r>
      <w:r w:rsidRPr="00262B28">
        <w:rPr>
          <w:rFonts w:ascii="Georgia" w:hAnsi="Georgia"/>
          <w:sz w:val="20"/>
          <w:szCs w:val="20"/>
        </w:rPr>
        <w:br/>
      </w:r>
    </w:p>
    <w:p w:rsidR="00784115" w:rsidRPr="00262B28" w:rsidRDefault="00784115" w:rsidP="00784115">
      <w:pPr>
        <w:spacing w:after="0"/>
        <w:rPr>
          <w:rFonts w:ascii="Georgia" w:hAnsi="Georgia"/>
          <w:b/>
          <w:sz w:val="20"/>
          <w:szCs w:val="20"/>
        </w:rPr>
      </w:pPr>
      <w:r w:rsidRPr="00262B28">
        <w:rPr>
          <w:rFonts w:ascii="Georgia" w:hAnsi="Georgia"/>
          <w:b/>
          <w:sz w:val="20"/>
          <w:szCs w:val="20"/>
        </w:rPr>
        <w:lastRenderedPageBreak/>
        <w:t>BOLAGSUPPGIFTER</w:t>
      </w:r>
    </w:p>
    <w:p w:rsidR="00784115" w:rsidRPr="00262B28" w:rsidRDefault="00784115" w:rsidP="00784115">
      <w:pPr>
        <w:spacing w:line="240" w:lineRule="auto"/>
        <w:rPr>
          <w:rFonts w:ascii="Georgia" w:hAnsi="Georgia"/>
          <w:sz w:val="20"/>
          <w:szCs w:val="20"/>
        </w:rPr>
      </w:pPr>
      <w:r w:rsidRPr="00262B28">
        <w:rPr>
          <w:rFonts w:ascii="Georgia" w:hAnsi="Georgia"/>
          <w:sz w:val="20"/>
          <w:szCs w:val="20"/>
        </w:rPr>
        <w:t>Hövding Sverige AB (publ), organisationsnummer 556708-0303, är ett aktiebolag med säte i Malmö. Bolagets aktier är registrerade på Nasdaq First North i Stockholm.</w:t>
      </w:r>
    </w:p>
    <w:p w:rsidR="00784115" w:rsidRPr="00262B28" w:rsidRDefault="00784115" w:rsidP="00784115">
      <w:pPr>
        <w:spacing w:after="0"/>
        <w:rPr>
          <w:rFonts w:ascii="Georgia" w:hAnsi="Georgia"/>
          <w:b/>
          <w:sz w:val="20"/>
          <w:szCs w:val="20"/>
        </w:rPr>
      </w:pPr>
      <w:r w:rsidRPr="00262B28">
        <w:rPr>
          <w:rFonts w:ascii="Georgia" w:hAnsi="Georgia"/>
          <w:b/>
          <w:sz w:val="20"/>
          <w:szCs w:val="20"/>
        </w:rPr>
        <w:t>INFORMATION</w:t>
      </w:r>
    </w:p>
    <w:p w:rsidR="00784115" w:rsidRPr="00262B28" w:rsidRDefault="00784115" w:rsidP="00784115">
      <w:pPr>
        <w:spacing w:after="0"/>
        <w:rPr>
          <w:rFonts w:ascii="Georgia" w:hAnsi="Georgia"/>
          <w:sz w:val="20"/>
          <w:szCs w:val="20"/>
        </w:rPr>
      </w:pPr>
      <w:r w:rsidRPr="00262B28">
        <w:rPr>
          <w:rFonts w:ascii="Georgia" w:hAnsi="Georgia"/>
          <w:sz w:val="20"/>
          <w:szCs w:val="20"/>
        </w:rPr>
        <w:t>Frågor gällande denna delårsrapport besvaras av:</w:t>
      </w:r>
    </w:p>
    <w:p w:rsidR="00784115" w:rsidRPr="00262B28" w:rsidRDefault="00784115" w:rsidP="00784115">
      <w:pPr>
        <w:spacing w:after="0"/>
        <w:rPr>
          <w:rFonts w:ascii="Georgia" w:hAnsi="Georgia"/>
          <w:sz w:val="20"/>
          <w:szCs w:val="20"/>
        </w:rPr>
      </w:pPr>
      <w:r w:rsidRPr="00262B28">
        <w:rPr>
          <w:rFonts w:ascii="Georgia" w:hAnsi="Georgia"/>
          <w:sz w:val="20"/>
          <w:szCs w:val="20"/>
        </w:rPr>
        <w:t>VD Fredrik Carling</w:t>
      </w:r>
    </w:p>
    <w:p w:rsidR="00784115" w:rsidRPr="00262B28" w:rsidRDefault="00784115" w:rsidP="00784115">
      <w:pPr>
        <w:spacing w:after="0"/>
        <w:rPr>
          <w:rFonts w:ascii="Georgia" w:hAnsi="Georgia"/>
          <w:sz w:val="20"/>
          <w:szCs w:val="20"/>
        </w:rPr>
      </w:pPr>
      <w:r w:rsidRPr="00262B28">
        <w:rPr>
          <w:rFonts w:ascii="Georgia" w:hAnsi="Georgia"/>
          <w:sz w:val="20"/>
          <w:szCs w:val="20"/>
        </w:rPr>
        <w:t>Tel: 040 236868</w:t>
      </w:r>
    </w:p>
    <w:p w:rsidR="00784115" w:rsidRDefault="00BD66CA" w:rsidP="00784115">
      <w:pPr>
        <w:spacing w:after="0"/>
        <w:rPr>
          <w:rStyle w:val="Hyperlnk"/>
          <w:rFonts w:ascii="Georgia" w:hAnsi="Georgia"/>
          <w:color w:val="auto"/>
          <w:sz w:val="20"/>
          <w:szCs w:val="20"/>
        </w:rPr>
      </w:pPr>
      <w:hyperlink r:id="rId9" w:history="1">
        <w:r w:rsidR="00784115" w:rsidRPr="00262B28">
          <w:rPr>
            <w:rStyle w:val="Hyperlnk"/>
            <w:rFonts w:ascii="Georgia" w:hAnsi="Georgia"/>
            <w:color w:val="auto"/>
            <w:sz w:val="20"/>
            <w:szCs w:val="20"/>
          </w:rPr>
          <w:t>fredrik.carling@hovding.com</w:t>
        </w:r>
      </w:hyperlink>
    </w:p>
    <w:p w:rsidR="00D9478C" w:rsidRPr="00262B28" w:rsidRDefault="00D9478C" w:rsidP="00784115">
      <w:pPr>
        <w:spacing w:after="0"/>
        <w:rPr>
          <w:rFonts w:ascii="Georgia" w:hAnsi="Georgia"/>
          <w:sz w:val="20"/>
          <w:szCs w:val="20"/>
        </w:rPr>
      </w:pPr>
    </w:p>
    <w:p w:rsidR="00784115" w:rsidRPr="00262B28" w:rsidRDefault="00784115" w:rsidP="00784115">
      <w:pPr>
        <w:spacing w:after="0"/>
        <w:ind w:left="-709"/>
        <w:rPr>
          <w:rFonts w:ascii="Georgia" w:hAnsi="Georgia"/>
          <w:sz w:val="20"/>
          <w:szCs w:val="20"/>
        </w:rPr>
      </w:pPr>
    </w:p>
    <w:p w:rsidR="00784115" w:rsidRPr="00262B28" w:rsidRDefault="00784115" w:rsidP="00784115">
      <w:pPr>
        <w:spacing w:after="0"/>
        <w:rPr>
          <w:rFonts w:ascii="Georgia" w:hAnsi="Georgia"/>
          <w:sz w:val="20"/>
          <w:szCs w:val="20"/>
        </w:rPr>
      </w:pPr>
      <w:r w:rsidRPr="00262B28">
        <w:rPr>
          <w:rFonts w:ascii="Georgia" w:hAnsi="Georgia"/>
          <w:sz w:val="20"/>
          <w:szCs w:val="20"/>
        </w:rPr>
        <w:t>Hövding Sverige AB (publ)</w:t>
      </w:r>
    </w:p>
    <w:p w:rsidR="00784115" w:rsidRPr="00262B28" w:rsidRDefault="00784115" w:rsidP="00784115">
      <w:pPr>
        <w:spacing w:after="0"/>
        <w:rPr>
          <w:rFonts w:ascii="Georgia" w:hAnsi="Georgia"/>
          <w:sz w:val="20"/>
          <w:szCs w:val="20"/>
        </w:rPr>
      </w:pPr>
      <w:r w:rsidRPr="00262B28">
        <w:rPr>
          <w:rFonts w:ascii="Georgia" w:hAnsi="Georgia"/>
          <w:sz w:val="20"/>
          <w:szCs w:val="20"/>
        </w:rPr>
        <w:t>Bergsgatan 33</w:t>
      </w:r>
    </w:p>
    <w:p w:rsidR="00784115" w:rsidRPr="00262B28" w:rsidRDefault="00784115" w:rsidP="00784115">
      <w:pPr>
        <w:spacing w:after="0"/>
        <w:rPr>
          <w:rFonts w:ascii="Georgia" w:hAnsi="Georgia"/>
          <w:sz w:val="20"/>
          <w:szCs w:val="20"/>
        </w:rPr>
      </w:pPr>
      <w:r w:rsidRPr="00262B28">
        <w:rPr>
          <w:rFonts w:ascii="Georgia" w:hAnsi="Georgia"/>
          <w:sz w:val="20"/>
          <w:szCs w:val="20"/>
        </w:rPr>
        <w:t>214 22 Malmö</w:t>
      </w:r>
    </w:p>
    <w:p w:rsidR="00784115" w:rsidRPr="00262B28" w:rsidRDefault="00784115" w:rsidP="00784115">
      <w:pPr>
        <w:spacing w:after="0"/>
        <w:rPr>
          <w:rFonts w:ascii="Georgia" w:hAnsi="Georgia"/>
          <w:sz w:val="20"/>
          <w:szCs w:val="20"/>
        </w:rPr>
      </w:pPr>
      <w:r w:rsidRPr="00262B28">
        <w:rPr>
          <w:rFonts w:ascii="Georgia" w:hAnsi="Georgia"/>
          <w:sz w:val="20"/>
          <w:szCs w:val="20"/>
        </w:rPr>
        <w:t>040 236868</w:t>
      </w:r>
    </w:p>
    <w:p w:rsidR="00784115" w:rsidRPr="00262B28" w:rsidRDefault="00784115" w:rsidP="00784115">
      <w:pPr>
        <w:spacing w:after="0"/>
        <w:rPr>
          <w:rFonts w:ascii="Georgia" w:hAnsi="Georgia"/>
          <w:sz w:val="20"/>
          <w:szCs w:val="20"/>
        </w:rPr>
      </w:pPr>
    </w:p>
    <w:p w:rsidR="00784115" w:rsidRPr="00262B28" w:rsidRDefault="00784115" w:rsidP="00784115">
      <w:pPr>
        <w:spacing w:after="0"/>
        <w:rPr>
          <w:rFonts w:ascii="Georgia" w:hAnsi="Georgia"/>
          <w:sz w:val="20"/>
          <w:szCs w:val="20"/>
        </w:rPr>
      </w:pPr>
    </w:p>
    <w:p w:rsidR="00784115" w:rsidRPr="00262B28" w:rsidRDefault="00784115" w:rsidP="00784115">
      <w:pPr>
        <w:spacing w:after="0"/>
        <w:rPr>
          <w:rFonts w:ascii="Georgia" w:hAnsi="Georgia"/>
          <w:sz w:val="20"/>
          <w:szCs w:val="20"/>
        </w:rPr>
      </w:pPr>
      <w:r w:rsidRPr="00262B28">
        <w:rPr>
          <w:rFonts w:ascii="Georgia" w:hAnsi="Georgia"/>
          <w:sz w:val="20"/>
          <w:szCs w:val="20"/>
        </w:rPr>
        <w:t>Styrelsen och verkställande direktören försäkrar att delårsrapporten ger en rättvisande översikt av företagets verksamhet, ställning och resultat.</w:t>
      </w:r>
    </w:p>
    <w:p w:rsidR="00784115" w:rsidRPr="00262B28" w:rsidRDefault="00784115" w:rsidP="00784115">
      <w:pPr>
        <w:spacing w:after="0"/>
        <w:ind w:left="-709"/>
        <w:jc w:val="center"/>
        <w:rPr>
          <w:rFonts w:ascii="Georgia" w:hAnsi="Georgia"/>
          <w:sz w:val="20"/>
          <w:szCs w:val="20"/>
        </w:rPr>
      </w:pPr>
    </w:p>
    <w:p w:rsidR="00784115" w:rsidRPr="00262B28" w:rsidRDefault="00784115" w:rsidP="00784115">
      <w:pPr>
        <w:spacing w:after="0"/>
        <w:rPr>
          <w:rFonts w:ascii="Georgia" w:hAnsi="Georgia"/>
          <w:b/>
          <w:sz w:val="20"/>
          <w:szCs w:val="20"/>
        </w:rPr>
      </w:pPr>
      <w:r w:rsidRPr="00262B28">
        <w:rPr>
          <w:rFonts w:ascii="Georgia" w:hAnsi="Georgia"/>
          <w:b/>
          <w:sz w:val="20"/>
          <w:szCs w:val="20"/>
        </w:rPr>
        <w:t xml:space="preserve">Örjan Johansson </w:t>
      </w:r>
      <w:r w:rsidRPr="00262B28">
        <w:rPr>
          <w:rFonts w:ascii="Georgia" w:hAnsi="Georgia"/>
          <w:sz w:val="20"/>
          <w:szCs w:val="20"/>
        </w:rPr>
        <w:t>(ordf)</w:t>
      </w:r>
      <w:r w:rsidRPr="00262B28">
        <w:rPr>
          <w:rFonts w:ascii="Georgia" w:hAnsi="Georgia"/>
          <w:b/>
          <w:sz w:val="20"/>
          <w:szCs w:val="20"/>
        </w:rPr>
        <w:tab/>
        <w:t xml:space="preserve">         </w:t>
      </w:r>
      <w:r w:rsidR="00D9478C">
        <w:rPr>
          <w:rFonts w:ascii="Georgia" w:hAnsi="Georgia"/>
          <w:b/>
          <w:sz w:val="20"/>
          <w:szCs w:val="20"/>
        </w:rPr>
        <w:t xml:space="preserve"> </w:t>
      </w:r>
      <w:r w:rsidRPr="00262B28">
        <w:rPr>
          <w:rFonts w:ascii="Georgia" w:hAnsi="Georgia"/>
          <w:b/>
          <w:sz w:val="20"/>
          <w:szCs w:val="20"/>
        </w:rPr>
        <w:t xml:space="preserve"> Amanda Evans </w:t>
      </w:r>
      <w:r w:rsidRPr="00262B28">
        <w:rPr>
          <w:rFonts w:ascii="Georgia" w:hAnsi="Georgia"/>
          <w:b/>
          <w:sz w:val="20"/>
          <w:szCs w:val="20"/>
        </w:rPr>
        <w:tab/>
      </w:r>
      <w:r w:rsidRPr="00262B28">
        <w:rPr>
          <w:rFonts w:ascii="Georgia" w:hAnsi="Georgia"/>
          <w:b/>
          <w:sz w:val="20"/>
          <w:szCs w:val="20"/>
        </w:rPr>
        <w:tab/>
        <w:t>Samir Mastaki</w:t>
      </w:r>
    </w:p>
    <w:p w:rsidR="00784115" w:rsidRPr="00262B28" w:rsidRDefault="00784115" w:rsidP="00784115">
      <w:pPr>
        <w:spacing w:after="0"/>
        <w:ind w:left="-709"/>
        <w:rPr>
          <w:rFonts w:ascii="Georgia" w:hAnsi="Georgia"/>
          <w:b/>
          <w:sz w:val="20"/>
          <w:szCs w:val="20"/>
        </w:rPr>
      </w:pPr>
    </w:p>
    <w:p w:rsidR="00784115" w:rsidRPr="00262B28" w:rsidRDefault="00784115" w:rsidP="00784115">
      <w:pPr>
        <w:spacing w:after="0"/>
        <w:rPr>
          <w:rFonts w:ascii="Georgia" w:hAnsi="Georgia"/>
          <w:b/>
          <w:sz w:val="20"/>
          <w:szCs w:val="20"/>
        </w:rPr>
      </w:pPr>
      <w:r w:rsidRPr="00262B28">
        <w:rPr>
          <w:rFonts w:ascii="Georgia" w:hAnsi="Georgia"/>
          <w:b/>
          <w:sz w:val="20"/>
          <w:szCs w:val="20"/>
        </w:rPr>
        <w:t>Christer Ljungberg</w:t>
      </w:r>
      <w:r w:rsidRPr="00262B28">
        <w:rPr>
          <w:rFonts w:ascii="Georgia" w:hAnsi="Georgia"/>
          <w:b/>
          <w:sz w:val="20"/>
          <w:szCs w:val="20"/>
        </w:rPr>
        <w:tab/>
        <w:t xml:space="preserve">           Peter Svanlund</w:t>
      </w:r>
      <w:r w:rsidRPr="00262B28">
        <w:rPr>
          <w:rFonts w:ascii="Georgia" w:hAnsi="Georgia"/>
          <w:b/>
          <w:sz w:val="20"/>
          <w:szCs w:val="20"/>
        </w:rPr>
        <w:tab/>
      </w:r>
      <w:r w:rsidRPr="00262B28">
        <w:rPr>
          <w:rFonts w:ascii="Georgia" w:hAnsi="Georgia"/>
          <w:b/>
          <w:sz w:val="20"/>
          <w:szCs w:val="20"/>
        </w:rPr>
        <w:tab/>
        <w:t>Sofia Ulver</w:t>
      </w:r>
    </w:p>
    <w:p w:rsidR="00784115" w:rsidRPr="00262B28" w:rsidRDefault="00784115" w:rsidP="00784115">
      <w:pPr>
        <w:spacing w:after="0"/>
        <w:ind w:left="-709"/>
        <w:rPr>
          <w:rFonts w:ascii="Georgia" w:hAnsi="Georgia"/>
          <w:b/>
          <w:sz w:val="20"/>
          <w:szCs w:val="20"/>
        </w:rPr>
      </w:pPr>
    </w:p>
    <w:p w:rsidR="00784115" w:rsidRPr="00262B28" w:rsidRDefault="00784115" w:rsidP="00784115">
      <w:pPr>
        <w:spacing w:after="0"/>
        <w:rPr>
          <w:rFonts w:ascii="Georgia" w:hAnsi="Georgia"/>
          <w:sz w:val="20"/>
          <w:szCs w:val="20"/>
        </w:rPr>
      </w:pPr>
      <w:r w:rsidRPr="00262B28">
        <w:rPr>
          <w:rFonts w:ascii="Georgia" w:hAnsi="Georgia"/>
          <w:b/>
          <w:sz w:val="20"/>
          <w:szCs w:val="20"/>
        </w:rPr>
        <w:t xml:space="preserve">Fredrik Carling </w:t>
      </w:r>
      <w:r w:rsidRPr="00262B28">
        <w:rPr>
          <w:rFonts w:ascii="Georgia" w:hAnsi="Georgia"/>
          <w:sz w:val="20"/>
          <w:szCs w:val="20"/>
        </w:rPr>
        <w:t>(vd)</w:t>
      </w:r>
      <w:r w:rsidRPr="00262B28">
        <w:rPr>
          <w:rFonts w:ascii="Georgia" w:hAnsi="Georgia"/>
          <w:sz w:val="20"/>
          <w:szCs w:val="20"/>
        </w:rPr>
        <w:tab/>
      </w:r>
    </w:p>
    <w:p w:rsidR="00784115" w:rsidRPr="003F3E8F" w:rsidRDefault="00784115" w:rsidP="00784115">
      <w:pPr>
        <w:spacing w:after="0"/>
        <w:rPr>
          <w:rFonts w:ascii="Georgia" w:hAnsi="Georgia"/>
          <w:color w:val="FF0000"/>
          <w:sz w:val="20"/>
          <w:szCs w:val="20"/>
        </w:rPr>
      </w:pPr>
    </w:p>
    <w:p w:rsidR="00784115" w:rsidRPr="003F3E8F" w:rsidRDefault="00784115" w:rsidP="00784115">
      <w:pPr>
        <w:spacing w:after="0"/>
        <w:rPr>
          <w:rFonts w:ascii="Georgia" w:hAnsi="Georgia"/>
          <w:color w:val="FF0000"/>
          <w:sz w:val="20"/>
          <w:szCs w:val="20"/>
        </w:rPr>
      </w:pPr>
    </w:p>
    <w:p w:rsidR="00843A81" w:rsidRDefault="00843A81" w:rsidP="00784115">
      <w:pPr>
        <w:spacing w:after="0"/>
        <w:rPr>
          <w:rStyle w:val="Hyperlnk"/>
          <w:rFonts w:ascii="Georgia" w:hAnsi="Georgia"/>
          <w:b/>
          <w:i/>
          <w:color w:val="auto"/>
          <w:sz w:val="18"/>
          <w:szCs w:val="18"/>
        </w:rPr>
      </w:pPr>
      <w:r w:rsidRPr="00843A81">
        <w:rPr>
          <w:rFonts w:ascii="Georgia" w:hAnsi="Georgia"/>
          <w:i/>
          <w:sz w:val="18"/>
          <w:szCs w:val="18"/>
        </w:rPr>
        <w:t xml:space="preserve">Hövding Sverige AB (publ) är sedan 2015 noterat på Nasdaq First North. </w:t>
      </w:r>
      <w:r w:rsidRPr="00843A81">
        <w:rPr>
          <w:rFonts w:ascii="Georgia" w:hAnsi="Georgia"/>
          <w:i/>
          <w:sz w:val="18"/>
          <w:szCs w:val="18"/>
        </w:rPr>
        <w:br/>
        <w:t>Västra Hamnen Corporate Finance AB är Hövdings Certified Adviser.</w:t>
      </w:r>
      <w:r w:rsidRPr="00843A81">
        <w:rPr>
          <w:rFonts w:ascii="Georgia" w:hAnsi="Georgia"/>
          <w:i/>
          <w:sz w:val="18"/>
          <w:szCs w:val="18"/>
        </w:rPr>
        <w:br/>
        <w:t>F</w:t>
      </w:r>
      <w:r w:rsidRPr="00843A81">
        <w:rPr>
          <w:rFonts w:ascii="Georgia" w:hAnsi="Georgia"/>
          <w:b/>
          <w:i/>
          <w:sz w:val="18"/>
          <w:szCs w:val="18"/>
        </w:rPr>
        <w:t>ör ytterligare information kontakta Fredrik Carling på tel. 040 23 68 68</w:t>
      </w:r>
      <w:r w:rsidRPr="00843A81">
        <w:rPr>
          <w:rFonts w:ascii="Georgia" w:hAnsi="Georgia"/>
          <w:b/>
          <w:i/>
          <w:sz w:val="18"/>
          <w:szCs w:val="18"/>
        </w:rPr>
        <w:br/>
        <w:t xml:space="preserve">Högupplösta bilder kan laddas när här: </w:t>
      </w:r>
      <w:hyperlink r:id="rId10" w:history="1">
        <w:r w:rsidRPr="00843A81">
          <w:rPr>
            <w:rStyle w:val="Hyperlnk"/>
            <w:rFonts w:ascii="Georgia" w:hAnsi="Georgia"/>
            <w:b/>
            <w:i/>
            <w:color w:val="auto"/>
            <w:sz w:val="18"/>
            <w:szCs w:val="18"/>
          </w:rPr>
          <w:t>www.mynewsdesk.com/se/hovding</w:t>
        </w:r>
      </w:hyperlink>
    </w:p>
    <w:p w:rsidR="00843A81" w:rsidRDefault="00843A81" w:rsidP="00784115">
      <w:pPr>
        <w:spacing w:after="0"/>
        <w:rPr>
          <w:rFonts w:ascii="Georgia" w:hAnsi="Georgia"/>
          <w:i/>
          <w:sz w:val="18"/>
          <w:szCs w:val="18"/>
        </w:rPr>
      </w:pPr>
    </w:p>
    <w:p w:rsidR="00784115" w:rsidRPr="00843A81" w:rsidRDefault="00843A81" w:rsidP="00784115">
      <w:pPr>
        <w:spacing w:after="0"/>
        <w:rPr>
          <w:rFonts w:ascii="Georgia" w:hAnsi="Georgia"/>
          <w:i/>
          <w:sz w:val="18"/>
          <w:szCs w:val="18"/>
        </w:rPr>
      </w:pPr>
      <w:r w:rsidRPr="00843A81">
        <w:rPr>
          <w:rFonts w:ascii="Georgia" w:hAnsi="Georgia"/>
          <w:i/>
          <w:sz w:val="18"/>
          <w:szCs w:val="18"/>
        </w:rPr>
        <w:t>Denna information är sådan som Hövding Sverige AB (publ) är skyldigt att offentliggöra enligt EU:s marknadsmissbruksförordning och lagen om värdepappersmarknaden. Informationen lämnades, genom Fredrik Carling, VD Hövding Sverige AB (publ) försorg, för offentliggörande den 30 oktober 2018 kl. 08.30 CET.</w:t>
      </w:r>
      <w:r>
        <w:rPr>
          <w:rFonts w:ascii="Georgia" w:hAnsi="Georgia"/>
          <w:i/>
          <w:sz w:val="18"/>
          <w:szCs w:val="18"/>
        </w:rPr>
        <w:br/>
      </w:r>
      <w:r>
        <w:rPr>
          <w:rFonts w:ascii="Georgia" w:hAnsi="Georgia"/>
          <w:i/>
          <w:sz w:val="18"/>
          <w:szCs w:val="18"/>
        </w:rPr>
        <w:br/>
      </w:r>
      <w:r>
        <w:rPr>
          <w:rFonts w:ascii="Georgia" w:hAnsi="Georgia"/>
          <w:i/>
          <w:sz w:val="18"/>
          <w:szCs w:val="18"/>
        </w:rPr>
        <w:br/>
      </w:r>
      <w:r>
        <w:rPr>
          <w:rFonts w:ascii="Georgia" w:hAnsi="Georgia"/>
          <w:i/>
          <w:sz w:val="18"/>
          <w:szCs w:val="18"/>
        </w:rPr>
        <w:br/>
      </w:r>
      <w:r>
        <w:rPr>
          <w:rFonts w:ascii="Georgia" w:hAnsi="Georgia"/>
          <w:i/>
          <w:sz w:val="18"/>
          <w:szCs w:val="18"/>
        </w:rPr>
        <w:br/>
      </w:r>
      <w:r>
        <w:rPr>
          <w:rFonts w:ascii="Georgia" w:hAnsi="Georgia"/>
          <w:i/>
          <w:sz w:val="18"/>
          <w:szCs w:val="18"/>
        </w:rPr>
        <w:br/>
      </w:r>
      <w:r>
        <w:rPr>
          <w:rFonts w:ascii="Georgia" w:hAnsi="Georgia"/>
          <w:i/>
          <w:sz w:val="18"/>
          <w:szCs w:val="18"/>
        </w:rPr>
        <w:br/>
      </w:r>
      <w:r>
        <w:rPr>
          <w:rFonts w:ascii="Georgia" w:hAnsi="Georgia"/>
          <w:i/>
          <w:sz w:val="18"/>
          <w:szCs w:val="18"/>
        </w:rPr>
        <w:br/>
      </w:r>
      <w:r>
        <w:rPr>
          <w:rFonts w:ascii="Georgia" w:hAnsi="Georgia"/>
          <w:i/>
          <w:sz w:val="18"/>
          <w:szCs w:val="18"/>
        </w:rPr>
        <w:br/>
      </w:r>
      <w:r w:rsidRPr="00843A81">
        <w:rPr>
          <w:rFonts w:ascii="Georgia" w:hAnsi="Georgia"/>
          <w:i/>
          <w:sz w:val="18"/>
          <w:szCs w:val="18"/>
        </w:rPr>
        <w:t xml:space="preserve">            </w:t>
      </w:r>
      <w:r w:rsidR="00784115" w:rsidRPr="00843A81">
        <w:rPr>
          <w:rFonts w:ascii="Georgia" w:hAnsi="Georgia"/>
          <w:i/>
          <w:sz w:val="18"/>
          <w:szCs w:val="18"/>
        </w:rPr>
        <w:tab/>
      </w:r>
      <w:r w:rsidR="00784115" w:rsidRPr="00843A81">
        <w:rPr>
          <w:rFonts w:ascii="Georgia" w:hAnsi="Georgia"/>
          <w:i/>
          <w:sz w:val="18"/>
          <w:szCs w:val="18"/>
        </w:rPr>
        <w:tab/>
      </w:r>
      <w:r w:rsidR="00784115" w:rsidRPr="00843A81">
        <w:rPr>
          <w:rFonts w:ascii="Georgia" w:hAnsi="Georgia"/>
          <w:i/>
          <w:sz w:val="18"/>
          <w:szCs w:val="18"/>
        </w:rPr>
        <w:tab/>
      </w:r>
    </w:p>
    <w:tbl>
      <w:tblPr>
        <w:tblW w:w="10396" w:type="dxa"/>
        <w:tblInd w:w="-1647" w:type="dxa"/>
        <w:tblCellMar>
          <w:left w:w="70" w:type="dxa"/>
          <w:right w:w="70" w:type="dxa"/>
        </w:tblCellMar>
        <w:tblLook w:val="04A0" w:firstRow="1" w:lastRow="0" w:firstColumn="1" w:lastColumn="0" w:noHBand="0" w:noVBand="1"/>
      </w:tblPr>
      <w:tblGrid>
        <w:gridCol w:w="4316"/>
        <w:gridCol w:w="1396"/>
        <w:gridCol w:w="1176"/>
        <w:gridCol w:w="1196"/>
        <w:gridCol w:w="1136"/>
        <w:gridCol w:w="1176"/>
      </w:tblGrid>
      <w:tr w:rsidR="00632866" w:rsidRPr="00632866" w:rsidTr="00632866">
        <w:trPr>
          <w:trHeight w:val="315"/>
        </w:trPr>
        <w:tc>
          <w:tcPr>
            <w:tcW w:w="4316" w:type="dxa"/>
            <w:tcBorders>
              <w:top w:val="nil"/>
              <w:left w:val="nil"/>
              <w:bottom w:val="nil"/>
              <w:right w:val="nil"/>
            </w:tcBorders>
            <w:shd w:val="clear" w:color="auto" w:fill="auto"/>
            <w:noWrap/>
            <w:vAlign w:val="bottom"/>
            <w:hideMark/>
          </w:tcPr>
          <w:p w:rsidR="00843A81" w:rsidRDefault="00843A81" w:rsidP="00632866">
            <w:pPr>
              <w:spacing w:after="0" w:line="240" w:lineRule="auto"/>
              <w:rPr>
                <w:rFonts w:ascii="Cambria" w:eastAsia="Times New Roman" w:hAnsi="Cambria" w:cs="Calibri"/>
                <w:b/>
                <w:bCs/>
                <w:color w:val="000000"/>
                <w:sz w:val="24"/>
                <w:szCs w:val="24"/>
                <w:lang w:eastAsia="sv-SE"/>
              </w:rPr>
            </w:pPr>
            <w:r>
              <w:rPr>
                <w:rFonts w:ascii="Cambria" w:eastAsia="Times New Roman" w:hAnsi="Cambria" w:cs="Calibri"/>
                <w:b/>
                <w:bCs/>
                <w:color w:val="000000"/>
                <w:sz w:val="24"/>
                <w:szCs w:val="24"/>
                <w:lang w:eastAsia="sv-SE"/>
              </w:rPr>
              <w:br/>
            </w:r>
            <w:r>
              <w:rPr>
                <w:rFonts w:ascii="Cambria" w:eastAsia="Times New Roman" w:hAnsi="Cambria" w:cs="Calibri"/>
                <w:b/>
                <w:bCs/>
                <w:color w:val="000000"/>
                <w:sz w:val="24"/>
                <w:szCs w:val="24"/>
                <w:lang w:eastAsia="sv-SE"/>
              </w:rPr>
              <w:br/>
            </w:r>
            <w:r>
              <w:rPr>
                <w:rFonts w:ascii="Cambria" w:eastAsia="Times New Roman" w:hAnsi="Cambria" w:cs="Calibri"/>
                <w:b/>
                <w:bCs/>
                <w:color w:val="000000"/>
                <w:sz w:val="24"/>
                <w:szCs w:val="24"/>
                <w:lang w:eastAsia="sv-SE"/>
              </w:rPr>
              <w:br/>
            </w:r>
          </w:p>
          <w:p w:rsidR="00843A81" w:rsidRDefault="00843A81" w:rsidP="00632866">
            <w:pPr>
              <w:spacing w:after="0" w:line="240" w:lineRule="auto"/>
              <w:rPr>
                <w:rFonts w:ascii="Cambria" w:eastAsia="Times New Roman" w:hAnsi="Cambria" w:cs="Calibri"/>
                <w:b/>
                <w:bCs/>
                <w:color w:val="000000"/>
                <w:sz w:val="24"/>
                <w:szCs w:val="24"/>
                <w:lang w:eastAsia="sv-SE"/>
              </w:rPr>
            </w:pPr>
          </w:p>
          <w:p w:rsidR="00632866" w:rsidRPr="00632866" w:rsidRDefault="00632866" w:rsidP="00632866">
            <w:pPr>
              <w:spacing w:after="0" w:line="240" w:lineRule="auto"/>
              <w:rPr>
                <w:rFonts w:ascii="Cambria" w:eastAsia="Times New Roman" w:hAnsi="Cambria" w:cs="Calibri"/>
                <w:b/>
                <w:bCs/>
                <w:color w:val="000000"/>
                <w:sz w:val="24"/>
                <w:szCs w:val="24"/>
                <w:lang w:eastAsia="sv-SE"/>
              </w:rPr>
            </w:pPr>
            <w:r w:rsidRPr="00632866">
              <w:rPr>
                <w:rFonts w:ascii="Cambria" w:eastAsia="Times New Roman" w:hAnsi="Cambria" w:cs="Calibri"/>
                <w:b/>
                <w:bCs/>
                <w:color w:val="000000"/>
                <w:sz w:val="24"/>
                <w:szCs w:val="24"/>
                <w:lang w:eastAsia="sv-SE"/>
              </w:rPr>
              <w:lastRenderedPageBreak/>
              <w:t>Resultaträkning</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4"/>
                <w:szCs w:val="24"/>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2572" w:type="dxa"/>
            <w:gridSpan w:val="2"/>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center"/>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juli-sept</w:t>
            </w:r>
          </w:p>
        </w:tc>
        <w:tc>
          <w:tcPr>
            <w:tcW w:w="2332" w:type="dxa"/>
            <w:gridSpan w:val="2"/>
            <w:tcBorders>
              <w:top w:val="nil"/>
              <w:left w:val="nil"/>
              <w:bottom w:val="single" w:sz="4" w:space="0" w:color="000000"/>
              <w:right w:val="nil"/>
            </w:tcBorders>
            <w:shd w:val="clear" w:color="auto" w:fill="auto"/>
            <w:noWrap/>
            <w:vAlign w:val="bottom"/>
            <w:hideMark/>
          </w:tcPr>
          <w:p w:rsidR="00632866" w:rsidRPr="00632866" w:rsidRDefault="00BE00FD" w:rsidP="00BE00FD">
            <w:pPr>
              <w:spacing w:after="0" w:line="240" w:lineRule="auto"/>
              <w:rPr>
                <w:rFonts w:ascii="Cambria" w:eastAsia="Times New Roman" w:hAnsi="Cambria" w:cs="Calibri"/>
                <w:b/>
                <w:bCs/>
                <w:color w:val="000000"/>
                <w:sz w:val="20"/>
                <w:szCs w:val="20"/>
                <w:lang w:eastAsia="sv-SE"/>
              </w:rPr>
            </w:pPr>
            <w:r>
              <w:rPr>
                <w:rFonts w:ascii="Cambria" w:eastAsia="Times New Roman" w:hAnsi="Cambria" w:cs="Calibri"/>
                <w:b/>
                <w:bCs/>
                <w:color w:val="000000"/>
                <w:sz w:val="20"/>
                <w:szCs w:val="20"/>
                <w:lang w:eastAsia="sv-SE"/>
              </w:rPr>
              <w:t xml:space="preserve">              </w:t>
            </w:r>
            <w:r w:rsidR="00632866" w:rsidRPr="00632866">
              <w:rPr>
                <w:rFonts w:ascii="Cambria" w:eastAsia="Times New Roman" w:hAnsi="Cambria" w:cs="Calibri"/>
                <w:b/>
                <w:bCs/>
                <w:color w:val="000000"/>
                <w:sz w:val="20"/>
                <w:szCs w:val="20"/>
                <w:lang w:eastAsia="sv-SE"/>
              </w:rPr>
              <w:t>jan-sept</w:t>
            </w:r>
          </w:p>
        </w:tc>
        <w:tc>
          <w:tcPr>
            <w:tcW w:w="1176" w:type="dxa"/>
            <w:tcBorders>
              <w:top w:val="nil"/>
              <w:left w:val="nil"/>
              <w:bottom w:val="nil"/>
              <w:right w:val="nil"/>
            </w:tcBorders>
            <w:shd w:val="clear" w:color="auto" w:fill="auto"/>
            <w:noWrap/>
            <w:vAlign w:val="bottom"/>
            <w:hideMark/>
          </w:tcPr>
          <w:p w:rsidR="00632866" w:rsidRPr="00632866" w:rsidRDefault="00BE00FD" w:rsidP="00632866">
            <w:pPr>
              <w:spacing w:after="0" w:line="240" w:lineRule="auto"/>
              <w:jc w:val="center"/>
              <w:rPr>
                <w:rFonts w:ascii="Cambria" w:eastAsia="Times New Roman" w:hAnsi="Cambria" w:cs="Calibri"/>
                <w:b/>
                <w:bCs/>
                <w:sz w:val="20"/>
                <w:szCs w:val="20"/>
                <w:lang w:eastAsia="sv-SE"/>
              </w:rPr>
            </w:pPr>
            <w:r>
              <w:rPr>
                <w:rFonts w:ascii="Cambria" w:eastAsia="Times New Roman" w:hAnsi="Cambria" w:cs="Calibri"/>
                <w:b/>
                <w:bCs/>
                <w:sz w:val="20"/>
                <w:szCs w:val="20"/>
                <w:lang w:eastAsia="sv-SE"/>
              </w:rPr>
              <w:t xml:space="preserve">               </w:t>
            </w:r>
            <w:r w:rsidR="00632866" w:rsidRPr="00632866">
              <w:rPr>
                <w:rFonts w:ascii="Cambria" w:eastAsia="Times New Roman" w:hAnsi="Cambria" w:cs="Calibri"/>
                <w:b/>
                <w:bCs/>
                <w:sz w:val="20"/>
                <w:szCs w:val="20"/>
                <w:lang w:eastAsia="sv-SE"/>
              </w:rPr>
              <w:t>helår</w:t>
            </w:r>
          </w:p>
        </w:tc>
      </w:tr>
      <w:tr w:rsidR="00632866" w:rsidRPr="00632866" w:rsidTr="00632866">
        <w:trPr>
          <w:trHeight w:val="255"/>
        </w:trPr>
        <w:tc>
          <w:tcPr>
            <w:tcW w:w="431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i/>
                <w:iCs/>
                <w:sz w:val="20"/>
                <w:szCs w:val="20"/>
                <w:lang w:eastAsia="sv-SE"/>
              </w:rPr>
            </w:pPr>
            <w:r w:rsidRPr="00632866">
              <w:rPr>
                <w:rFonts w:ascii="Cambria" w:eastAsia="Times New Roman" w:hAnsi="Cambria" w:cs="Calibri"/>
                <w:b/>
                <w:bCs/>
                <w:i/>
                <w:iCs/>
                <w:sz w:val="20"/>
                <w:szCs w:val="20"/>
                <w:lang w:eastAsia="sv-SE"/>
              </w:rPr>
              <w:t>(Belopp i TSEK)</w:t>
            </w:r>
          </w:p>
        </w:tc>
        <w:tc>
          <w:tcPr>
            <w:tcW w:w="139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2018</w:t>
            </w:r>
          </w:p>
        </w:tc>
        <w:tc>
          <w:tcPr>
            <w:tcW w:w="117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2017</w:t>
            </w:r>
          </w:p>
        </w:tc>
        <w:tc>
          <w:tcPr>
            <w:tcW w:w="119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2018</w:t>
            </w:r>
          </w:p>
        </w:tc>
        <w:tc>
          <w:tcPr>
            <w:tcW w:w="113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2017</w:t>
            </w:r>
          </w:p>
        </w:tc>
        <w:tc>
          <w:tcPr>
            <w:tcW w:w="1176" w:type="dxa"/>
            <w:tcBorders>
              <w:top w:val="single" w:sz="4" w:space="0" w:color="000000"/>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2017</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Nettoomsättning</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29 777</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14 791</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63 186</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35 258</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56 695</w:t>
            </w:r>
          </w:p>
        </w:tc>
      </w:tr>
      <w:tr w:rsidR="00632866" w:rsidRPr="00632866" w:rsidTr="00632866">
        <w:trPr>
          <w:trHeight w:val="255"/>
        </w:trPr>
        <w:tc>
          <w:tcPr>
            <w:tcW w:w="431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Övriga rörelseintäkter</w:t>
            </w:r>
          </w:p>
        </w:tc>
        <w:tc>
          <w:tcPr>
            <w:tcW w:w="139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93</w:t>
            </w:r>
          </w:p>
        </w:tc>
        <w:tc>
          <w:tcPr>
            <w:tcW w:w="117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2 480</w:t>
            </w:r>
          </w:p>
        </w:tc>
        <w:tc>
          <w:tcPr>
            <w:tcW w:w="119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1 733</w:t>
            </w:r>
          </w:p>
        </w:tc>
        <w:tc>
          <w:tcPr>
            <w:tcW w:w="113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8 154</w:t>
            </w:r>
          </w:p>
        </w:tc>
        <w:tc>
          <w:tcPr>
            <w:tcW w:w="117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10 289</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Summa rörelsens intäkter</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29 870</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17 271</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64 919</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43 412</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66 984</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Råvaror och förnödenheter</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-23 683</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-11 825</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-49 824</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-27 642</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-44 360</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Övriga externa kostnader</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-6 176</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-6 504</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-22 005</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-21 132</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-27 661</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Personalkostnader</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-6 887</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-4 983</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-21 409</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-18 388</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-25 194</w:t>
            </w:r>
          </w:p>
        </w:tc>
      </w:tr>
      <w:tr w:rsidR="00632866" w:rsidRPr="00632866" w:rsidTr="00632866">
        <w:trPr>
          <w:trHeight w:val="525"/>
        </w:trPr>
        <w:tc>
          <w:tcPr>
            <w:tcW w:w="4316" w:type="dxa"/>
            <w:tcBorders>
              <w:top w:val="nil"/>
              <w:left w:val="nil"/>
              <w:bottom w:val="nil"/>
              <w:right w:val="nil"/>
            </w:tcBorders>
            <w:shd w:val="clear" w:color="auto" w:fill="auto"/>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Av-/nedskrivningar av materiella och immateriella tillgångar</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libri" w:eastAsia="Times New Roman" w:hAnsi="Calibri" w:cs="Calibri"/>
                <w:lang w:eastAsia="sv-SE"/>
              </w:rPr>
            </w:pPr>
            <w:r w:rsidRPr="00632866">
              <w:rPr>
                <w:rFonts w:ascii="Calibri" w:eastAsia="Times New Roman" w:hAnsi="Calibri" w:cs="Calibri"/>
                <w:lang w:eastAsia="sv-SE"/>
              </w:rPr>
              <w:t>-535</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-2 304</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-1 575</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-6 902</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-9 227</w:t>
            </w:r>
          </w:p>
        </w:tc>
      </w:tr>
      <w:tr w:rsidR="00632866" w:rsidRPr="00632866" w:rsidTr="00632866">
        <w:trPr>
          <w:trHeight w:val="255"/>
        </w:trPr>
        <w:tc>
          <w:tcPr>
            <w:tcW w:w="431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Övriga rörelsekostnader</w:t>
            </w:r>
          </w:p>
        </w:tc>
        <w:tc>
          <w:tcPr>
            <w:tcW w:w="139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107</w:t>
            </w:r>
          </w:p>
        </w:tc>
        <w:tc>
          <w:tcPr>
            <w:tcW w:w="117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-199</w:t>
            </w:r>
          </w:p>
        </w:tc>
        <w:tc>
          <w:tcPr>
            <w:tcW w:w="119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-407</w:t>
            </w:r>
          </w:p>
        </w:tc>
        <w:tc>
          <w:tcPr>
            <w:tcW w:w="113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-556</w:t>
            </w:r>
          </w:p>
        </w:tc>
        <w:tc>
          <w:tcPr>
            <w:tcW w:w="117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-1 572</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Summa rörelsens kostnader</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-37 174</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-25 815</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-95 220</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-74 620</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-108 014</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Rörelseresultat</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-7 304</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-8 544</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-30 301</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-31 208</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-41 030</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Ränteintäkter och liknande resultatposter</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20</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24</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4</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47</w:t>
            </w:r>
          </w:p>
        </w:tc>
      </w:tr>
      <w:tr w:rsidR="00632866" w:rsidRPr="00632866" w:rsidTr="00632866">
        <w:trPr>
          <w:trHeight w:val="255"/>
        </w:trPr>
        <w:tc>
          <w:tcPr>
            <w:tcW w:w="431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Räntekostnader och liknande resultatposter</w:t>
            </w:r>
          </w:p>
        </w:tc>
        <w:tc>
          <w:tcPr>
            <w:tcW w:w="139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w:t>
            </w:r>
          </w:p>
        </w:tc>
        <w:tc>
          <w:tcPr>
            <w:tcW w:w="117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w:t>
            </w:r>
          </w:p>
        </w:tc>
        <w:tc>
          <w:tcPr>
            <w:tcW w:w="119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-45</w:t>
            </w:r>
          </w:p>
        </w:tc>
        <w:tc>
          <w:tcPr>
            <w:tcW w:w="113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w:t>
            </w:r>
          </w:p>
        </w:tc>
        <w:tc>
          <w:tcPr>
            <w:tcW w:w="117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Resultat från finansiella poster</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19</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-1</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-21</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42</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Resultat före skatt</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-7 285</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-8 545</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-30 322</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-31 206</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-40 988</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255"/>
        </w:trPr>
        <w:tc>
          <w:tcPr>
            <w:tcW w:w="431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Skatt på periodens resultat</w:t>
            </w:r>
          </w:p>
        </w:tc>
        <w:tc>
          <w:tcPr>
            <w:tcW w:w="139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w:t>
            </w:r>
          </w:p>
        </w:tc>
        <w:tc>
          <w:tcPr>
            <w:tcW w:w="117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w:t>
            </w:r>
          </w:p>
        </w:tc>
        <w:tc>
          <w:tcPr>
            <w:tcW w:w="119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w:t>
            </w:r>
          </w:p>
        </w:tc>
        <w:tc>
          <w:tcPr>
            <w:tcW w:w="113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w:t>
            </w:r>
          </w:p>
        </w:tc>
        <w:tc>
          <w:tcPr>
            <w:tcW w:w="117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Periodens resultat</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-7 285</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-8 545</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-30 322</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-31 206</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-40 988</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Resultat per aktie</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-0,46</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-0,77</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-1,99</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-2,80</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-3,49</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Antal aktier, genomsnitt</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15 903 542</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11 140 553</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15 207 738</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11 140 553</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11 761 168</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Antal aktier per balansdagen</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22 281 105</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11 140 553</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22 281 105</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11 140 553</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14 854 070</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Resultat per aktie efter full utspädning</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-0,44</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-0,72</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-1,92</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-2,65</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-3,30</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Antal aktier efter full utspädning, genomsnitt</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16 401 979</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11 786 553</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15 792 549</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11 786 553</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12 417 975</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Antal aktier efter full utspädning per balansdagen</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22 779 542</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11 786 553</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22 779 542</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11 786 553</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15 614 507</w:t>
            </w:r>
          </w:p>
        </w:tc>
      </w:tr>
    </w:tbl>
    <w:p w:rsidR="00784115" w:rsidRDefault="00784115" w:rsidP="00784115">
      <w:pPr>
        <w:spacing w:after="0"/>
        <w:rPr>
          <w:rFonts w:ascii="Georgia" w:hAnsi="Georgia"/>
          <w:color w:val="FF0000"/>
          <w:sz w:val="20"/>
          <w:szCs w:val="20"/>
        </w:rPr>
      </w:pPr>
    </w:p>
    <w:p w:rsidR="00784115" w:rsidRDefault="00784115" w:rsidP="00784115">
      <w:pPr>
        <w:spacing w:after="0"/>
        <w:rPr>
          <w:rFonts w:ascii="Georgia" w:hAnsi="Georgia"/>
          <w:color w:val="FF0000"/>
          <w:sz w:val="20"/>
          <w:szCs w:val="20"/>
        </w:rPr>
      </w:pPr>
    </w:p>
    <w:p w:rsidR="00784115" w:rsidRDefault="00784115" w:rsidP="00784115">
      <w:pPr>
        <w:spacing w:after="0"/>
        <w:rPr>
          <w:rFonts w:ascii="Georgia" w:hAnsi="Georgia"/>
          <w:color w:val="FF0000"/>
          <w:sz w:val="20"/>
          <w:szCs w:val="20"/>
        </w:rPr>
      </w:pPr>
    </w:p>
    <w:p w:rsidR="00784115" w:rsidRDefault="00784115" w:rsidP="00784115">
      <w:pPr>
        <w:spacing w:after="0"/>
        <w:rPr>
          <w:rFonts w:ascii="Georgia" w:hAnsi="Georgia"/>
          <w:color w:val="FF0000"/>
          <w:sz w:val="20"/>
          <w:szCs w:val="20"/>
        </w:rPr>
      </w:pPr>
    </w:p>
    <w:p w:rsidR="00784115" w:rsidRDefault="00784115" w:rsidP="00784115">
      <w:pPr>
        <w:spacing w:after="0"/>
        <w:rPr>
          <w:rFonts w:ascii="Georgia" w:hAnsi="Georgia"/>
          <w:color w:val="FF0000"/>
          <w:sz w:val="20"/>
          <w:szCs w:val="20"/>
        </w:rPr>
      </w:pPr>
    </w:p>
    <w:p w:rsidR="00784115" w:rsidRDefault="00784115" w:rsidP="00784115">
      <w:pPr>
        <w:spacing w:after="0"/>
        <w:rPr>
          <w:rFonts w:ascii="Georgia" w:hAnsi="Georgia"/>
          <w:color w:val="FF0000"/>
          <w:sz w:val="20"/>
          <w:szCs w:val="20"/>
        </w:rPr>
      </w:pPr>
    </w:p>
    <w:p w:rsidR="00784115" w:rsidRDefault="00784115" w:rsidP="00784115">
      <w:pPr>
        <w:spacing w:after="0"/>
        <w:rPr>
          <w:rFonts w:ascii="Georgia" w:hAnsi="Georgia"/>
          <w:color w:val="FF0000"/>
          <w:sz w:val="20"/>
          <w:szCs w:val="20"/>
        </w:rPr>
      </w:pPr>
    </w:p>
    <w:p w:rsidR="00784115" w:rsidRDefault="00784115" w:rsidP="00784115">
      <w:pPr>
        <w:spacing w:after="0"/>
        <w:rPr>
          <w:rFonts w:ascii="Georgia" w:hAnsi="Georgia"/>
          <w:color w:val="FF0000"/>
          <w:sz w:val="20"/>
          <w:szCs w:val="20"/>
        </w:rPr>
      </w:pPr>
    </w:p>
    <w:p w:rsidR="00784115" w:rsidRDefault="00784115" w:rsidP="00784115">
      <w:pPr>
        <w:spacing w:after="0"/>
        <w:rPr>
          <w:rFonts w:ascii="Georgia" w:hAnsi="Georgia"/>
          <w:color w:val="FF0000"/>
          <w:sz w:val="20"/>
          <w:szCs w:val="20"/>
        </w:rPr>
      </w:pPr>
    </w:p>
    <w:p w:rsidR="00784115" w:rsidRDefault="00784115" w:rsidP="00784115">
      <w:pPr>
        <w:spacing w:after="0"/>
        <w:rPr>
          <w:rFonts w:ascii="Georgia" w:hAnsi="Georgia"/>
          <w:color w:val="FF0000"/>
          <w:sz w:val="20"/>
          <w:szCs w:val="20"/>
        </w:rPr>
      </w:pPr>
    </w:p>
    <w:p w:rsidR="00784115" w:rsidRDefault="00784115" w:rsidP="00784115">
      <w:pPr>
        <w:spacing w:after="0"/>
        <w:rPr>
          <w:rFonts w:ascii="Georgia" w:hAnsi="Georgia"/>
          <w:color w:val="FF0000"/>
          <w:sz w:val="20"/>
          <w:szCs w:val="20"/>
        </w:rPr>
      </w:pPr>
    </w:p>
    <w:p w:rsidR="00784115" w:rsidRDefault="00784115" w:rsidP="00784115">
      <w:pPr>
        <w:spacing w:after="0"/>
        <w:rPr>
          <w:rFonts w:ascii="Georgia" w:hAnsi="Georgia"/>
          <w:color w:val="FF0000"/>
          <w:sz w:val="20"/>
          <w:szCs w:val="20"/>
        </w:rPr>
      </w:pPr>
    </w:p>
    <w:p w:rsidR="00784115" w:rsidRDefault="00784115" w:rsidP="00784115">
      <w:pPr>
        <w:spacing w:after="0"/>
        <w:rPr>
          <w:rFonts w:ascii="Georgia" w:hAnsi="Georgia"/>
          <w:color w:val="FF0000"/>
          <w:sz w:val="20"/>
          <w:szCs w:val="20"/>
        </w:rPr>
      </w:pPr>
    </w:p>
    <w:p w:rsidR="00784115" w:rsidRPr="00BE73A3" w:rsidRDefault="00784115" w:rsidP="00784115">
      <w:pPr>
        <w:spacing w:after="0"/>
        <w:rPr>
          <w:rFonts w:ascii="Georgia" w:hAnsi="Georgia"/>
          <w:color w:val="FF0000"/>
          <w:sz w:val="20"/>
          <w:szCs w:val="20"/>
        </w:rPr>
      </w:pPr>
    </w:p>
    <w:p w:rsidR="00784115" w:rsidRPr="00BE73A3" w:rsidRDefault="00784115" w:rsidP="00784115">
      <w:pPr>
        <w:spacing w:after="0"/>
        <w:rPr>
          <w:rFonts w:ascii="Georgia" w:hAnsi="Georgia"/>
          <w:color w:val="FF0000"/>
          <w:sz w:val="20"/>
          <w:szCs w:val="20"/>
        </w:rPr>
      </w:pPr>
    </w:p>
    <w:tbl>
      <w:tblPr>
        <w:tblW w:w="8472" w:type="dxa"/>
        <w:tblCellMar>
          <w:left w:w="70" w:type="dxa"/>
          <w:right w:w="70" w:type="dxa"/>
        </w:tblCellMar>
        <w:tblLook w:val="04A0" w:firstRow="1" w:lastRow="0" w:firstColumn="1" w:lastColumn="0" w:noHBand="0" w:noVBand="1"/>
      </w:tblPr>
      <w:tblGrid>
        <w:gridCol w:w="4524"/>
        <w:gridCol w:w="1463"/>
        <w:gridCol w:w="1232"/>
        <w:gridCol w:w="1253"/>
      </w:tblGrid>
      <w:tr w:rsidR="00632866" w:rsidRPr="00632866" w:rsidTr="00632866">
        <w:trPr>
          <w:trHeight w:val="317"/>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b/>
                <w:bCs/>
                <w:color w:val="000000"/>
                <w:sz w:val="24"/>
                <w:szCs w:val="24"/>
                <w:lang w:eastAsia="sv-SE"/>
              </w:rPr>
            </w:pPr>
            <w:r w:rsidRPr="00632866">
              <w:rPr>
                <w:rFonts w:ascii="Cambria" w:eastAsia="Times New Roman" w:hAnsi="Cambria" w:cs="Calibri"/>
                <w:b/>
                <w:bCs/>
                <w:color w:val="000000"/>
                <w:sz w:val="24"/>
                <w:szCs w:val="24"/>
                <w:lang w:eastAsia="sv-SE"/>
              </w:rPr>
              <w:lastRenderedPageBreak/>
              <w:t>Balansräkning</w:t>
            </w:r>
          </w:p>
        </w:tc>
        <w:tc>
          <w:tcPr>
            <w:tcW w:w="146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4"/>
                <w:szCs w:val="24"/>
                <w:lang w:eastAsia="sv-SE"/>
              </w:rPr>
            </w:pPr>
          </w:p>
        </w:tc>
        <w:tc>
          <w:tcPr>
            <w:tcW w:w="1232"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5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302"/>
        </w:trPr>
        <w:tc>
          <w:tcPr>
            <w:tcW w:w="4524"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46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32"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5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317"/>
        </w:trPr>
        <w:tc>
          <w:tcPr>
            <w:tcW w:w="4524"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(Belopp i TSEK)</w:t>
            </w:r>
          </w:p>
        </w:tc>
        <w:tc>
          <w:tcPr>
            <w:tcW w:w="1463"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2018-09-30</w:t>
            </w:r>
          </w:p>
        </w:tc>
        <w:tc>
          <w:tcPr>
            <w:tcW w:w="1232"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2017-09-30</w:t>
            </w:r>
          </w:p>
        </w:tc>
        <w:tc>
          <w:tcPr>
            <w:tcW w:w="1253"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2017-12-31</w:t>
            </w: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i/>
                <w:iCs/>
                <w:color w:val="000000"/>
                <w:sz w:val="20"/>
                <w:szCs w:val="20"/>
                <w:lang w:eastAsia="sv-SE"/>
              </w:rPr>
            </w:pPr>
            <w:r w:rsidRPr="00632866">
              <w:rPr>
                <w:rFonts w:ascii="Cambria" w:eastAsia="Times New Roman" w:hAnsi="Cambria" w:cs="Calibri"/>
                <w:i/>
                <w:iCs/>
                <w:color w:val="000000"/>
                <w:sz w:val="20"/>
                <w:szCs w:val="20"/>
                <w:lang w:eastAsia="sv-SE"/>
              </w:rPr>
              <w:t>Anläggningstillgångar</w:t>
            </w:r>
          </w:p>
        </w:tc>
        <w:tc>
          <w:tcPr>
            <w:tcW w:w="146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i/>
                <w:iCs/>
                <w:color w:val="000000"/>
                <w:sz w:val="20"/>
                <w:szCs w:val="20"/>
                <w:lang w:eastAsia="sv-SE"/>
              </w:rPr>
            </w:pPr>
          </w:p>
        </w:tc>
        <w:tc>
          <w:tcPr>
            <w:tcW w:w="1232"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5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Immateriella tillgångar</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7 438</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5 127</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2 874</w:t>
            </w: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Finansiella tillgångar</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52</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52</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52</w:t>
            </w:r>
          </w:p>
        </w:tc>
      </w:tr>
      <w:tr w:rsidR="00632866" w:rsidRPr="00632866" w:rsidTr="00632866">
        <w:trPr>
          <w:trHeight w:val="317"/>
        </w:trPr>
        <w:tc>
          <w:tcPr>
            <w:tcW w:w="4524"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Materiella tillgångar</w:t>
            </w:r>
          </w:p>
        </w:tc>
        <w:tc>
          <w:tcPr>
            <w:tcW w:w="1463"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776</w:t>
            </w:r>
          </w:p>
        </w:tc>
        <w:tc>
          <w:tcPr>
            <w:tcW w:w="1232"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1 033</w:t>
            </w:r>
          </w:p>
        </w:tc>
        <w:tc>
          <w:tcPr>
            <w:tcW w:w="1253"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960</w:t>
            </w: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Summa anläggningstillgångar</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8 266</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6 212</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3 886</w:t>
            </w:r>
          </w:p>
        </w:tc>
      </w:tr>
      <w:tr w:rsidR="00632866" w:rsidRPr="00632866" w:rsidTr="00632866">
        <w:trPr>
          <w:trHeight w:val="302"/>
        </w:trPr>
        <w:tc>
          <w:tcPr>
            <w:tcW w:w="4524"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46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32"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5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i/>
                <w:iCs/>
                <w:color w:val="000000"/>
                <w:sz w:val="20"/>
                <w:szCs w:val="20"/>
                <w:lang w:eastAsia="sv-SE"/>
              </w:rPr>
            </w:pPr>
            <w:r w:rsidRPr="00632866">
              <w:rPr>
                <w:rFonts w:ascii="Cambria" w:eastAsia="Times New Roman" w:hAnsi="Cambria" w:cs="Calibri"/>
                <w:i/>
                <w:iCs/>
                <w:color w:val="000000"/>
                <w:sz w:val="20"/>
                <w:szCs w:val="20"/>
                <w:lang w:eastAsia="sv-SE"/>
              </w:rPr>
              <w:t>Omsättningstillgångar</w:t>
            </w:r>
          </w:p>
        </w:tc>
        <w:tc>
          <w:tcPr>
            <w:tcW w:w="146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i/>
                <w:iCs/>
                <w:color w:val="000000"/>
                <w:sz w:val="20"/>
                <w:szCs w:val="20"/>
                <w:lang w:eastAsia="sv-SE"/>
              </w:rPr>
            </w:pPr>
          </w:p>
        </w:tc>
        <w:tc>
          <w:tcPr>
            <w:tcW w:w="1232"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5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Varulager</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9 203</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10 307</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12 447</w:t>
            </w: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Kundfordringar</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14 040</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8 502</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13 602</w:t>
            </w: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Skattefordringar</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607</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747</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599</w:t>
            </w: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Övriga fordringar</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579</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372</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1005</w:t>
            </w: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Förutbetalda kostnader och upplupna intäkter</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723</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3 456</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5 550</w:t>
            </w:r>
          </w:p>
        </w:tc>
      </w:tr>
      <w:tr w:rsidR="00632866" w:rsidRPr="00632866" w:rsidTr="00632866">
        <w:trPr>
          <w:trHeight w:val="317"/>
        </w:trPr>
        <w:tc>
          <w:tcPr>
            <w:tcW w:w="4524" w:type="dxa"/>
            <w:tcBorders>
              <w:top w:val="nil"/>
              <w:left w:val="nil"/>
              <w:bottom w:val="single" w:sz="8" w:space="0" w:color="auto"/>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Kassa och bank</w:t>
            </w:r>
          </w:p>
        </w:tc>
        <w:tc>
          <w:tcPr>
            <w:tcW w:w="1463" w:type="dxa"/>
            <w:tcBorders>
              <w:top w:val="nil"/>
              <w:left w:val="nil"/>
              <w:bottom w:val="single" w:sz="8" w:space="0" w:color="auto"/>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84 681</w:t>
            </w:r>
          </w:p>
        </w:tc>
        <w:tc>
          <w:tcPr>
            <w:tcW w:w="1232" w:type="dxa"/>
            <w:tcBorders>
              <w:top w:val="nil"/>
              <w:left w:val="nil"/>
              <w:bottom w:val="single" w:sz="8" w:space="0" w:color="auto"/>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5 794</w:t>
            </w:r>
          </w:p>
        </w:tc>
        <w:tc>
          <w:tcPr>
            <w:tcW w:w="1253" w:type="dxa"/>
            <w:tcBorders>
              <w:top w:val="nil"/>
              <w:left w:val="nil"/>
              <w:bottom w:val="single" w:sz="8" w:space="0" w:color="auto"/>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21 634</w:t>
            </w: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Summa omsättningstillgångar</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109 833</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29 178</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54 837</w:t>
            </w:r>
          </w:p>
        </w:tc>
      </w:tr>
      <w:tr w:rsidR="00632866" w:rsidRPr="00632866" w:rsidTr="00632866">
        <w:trPr>
          <w:trHeight w:val="317"/>
        </w:trPr>
        <w:tc>
          <w:tcPr>
            <w:tcW w:w="4524"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46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32"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5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317"/>
        </w:trPr>
        <w:tc>
          <w:tcPr>
            <w:tcW w:w="4524" w:type="dxa"/>
            <w:tcBorders>
              <w:top w:val="single" w:sz="8" w:space="0" w:color="000000"/>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Summa tillgångar</w:t>
            </w:r>
          </w:p>
        </w:tc>
        <w:tc>
          <w:tcPr>
            <w:tcW w:w="1463" w:type="dxa"/>
            <w:tcBorders>
              <w:top w:val="single" w:sz="8" w:space="0" w:color="000000"/>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118 099</w:t>
            </w:r>
          </w:p>
        </w:tc>
        <w:tc>
          <w:tcPr>
            <w:tcW w:w="1232" w:type="dxa"/>
            <w:tcBorders>
              <w:top w:val="single" w:sz="8" w:space="0" w:color="000000"/>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35 390</w:t>
            </w:r>
          </w:p>
        </w:tc>
        <w:tc>
          <w:tcPr>
            <w:tcW w:w="1253" w:type="dxa"/>
            <w:tcBorders>
              <w:top w:val="single" w:sz="8" w:space="0" w:color="000000"/>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58 723</w:t>
            </w:r>
          </w:p>
        </w:tc>
      </w:tr>
      <w:tr w:rsidR="00632866" w:rsidRPr="00632866" w:rsidTr="00632866">
        <w:trPr>
          <w:trHeight w:val="302"/>
        </w:trPr>
        <w:tc>
          <w:tcPr>
            <w:tcW w:w="4524"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46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32"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5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Aktiekapital</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22 281</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11 141</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14 854</w:t>
            </w: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Balanserat resultat</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81 333</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28 877</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60 509</w:t>
            </w:r>
          </w:p>
        </w:tc>
      </w:tr>
      <w:tr w:rsidR="00632866" w:rsidRPr="00632866" w:rsidTr="00632866">
        <w:trPr>
          <w:trHeight w:val="317"/>
        </w:trPr>
        <w:tc>
          <w:tcPr>
            <w:tcW w:w="4524"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Periodens resultat</w:t>
            </w:r>
          </w:p>
        </w:tc>
        <w:tc>
          <w:tcPr>
            <w:tcW w:w="1463"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-30 322</w:t>
            </w:r>
          </w:p>
        </w:tc>
        <w:tc>
          <w:tcPr>
            <w:tcW w:w="1232"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-31 206</w:t>
            </w:r>
          </w:p>
        </w:tc>
        <w:tc>
          <w:tcPr>
            <w:tcW w:w="1253"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-40 988</w:t>
            </w: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Summa eget kapital</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73 292</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8 812</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34 375</w:t>
            </w:r>
          </w:p>
        </w:tc>
      </w:tr>
      <w:tr w:rsidR="00632866" w:rsidRPr="00632866" w:rsidTr="00632866">
        <w:trPr>
          <w:trHeight w:val="302"/>
        </w:trPr>
        <w:tc>
          <w:tcPr>
            <w:tcW w:w="4524"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46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32"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5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317"/>
        </w:trPr>
        <w:tc>
          <w:tcPr>
            <w:tcW w:w="4524" w:type="dxa"/>
            <w:tcBorders>
              <w:top w:val="nil"/>
              <w:left w:val="nil"/>
              <w:bottom w:val="single" w:sz="8" w:space="0" w:color="auto"/>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Övriga avsättningar</w:t>
            </w:r>
          </w:p>
        </w:tc>
        <w:tc>
          <w:tcPr>
            <w:tcW w:w="1463" w:type="dxa"/>
            <w:tcBorders>
              <w:top w:val="nil"/>
              <w:left w:val="nil"/>
              <w:bottom w:val="single" w:sz="8" w:space="0" w:color="auto"/>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12 460</w:t>
            </w:r>
          </w:p>
        </w:tc>
        <w:tc>
          <w:tcPr>
            <w:tcW w:w="1232" w:type="dxa"/>
            <w:tcBorders>
              <w:top w:val="nil"/>
              <w:left w:val="nil"/>
              <w:bottom w:val="single" w:sz="8" w:space="0" w:color="auto"/>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9 003</w:t>
            </w:r>
          </w:p>
        </w:tc>
        <w:tc>
          <w:tcPr>
            <w:tcW w:w="1253" w:type="dxa"/>
            <w:tcBorders>
              <w:top w:val="nil"/>
              <w:left w:val="nil"/>
              <w:bottom w:val="single" w:sz="8" w:space="0" w:color="auto"/>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9 257</w:t>
            </w: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Summa Avsättningar</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12 460</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9 003</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9 257</w:t>
            </w:r>
          </w:p>
        </w:tc>
      </w:tr>
      <w:tr w:rsidR="00632866" w:rsidRPr="00632866" w:rsidTr="00632866">
        <w:trPr>
          <w:trHeight w:val="302"/>
        </w:trPr>
        <w:tc>
          <w:tcPr>
            <w:tcW w:w="4524"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46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32"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253"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Leverantörsskulder</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22 382</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14 381</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10 813</w:t>
            </w: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Övriga skulder</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w:t>
            </w:r>
            <w:r w:rsidR="00BE00FD">
              <w:rPr>
                <w:rFonts w:ascii="Cambria" w:eastAsia="Times New Roman" w:hAnsi="Cambria" w:cs="Calibri"/>
                <w:sz w:val="20"/>
                <w:szCs w:val="20"/>
                <w:lang w:eastAsia="sv-SE"/>
              </w:rPr>
              <w:t xml:space="preserve"> </w:t>
            </w:r>
            <w:r w:rsidRPr="00632866">
              <w:rPr>
                <w:rFonts w:ascii="Cambria" w:eastAsia="Times New Roman" w:hAnsi="Cambria" w:cs="Calibri"/>
                <w:sz w:val="20"/>
                <w:szCs w:val="20"/>
                <w:lang w:eastAsia="sv-SE"/>
              </w:rPr>
              <w:t>751</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544</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w:t>
            </w:r>
            <w:r w:rsidR="00BE00FD">
              <w:rPr>
                <w:rFonts w:ascii="Cambria" w:eastAsia="Times New Roman" w:hAnsi="Cambria" w:cs="Calibri"/>
                <w:sz w:val="20"/>
                <w:szCs w:val="20"/>
                <w:lang w:eastAsia="sv-SE"/>
              </w:rPr>
              <w:t xml:space="preserve"> </w:t>
            </w:r>
            <w:r w:rsidRPr="00632866">
              <w:rPr>
                <w:rFonts w:ascii="Cambria" w:eastAsia="Times New Roman" w:hAnsi="Cambria" w:cs="Calibri"/>
                <w:sz w:val="20"/>
                <w:szCs w:val="20"/>
                <w:lang w:eastAsia="sv-SE"/>
              </w:rPr>
              <w:t>082</w:t>
            </w:r>
          </w:p>
        </w:tc>
      </w:tr>
      <w:tr w:rsidR="00632866" w:rsidRPr="00632866" w:rsidTr="00632866">
        <w:trPr>
          <w:trHeight w:val="317"/>
        </w:trPr>
        <w:tc>
          <w:tcPr>
            <w:tcW w:w="4524"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Upplupna kostnader och förutbetalda intäkter</w:t>
            </w:r>
          </w:p>
        </w:tc>
        <w:tc>
          <w:tcPr>
            <w:tcW w:w="1463"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8 214</w:t>
            </w:r>
          </w:p>
        </w:tc>
        <w:tc>
          <w:tcPr>
            <w:tcW w:w="1232"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2 650</w:t>
            </w:r>
          </w:p>
        </w:tc>
        <w:tc>
          <w:tcPr>
            <w:tcW w:w="1253"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3 196</w:t>
            </w:r>
          </w:p>
        </w:tc>
      </w:tr>
      <w:tr w:rsidR="00632866" w:rsidRPr="00632866" w:rsidTr="00632866">
        <w:trPr>
          <w:trHeight w:val="302"/>
        </w:trPr>
        <w:tc>
          <w:tcPr>
            <w:tcW w:w="4524"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Summa kortfristiga skulder</w:t>
            </w:r>
          </w:p>
        </w:tc>
        <w:tc>
          <w:tcPr>
            <w:tcW w:w="146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32 347</w:t>
            </w:r>
          </w:p>
        </w:tc>
        <w:tc>
          <w:tcPr>
            <w:tcW w:w="1232"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17 575</w:t>
            </w:r>
          </w:p>
        </w:tc>
        <w:tc>
          <w:tcPr>
            <w:tcW w:w="1253" w:type="dxa"/>
            <w:tcBorders>
              <w:top w:val="nil"/>
              <w:left w:val="nil"/>
              <w:bottom w:val="nil"/>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15 091</w:t>
            </w:r>
          </w:p>
        </w:tc>
      </w:tr>
      <w:tr w:rsidR="00632866" w:rsidRPr="00632866" w:rsidTr="00632866">
        <w:trPr>
          <w:trHeight w:val="317"/>
        </w:trPr>
        <w:tc>
          <w:tcPr>
            <w:tcW w:w="4524"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 </w:t>
            </w:r>
          </w:p>
        </w:tc>
        <w:tc>
          <w:tcPr>
            <w:tcW w:w="1463"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 </w:t>
            </w:r>
          </w:p>
        </w:tc>
        <w:tc>
          <w:tcPr>
            <w:tcW w:w="1232"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 </w:t>
            </w:r>
          </w:p>
        </w:tc>
        <w:tc>
          <w:tcPr>
            <w:tcW w:w="1253" w:type="dxa"/>
            <w:tcBorders>
              <w:top w:val="nil"/>
              <w:left w:val="nil"/>
              <w:bottom w:val="single" w:sz="8" w:space="0" w:color="000000"/>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 </w:t>
            </w:r>
          </w:p>
        </w:tc>
      </w:tr>
      <w:tr w:rsidR="00632866" w:rsidRPr="00632866" w:rsidTr="00632866">
        <w:trPr>
          <w:trHeight w:val="317"/>
        </w:trPr>
        <w:tc>
          <w:tcPr>
            <w:tcW w:w="4524" w:type="dxa"/>
            <w:tcBorders>
              <w:top w:val="nil"/>
              <w:left w:val="nil"/>
              <w:bottom w:val="single" w:sz="8" w:space="0" w:color="auto"/>
              <w:right w:val="nil"/>
            </w:tcBorders>
            <w:shd w:val="clear" w:color="auto" w:fill="auto"/>
            <w:noWrap/>
            <w:vAlign w:val="center"/>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Summa eget kapital och skulder</w:t>
            </w:r>
          </w:p>
        </w:tc>
        <w:tc>
          <w:tcPr>
            <w:tcW w:w="1463" w:type="dxa"/>
            <w:tcBorders>
              <w:top w:val="nil"/>
              <w:left w:val="nil"/>
              <w:bottom w:val="single" w:sz="8" w:space="0" w:color="auto"/>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118 099</w:t>
            </w:r>
          </w:p>
        </w:tc>
        <w:tc>
          <w:tcPr>
            <w:tcW w:w="1232" w:type="dxa"/>
            <w:tcBorders>
              <w:top w:val="nil"/>
              <w:left w:val="nil"/>
              <w:bottom w:val="single" w:sz="8" w:space="0" w:color="auto"/>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35 390</w:t>
            </w:r>
          </w:p>
        </w:tc>
        <w:tc>
          <w:tcPr>
            <w:tcW w:w="1253" w:type="dxa"/>
            <w:tcBorders>
              <w:top w:val="nil"/>
              <w:left w:val="nil"/>
              <w:bottom w:val="single" w:sz="8" w:space="0" w:color="auto"/>
              <w:right w:val="nil"/>
            </w:tcBorders>
            <w:shd w:val="clear" w:color="auto" w:fill="auto"/>
            <w:noWrap/>
            <w:vAlign w:val="center"/>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58 723</w:t>
            </w:r>
          </w:p>
        </w:tc>
      </w:tr>
    </w:tbl>
    <w:p w:rsidR="00784115" w:rsidRDefault="00784115" w:rsidP="00784115">
      <w:pPr>
        <w:pStyle w:val="Rubrik1"/>
        <w:ind w:left="-1418"/>
        <w:rPr>
          <w:color w:val="FF0000"/>
        </w:rPr>
      </w:pPr>
    </w:p>
    <w:p w:rsidR="00632866" w:rsidRPr="00632866" w:rsidRDefault="00632866" w:rsidP="00632866"/>
    <w:p w:rsidR="00784115" w:rsidRPr="00BE73A3" w:rsidRDefault="00784115" w:rsidP="00784115">
      <w:pPr>
        <w:rPr>
          <w:color w:val="FF0000"/>
        </w:rPr>
      </w:pPr>
    </w:p>
    <w:p w:rsidR="00784115" w:rsidRPr="00BE73A3" w:rsidRDefault="00784115" w:rsidP="00784115">
      <w:pPr>
        <w:rPr>
          <w:color w:val="FF0000"/>
        </w:rPr>
      </w:pPr>
    </w:p>
    <w:tbl>
      <w:tblPr>
        <w:tblW w:w="10396" w:type="dxa"/>
        <w:tblInd w:w="-1647" w:type="dxa"/>
        <w:tblCellMar>
          <w:left w:w="70" w:type="dxa"/>
          <w:right w:w="70" w:type="dxa"/>
        </w:tblCellMar>
        <w:tblLook w:val="04A0" w:firstRow="1" w:lastRow="0" w:firstColumn="1" w:lastColumn="0" w:noHBand="0" w:noVBand="1"/>
      </w:tblPr>
      <w:tblGrid>
        <w:gridCol w:w="4316"/>
        <w:gridCol w:w="1396"/>
        <w:gridCol w:w="1176"/>
        <w:gridCol w:w="1196"/>
        <w:gridCol w:w="1136"/>
        <w:gridCol w:w="1176"/>
      </w:tblGrid>
      <w:tr w:rsidR="00632866" w:rsidRPr="00632866" w:rsidTr="00632866">
        <w:trPr>
          <w:trHeight w:val="31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4"/>
                <w:szCs w:val="24"/>
                <w:lang w:eastAsia="sv-SE"/>
              </w:rPr>
            </w:pPr>
            <w:r w:rsidRPr="00632866">
              <w:rPr>
                <w:rFonts w:ascii="Cambria" w:eastAsia="Times New Roman" w:hAnsi="Cambria" w:cs="Calibri"/>
                <w:b/>
                <w:bCs/>
                <w:color w:val="000000"/>
                <w:sz w:val="24"/>
                <w:szCs w:val="24"/>
                <w:lang w:eastAsia="sv-SE"/>
              </w:rPr>
              <w:t>Kassaflödesanalys</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4"/>
                <w:szCs w:val="24"/>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2572" w:type="dxa"/>
            <w:gridSpan w:val="2"/>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center"/>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juli-sept</w:t>
            </w:r>
          </w:p>
        </w:tc>
        <w:tc>
          <w:tcPr>
            <w:tcW w:w="2332" w:type="dxa"/>
            <w:gridSpan w:val="2"/>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center"/>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jan-sept</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helår</w:t>
            </w:r>
          </w:p>
        </w:tc>
      </w:tr>
      <w:tr w:rsidR="00632866" w:rsidRPr="00632866" w:rsidTr="00632866">
        <w:trPr>
          <w:trHeight w:val="255"/>
        </w:trPr>
        <w:tc>
          <w:tcPr>
            <w:tcW w:w="431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(Belopp i TSEK)</w:t>
            </w:r>
          </w:p>
        </w:tc>
        <w:tc>
          <w:tcPr>
            <w:tcW w:w="139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2018</w:t>
            </w:r>
          </w:p>
        </w:tc>
        <w:tc>
          <w:tcPr>
            <w:tcW w:w="117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2017</w:t>
            </w:r>
          </w:p>
        </w:tc>
        <w:tc>
          <w:tcPr>
            <w:tcW w:w="119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2 018</w:t>
            </w:r>
          </w:p>
        </w:tc>
        <w:tc>
          <w:tcPr>
            <w:tcW w:w="113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2 017</w:t>
            </w:r>
          </w:p>
        </w:tc>
        <w:tc>
          <w:tcPr>
            <w:tcW w:w="1176" w:type="dxa"/>
            <w:tcBorders>
              <w:top w:val="single" w:sz="4" w:space="0" w:color="000000"/>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2 017</w:t>
            </w:r>
          </w:p>
        </w:tc>
      </w:tr>
      <w:tr w:rsidR="00632866" w:rsidRPr="00632866" w:rsidTr="00632866">
        <w:trPr>
          <w:trHeight w:val="510"/>
        </w:trPr>
        <w:tc>
          <w:tcPr>
            <w:tcW w:w="4316" w:type="dxa"/>
            <w:tcBorders>
              <w:top w:val="nil"/>
              <w:left w:val="nil"/>
              <w:bottom w:val="nil"/>
              <w:right w:val="nil"/>
            </w:tcBorders>
            <w:shd w:val="clear" w:color="auto" w:fill="auto"/>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Kassaflöde från den löpande verksamheten före förändring av rörelsekapital</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-4 497</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-7 520</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-25 807</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-26 353</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-33 408</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Ökning/minskning varulager</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3 992</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-1 073</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3 244</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-3 228</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-5 368</w:t>
            </w:r>
          </w:p>
        </w:tc>
      </w:tr>
      <w:tr w:rsidR="00632866" w:rsidRPr="00632866" w:rsidTr="00632866">
        <w:trPr>
          <w:trHeight w:val="300"/>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Ökning/minskning fordringar</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libri" w:eastAsia="Times New Roman" w:hAnsi="Calibri" w:cs="Calibri"/>
                <w:lang w:eastAsia="sv-SE"/>
              </w:rPr>
            </w:pPr>
            <w:r w:rsidRPr="00632866">
              <w:rPr>
                <w:rFonts w:ascii="Calibri" w:eastAsia="Times New Roman" w:hAnsi="Calibri" w:cs="Calibri"/>
                <w:lang w:eastAsia="sv-SE"/>
              </w:rPr>
              <w:t>1580</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libri" w:eastAsia="Times New Roman" w:hAnsi="Calibri" w:cs="Calibri"/>
                <w:lang w:eastAsia="sv-SE"/>
              </w:rPr>
            </w:pPr>
            <w:r w:rsidRPr="00632866">
              <w:rPr>
                <w:rFonts w:ascii="Calibri" w:eastAsia="Times New Roman" w:hAnsi="Calibri" w:cs="Calibri"/>
                <w:lang w:eastAsia="sv-SE"/>
              </w:rPr>
              <w:t>7210</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5 071</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728</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-7 100</w:t>
            </w:r>
          </w:p>
        </w:tc>
      </w:tr>
      <w:tr w:rsidR="00632866" w:rsidRPr="00632866" w:rsidTr="00632866">
        <w:trPr>
          <w:trHeight w:val="300"/>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Ökning/minskning leverantörsskulder</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libri" w:eastAsia="Times New Roman" w:hAnsi="Calibri" w:cs="Calibri"/>
                <w:lang w:eastAsia="sv-SE"/>
              </w:rPr>
            </w:pPr>
            <w:r w:rsidRPr="00632866">
              <w:rPr>
                <w:rFonts w:ascii="Calibri" w:eastAsia="Times New Roman" w:hAnsi="Calibri" w:cs="Calibri"/>
                <w:lang w:eastAsia="sv-SE"/>
              </w:rPr>
              <w:t>1826</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libri" w:eastAsia="Times New Roman" w:hAnsi="Calibri" w:cs="Calibri"/>
                <w:lang w:eastAsia="sv-SE"/>
              </w:rPr>
            </w:pPr>
            <w:r w:rsidRPr="00632866">
              <w:rPr>
                <w:rFonts w:ascii="Calibri" w:eastAsia="Times New Roman" w:hAnsi="Calibri" w:cs="Calibri"/>
                <w:lang w:eastAsia="sv-SE"/>
              </w:rPr>
              <w:t>4275</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11 568</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6 303</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2 735</w:t>
            </w:r>
          </w:p>
        </w:tc>
      </w:tr>
      <w:tr w:rsidR="00632866" w:rsidRPr="00632866" w:rsidTr="00632866">
        <w:trPr>
          <w:trHeight w:val="300"/>
        </w:trPr>
        <w:tc>
          <w:tcPr>
            <w:tcW w:w="431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Ökning/minskning av övriga kortfristiga skulder</w:t>
            </w:r>
          </w:p>
        </w:tc>
        <w:tc>
          <w:tcPr>
            <w:tcW w:w="139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jc w:val="right"/>
              <w:rPr>
                <w:rFonts w:ascii="Calibri" w:eastAsia="Times New Roman" w:hAnsi="Calibri" w:cs="Calibri"/>
                <w:lang w:eastAsia="sv-SE"/>
              </w:rPr>
            </w:pPr>
            <w:r w:rsidRPr="00632866">
              <w:rPr>
                <w:rFonts w:ascii="Calibri" w:eastAsia="Times New Roman" w:hAnsi="Calibri" w:cs="Calibri"/>
                <w:lang w:eastAsia="sv-SE"/>
              </w:rPr>
              <w:t>5187</w:t>
            </w:r>
          </w:p>
        </w:tc>
        <w:tc>
          <w:tcPr>
            <w:tcW w:w="117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jc w:val="right"/>
              <w:rPr>
                <w:rFonts w:ascii="Calibri" w:eastAsia="Times New Roman" w:hAnsi="Calibri" w:cs="Calibri"/>
                <w:lang w:eastAsia="sv-SE"/>
              </w:rPr>
            </w:pPr>
            <w:r w:rsidRPr="00632866">
              <w:rPr>
                <w:rFonts w:ascii="Calibri" w:eastAsia="Times New Roman" w:hAnsi="Calibri" w:cs="Calibri"/>
                <w:lang w:eastAsia="sv-SE"/>
              </w:rPr>
              <w:t>-2058</w:t>
            </w:r>
          </w:p>
        </w:tc>
        <w:tc>
          <w:tcPr>
            <w:tcW w:w="119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5 687</w:t>
            </w:r>
          </w:p>
        </w:tc>
        <w:tc>
          <w:tcPr>
            <w:tcW w:w="113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-5 289</w:t>
            </w:r>
          </w:p>
        </w:tc>
        <w:tc>
          <w:tcPr>
            <w:tcW w:w="117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-4 204</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Kassaflöde från den löpande verksamheten</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8 088</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834</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-237</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-27 839</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-47 345</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Förvärv av immateriella anläggningstillgångar</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-200</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-5 898</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-102</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-101</w:t>
            </w:r>
          </w:p>
        </w:tc>
      </w:tr>
      <w:tr w:rsidR="00632866" w:rsidRPr="00632866" w:rsidTr="00632866">
        <w:trPr>
          <w:trHeight w:val="255"/>
        </w:trPr>
        <w:tc>
          <w:tcPr>
            <w:tcW w:w="431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Förvärv av materiella anläggningstillgångar</w:t>
            </w:r>
          </w:p>
        </w:tc>
        <w:tc>
          <w:tcPr>
            <w:tcW w:w="139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-57</w:t>
            </w:r>
          </w:p>
        </w:tc>
        <w:tc>
          <w:tcPr>
            <w:tcW w:w="117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-70</w:t>
            </w:r>
          </w:p>
        </w:tc>
        <w:tc>
          <w:tcPr>
            <w:tcW w:w="119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-57</w:t>
            </w:r>
          </w:p>
        </w:tc>
        <w:tc>
          <w:tcPr>
            <w:tcW w:w="113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-347</w:t>
            </w:r>
          </w:p>
        </w:tc>
        <w:tc>
          <w:tcPr>
            <w:tcW w:w="1176" w:type="dxa"/>
            <w:tcBorders>
              <w:top w:val="nil"/>
              <w:left w:val="nil"/>
              <w:bottom w:val="single" w:sz="4" w:space="0" w:color="000000"/>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-347</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Kassaflöde från investeringsverksamheten</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-257</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-70</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-5 955</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-449</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-448</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Nyemission efter emission</w:t>
            </w:r>
            <w:r w:rsidR="00D9478C">
              <w:rPr>
                <w:rFonts w:ascii="Cambria" w:eastAsia="Times New Roman" w:hAnsi="Cambria" w:cs="Calibri"/>
                <w:color w:val="000000"/>
                <w:sz w:val="20"/>
                <w:szCs w:val="20"/>
                <w:lang w:eastAsia="sv-SE"/>
              </w:rPr>
              <w:t>s</w:t>
            </w:r>
            <w:r w:rsidRPr="00632866">
              <w:rPr>
                <w:rFonts w:ascii="Cambria" w:eastAsia="Times New Roman" w:hAnsi="Cambria" w:cs="Calibri"/>
                <w:color w:val="000000"/>
                <w:sz w:val="20"/>
                <w:szCs w:val="20"/>
                <w:lang w:eastAsia="sv-SE"/>
              </w:rPr>
              <w:t>kostnader</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69 239</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69 239</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35 129</w:t>
            </w:r>
          </w:p>
        </w:tc>
      </w:tr>
      <w:tr w:rsidR="00632866" w:rsidRPr="00632866" w:rsidTr="00632866">
        <w:trPr>
          <w:trHeight w:val="255"/>
        </w:trPr>
        <w:tc>
          <w:tcPr>
            <w:tcW w:w="431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Teckningsoptioner</w:t>
            </w:r>
          </w:p>
        </w:tc>
        <w:tc>
          <w:tcPr>
            <w:tcW w:w="139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w:t>
            </w:r>
          </w:p>
        </w:tc>
        <w:tc>
          <w:tcPr>
            <w:tcW w:w="117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w:t>
            </w:r>
          </w:p>
        </w:tc>
        <w:tc>
          <w:tcPr>
            <w:tcW w:w="119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w:t>
            </w:r>
          </w:p>
        </w:tc>
        <w:tc>
          <w:tcPr>
            <w:tcW w:w="113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0</w:t>
            </w:r>
          </w:p>
        </w:tc>
        <w:tc>
          <w:tcPr>
            <w:tcW w:w="1176" w:type="dxa"/>
            <w:tcBorders>
              <w:top w:val="nil"/>
              <w:left w:val="nil"/>
              <w:bottom w:val="single" w:sz="4" w:space="0" w:color="auto"/>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216</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Kassaflöde från finansieringsverksamheten</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69 239</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0</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69 239</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0</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35 345</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Periodens kassaflöde</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77 070</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764</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63 047</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-28 288</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-12 448</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Times New Roman" w:eastAsia="Times New Roman" w:hAnsi="Times New Roman" w:cs="Times New Roman"/>
                <w:sz w:val="20"/>
                <w:szCs w:val="20"/>
                <w:lang w:eastAsia="sv-SE"/>
              </w:rPr>
            </w:pP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color w:val="000000"/>
                <w:sz w:val="20"/>
                <w:szCs w:val="20"/>
                <w:lang w:eastAsia="sv-SE"/>
              </w:rPr>
            </w:pPr>
            <w:r w:rsidRPr="00632866">
              <w:rPr>
                <w:rFonts w:ascii="Cambria" w:eastAsia="Times New Roman" w:hAnsi="Cambria" w:cs="Calibri"/>
                <w:color w:val="000000"/>
                <w:sz w:val="20"/>
                <w:szCs w:val="20"/>
                <w:lang w:eastAsia="sv-SE"/>
              </w:rPr>
              <w:t>Likvida medel vid årets/periodens början</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7 611</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5 030</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21 634</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34 082</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sz w:val="20"/>
                <w:szCs w:val="20"/>
                <w:lang w:eastAsia="sv-SE"/>
              </w:rPr>
            </w:pPr>
            <w:r w:rsidRPr="00632866">
              <w:rPr>
                <w:rFonts w:ascii="Cambria" w:eastAsia="Times New Roman" w:hAnsi="Cambria" w:cs="Calibri"/>
                <w:sz w:val="20"/>
                <w:szCs w:val="20"/>
                <w:lang w:eastAsia="sv-SE"/>
              </w:rPr>
              <w:t>34 082</w:t>
            </w:r>
          </w:p>
        </w:tc>
      </w:tr>
      <w:tr w:rsidR="00632866" w:rsidRPr="00632866" w:rsidTr="00632866">
        <w:trPr>
          <w:trHeight w:val="255"/>
        </w:trPr>
        <w:tc>
          <w:tcPr>
            <w:tcW w:w="431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rPr>
                <w:rFonts w:ascii="Cambria" w:eastAsia="Times New Roman" w:hAnsi="Cambria" w:cs="Calibri"/>
                <w:b/>
                <w:bCs/>
                <w:color w:val="000000"/>
                <w:sz w:val="20"/>
                <w:szCs w:val="20"/>
                <w:lang w:eastAsia="sv-SE"/>
              </w:rPr>
            </w:pPr>
            <w:r w:rsidRPr="00632866">
              <w:rPr>
                <w:rFonts w:ascii="Cambria" w:eastAsia="Times New Roman" w:hAnsi="Cambria" w:cs="Calibri"/>
                <w:b/>
                <w:bCs/>
                <w:color w:val="000000"/>
                <w:sz w:val="20"/>
                <w:szCs w:val="20"/>
                <w:lang w:eastAsia="sv-SE"/>
              </w:rPr>
              <w:t>Likvida medel vid årets/periodens slut</w:t>
            </w:r>
          </w:p>
        </w:tc>
        <w:tc>
          <w:tcPr>
            <w:tcW w:w="13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84 681</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5 794</w:t>
            </w:r>
          </w:p>
        </w:tc>
        <w:tc>
          <w:tcPr>
            <w:tcW w:w="119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84 681</w:t>
            </w:r>
          </w:p>
        </w:tc>
        <w:tc>
          <w:tcPr>
            <w:tcW w:w="113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5 794</w:t>
            </w:r>
          </w:p>
        </w:tc>
        <w:tc>
          <w:tcPr>
            <w:tcW w:w="1176" w:type="dxa"/>
            <w:tcBorders>
              <w:top w:val="nil"/>
              <w:left w:val="nil"/>
              <w:bottom w:val="nil"/>
              <w:right w:val="nil"/>
            </w:tcBorders>
            <w:shd w:val="clear" w:color="auto" w:fill="auto"/>
            <w:noWrap/>
            <w:vAlign w:val="bottom"/>
            <w:hideMark/>
          </w:tcPr>
          <w:p w:rsidR="00632866" w:rsidRPr="00632866" w:rsidRDefault="00632866" w:rsidP="00632866">
            <w:pPr>
              <w:spacing w:after="0" w:line="240" w:lineRule="auto"/>
              <w:jc w:val="right"/>
              <w:rPr>
                <w:rFonts w:ascii="Cambria" w:eastAsia="Times New Roman" w:hAnsi="Cambria" w:cs="Calibri"/>
                <w:b/>
                <w:bCs/>
                <w:sz w:val="20"/>
                <w:szCs w:val="20"/>
                <w:lang w:eastAsia="sv-SE"/>
              </w:rPr>
            </w:pPr>
            <w:r w:rsidRPr="00632866">
              <w:rPr>
                <w:rFonts w:ascii="Cambria" w:eastAsia="Times New Roman" w:hAnsi="Cambria" w:cs="Calibri"/>
                <w:b/>
                <w:bCs/>
                <w:sz w:val="20"/>
                <w:szCs w:val="20"/>
                <w:lang w:eastAsia="sv-SE"/>
              </w:rPr>
              <w:t>21 634</w:t>
            </w:r>
          </w:p>
        </w:tc>
      </w:tr>
    </w:tbl>
    <w:p w:rsidR="00784115" w:rsidRPr="00BE73A3" w:rsidRDefault="00784115" w:rsidP="00784115">
      <w:pPr>
        <w:rPr>
          <w:color w:val="FF0000"/>
        </w:rPr>
      </w:pPr>
    </w:p>
    <w:p w:rsidR="00784115" w:rsidRDefault="00784115" w:rsidP="00784115">
      <w:pPr>
        <w:rPr>
          <w:color w:val="FF0000"/>
        </w:rPr>
      </w:pPr>
    </w:p>
    <w:p w:rsidR="00784115" w:rsidRPr="00BE73A3" w:rsidRDefault="00784115" w:rsidP="00784115">
      <w:pPr>
        <w:rPr>
          <w:color w:val="FF0000"/>
        </w:rPr>
      </w:pPr>
    </w:p>
    <w:tbl>
      <w:tblPr>
        <w:tblW w:w="8084" w:type="dxa"/>
        <w:tblInd w:w="-955" w:type="dxa"/>
        <w:tblCellMar>
          <w:left w:w="70" w:type="dxa"/>
          <w:right w:w="70" w:type="dxa"/>
        </w:tblCellMar>
        <w:tblLook w:val="04A0" w:firstRow="1" w:lastRow="0" w:firstColumn="1" w:lastColumn="0" w:noHBand="0" w:noVBand="1"/>
      </w:tblPr>
      <w:tblGrid>
        <w:gridCol w:w="4316"/>
        <w:gridCol w:w="1396"/>
        <w:gridCol w:w="1176"/>
        <w:gridCol w:w="1196"/>
      </w:tblGrid>
      <w:tr w:rsidR="002B6502" w:rsidRPr="002B6502" w:rsidTr="002B6502">
        <w:trPr>
          <w:trHeight w:val="315"/>
        </w:trPr>
        <w:tc>
          <w:tcPr>
            <w:tcW w:w="431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Cambria" w:eastAsia="Times New Roman" w:hAnsi="Cambria" w:cs="Calibri"/>
                <w:b/>
                <w:bCs/>
                <w:color w:val="000000"/>
                <w:sz w:val="24"/>
                <w:szCs w:val="24"/>
                <w:lang w:eastAsia="sv-SE"/>
              </w:rPr>
            </w:pPr>
            <w:r w:rsidRPr="002B6502">
              <w:rPr>
                <w:rFonts w:ascii="Cambria" w:eastAsia="Times New Roman" w:hAnsi="Cambria" w:cs="Calibri"/>
                <w:b/>
                <w:bCs/>
                <w:color w:val="000000"/>
                <w:sz w:val="24"/>
                <w:szCs w:val="24"/>
                <w:lang w:eastAsia="sv-SE"/>
              </w:rPr>
              <w:t>Förändringar i eget kapital</w:t>
            </w:r>
          </w:p>
        </w:tc>
        <w:tc>
          <w:tcPr>
            <w:tcW w:w="13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Cambria" w:eastAsia="Times New Roman" w:hAnsi="Cambria" w:cs="Calibri"/>
                <w:b/>
                <w:bCs/>
                <w:color w:val="000000"/>
                <w:sz w:val="24"/>
                <w:szCs w:val="24"/>
                <w:lang w:eastAsia="sv-SE"/>
              </w:rPr>
            </w:pPr>
          </w:p>
        </w:tc>
        <w:tc>
          <w:tcPr>
            <w:tcW w:w="117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Times New Roman" w:eastAsia="Times New Roman" w:hAnsi="Times New Roman" w:cs="Times New Roman"/>
                <w:sz w:val="20"/>
                <w:szCs w:val="20"/>
                <w:lang w:eastAsia="sv-SE"/>
              </w:rPr>
            </w:pPr>
          </w:p>
        </w:tc>
      </w:tr>
      <w:tr w:rsidR="002B6502" w:rsidRPr="002B6502" w:rsidTr="002B6502">
        <w:trPr>
          <w:trHeight w:val="255"/>
        </w:trPr>
        <w:tc>
          <w:tcPr>
            <w:tcW w:w="431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Times New Roman" w:eastAsia="Times New Roman" w:hAnsi="Times New Roman" w:cs="Times New Roman"/>
                <w:sz w:val="20"/>
                <w:szCs w:val="20"/>
                <w:lang w:eastAsia="sv-SE"/>
              </w:rPr>
            </w:pPr>
          </w:p>
        </w:tc>
        <w:tc>
          <w:tcPr>
            <w:tcW w:w="1396" w:type="dxa"/>
            <w:tcBorders>
              <w:top w:val="nil"/>
              <w:left w:val="nil"/>
              <w:bottom w:val="single" w:sz="4" w:space="0" w:color="000000"/>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b/>
                <w:bCs/>
                <w:sz w:val="20"/>
                <w:szCs w:val="20"/>
                <w:lang w:eastAsia="sv-SE"/>
              </w:rPr>
            </w:pPr>
            <w:r w:rsidRPr="002B6502">
              <w:rPr>
                <w:rFonts w:ascii="Cambria" w:eastAsia="Times New Roman" w:hAnsi="Cambria" w:cs="Calibri"/>
                <w:b/>
                <w:bCs/>
                <w:sz w:val="20"/>
                <w:szCs w:val="20"/>
                <w:lang w:eastAsia="sv-SE"/>
              </w:rPr>
              <w:t>jan-sept</w:t>
            </w:r>
          </w:p>
        </w:tc>
        <w:tc>
          <w:tcPr>
            <w:tcW w:w="1176" w:type="dxa"/>
            <w:tcBorders>
              <w:top w:val="nil"/>
              <w:left w:val="nil"/>
              <w:bottom w:val="single" w:sz="4" w:space="0" w:color="000000"/>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b/>
                <w:bCs/>
                <w:sz w:val="20"/>
                <w:szCs w:val="20"/>
                <w:lang w:eastAsia="sv-SE"/>
              </w:rPr>
            </w:pPr>
            <w:r w:rsidRPr="002B6502">
              <w:rPr>
                <w:rFonts w:ascii="Cambria" w:eastAsia="Times New Roman" w:hAnsi="Cambria" w:cs="Calibri"/>
                <w:b/>
                <w:bCs/>
                <w:sz w:val="20"/>
                <w:szCs w:val="20"/>
                <w:lang w:eastAsia="sv-SE"/>
              </w:rPr>
              <w:t>jan-sept</w:t>
            </w:r>
          </w:p>
        </w:tc>
        <w:tc>
          <w:tcPr>
            <w:tcW w:w="1196" w:type="dxa"/>
            <w:tcBorders>
              <w:top w:val="nil"/>
              <w:left w:val="nil"/>
              <w:bottom w:val="single" w:sz="4" w:space="0" w:color="000000"/>
              <w:right w:val="nil"/>
            </w:tcBorders>
            <w:shd w:val="clear" w:color="auto" w:fill="auto"/>
            <w:noWrap/>
            <w:vAlign w:val="bottom"/>
            <w:hideMark/>
          </w:tcPr>
          <w:p w:rsidR="002B6502" w:rsidRPr="002B6502" w:rsidRDefault="002B6502" w:rsidP="002B6502">
            <w:pPr>
              <w:spacing w:after="0" w:line="240" w:lineRule="auto"/>
              <w:jc w:val="center"/>
              <w:rPr>
                <w:rFonts w:ascii="Cambria" w:eastAsia="Times New Roman" w:hAnsi="Cambria" w:cs="Calibri"/>
                <w:b/>
                <w:bCs/>
                <w:sz w:val="20"/>
                <w:szCs w:val="20"/>
                <w:lang w:eastAsia="sv-SE"/>
              </w:rPr>
            </w:pPr>
            <w:r w:rsidRPr="002B6502">
              <w:rPr>
                <w:rFonts w:ascii="Cambria" w:eastAsia="Times New Roman" w:hAnsi="Cambria" w:cs="Calibri"/>
                <w:b/>
                <w:bCs/>
                <w:sz w:val="20"/>
                <w:szCs w:val="20"/>
                <w:lang w:eastAsia="sv-SE"/>
              </w:rPr>
              <w:t>helår</w:t>
            </w:r>
          </w:p>
        </w:tc>
      </w:tr>
      <w:tr w:rsidR="002B6502" w:rsidRPr="002B6502" w:rsidTr="002B6502">
        <w:trPr>
          <w:trHeight w:val="255"/>
        </w:trPr>
        <w:tc>
          <w:tcPr>
            <w:tcW w:w="4316" w:type="dxa"/>
            <w:tcBorders>
              <w:top w:val="nil"/>
              <w:left w:val="nil"/>
              <w:bottom w:val="single" w:sz="4" w:space="0" w:color="000000"/>
              <w:right w:val="nil"/>
            </w:tcBorders>
            <w:shd w:val="clear" w:color="auto" w:fill="auto"/>
            <w:noWrap/>
            <w:vAlign w:val="bottom"/>
            <w:hideMark/>
          </w:tcPr>
          <w:p w:rsidR="002B6502" w:rsidRPr="002B6502" w:rsidRDefault="002B6502" w:rsidP="002B6502">
            <w:pPr>
              <w:spacing w:after="0" w:line="240" w:lineRule="auto"/>
              <w:rPr>
                <w:rFonts w:ascii="Cambria" w:eastAsia="Times New Roman" w:hAnsi="Cambria" w:cs="Calibri"/>
                <w:b/>
                <w:bCs/>
                <w:sz w:val="20"/>
                <w:szCs w:val="20"/>
                <w:lang w:eastAsia="sv-SE"/>
              </w:rPr>
            </w:pPr>
            <w:r w:rsidRPr="002B6502">
              <w:rPr>
                <w:rFonts w:ascii="Cambria" w:eastAsia="Times New Roman" w:hAnsi="Cambria" w:cs="Calibri"/>
                <w:b/>
                <w:bCs/>
                <w:sz w:val="20"/>
                <w:szCs w:val="20"/>
                <w:lang w:eastAsia="sv-SE"/>
              </w:rPr>
              <w:t>(Belopp i TSEK)</w:t>
            </w:r>
          </w:p>
        </w:tc>
        <w:tc>
          <w:tcPr>
            <w:tcW w:w="1396" w:type="dxa"/>
            <w:tcBorders>
              <w:top w:val="nil"/>
              <w:left w:val="nil"/>
              <w:bottom w:val="single" w:sz="4" w:space="0" w:color="000000"/>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b/>
                <w:bCs/>
                <w:sz w:val="20"/>
                <w:szCs w:val="20"/>
                <w:lang w:eastAsia="sv-SE"/>
              </w:rPr>
            </w:pPr>
            <w:r w:rsidRPr="002B6502">
              <w:rPr>
                <w:rFonts w:ascii="Cambria" w:eastAsia="Times New Roman" w:hAnsi="Cambria" w:cs="Calibri"/>
                <w:b/>
                <w:bCs/>
                <w:sz w:val="20"/>
                <w:szCs w:val="20"/>
                <w:lang w:eastAsia="sv-SE"/>
              </w:rPr>
              <w:t>2018</w:t>
            </w:r>
          </w:p>
        </w:tc>
        <w:tc>
          <w:tcPr>
            <w:tcW w:w="1176" w:type="dxa"/>
            <w:tcBorders>
              <w:top w:val="nil"/>
              <w:left w:val="nil"/>
              <w:bottom w:val="single" w:sz="4" w:space="0" w:color="000000"/>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b/>
                <w:bCs/>
                <w:sz w:val="20"/>
                <w:szCs w:val="20"/>
                <w:lang w:eastAsia="sv-SE"/>
              </w:rPr>
            </w:pPr>
            <w:r w:rsidRPr="002B6502">
              <w:rPr>
                <w:rFonts w:ascii="Cambria" w:eastAsia="Times New Roman" w:hAnsi="Cambria" w:cs="Calibri"/>
                <w:b/>
                <w:bCs/>
                <w:sz w:val="20"/>
                <w:szCs w:val="20"/>
                <w:lang w:eastAsia="sv-SE"/>
              </w:rPr>
              <w:t>2017</w:t>
            </w:r>
          </w:p>
        </w:tc>
        <w:tc>
          <w:tcPr>
            <w:tcW w:w="1196" w:type="dxa"/>
            <w:tcBorders>
              <w:top w:val="nil"/>
              <w:left w:val="nil"/>
              <w:bottom w:val="single" w:sz="4" w:space="0" w:color="000000"/>
              <w:right w:val="nil"/>
            </w:tcBorders>
            <w:shd w:val="clear" w:color="auto" w:fill="auto"/>
            <w:noWrap/>
            <w:vAlign w:val="bottom"/>
            <w:hideMark/>
          </w:tcPr>
          <w:p w:rsidR="002B6502" w:rsidRPr="002B6502" w:rsidRDefault="002B6502" w:rsidP="002B6502">
            <w:pPr>
              <w:spacing w:after="0" w:line="240" w:lineRule="auto"/>
              <w:jc w:val="center"/>
              <w:rPr>
                <w:rFonts w:ascii="Cambria" w:eastAsia="Times New Roman" w:hAnsi="Cambria" w:cs="Calibri"/>
                <w:b/>
                <w:bCs/>
                <w:sz w:val="20"/>
                <w:szCs w:val="20"/>
                <w:lang w:eastAsia="sv-SE"/>
              </w:rPr>
            </w:pPr>
            <w:r w:rsidRPr="002B6502">
              <w:rPr>
                <w:rFonts w:ascii="Cambria" w:eastAsia="Times New Roman" w:hAnsi="Cambria" w:cs="Calibri"/>
                <w:b/>
                <w:bCs/>
                <w:sz w:val="20"/>
                <w:szCs w:val="20"/>
                <w:lang w:eastAsia="sv-SE"/>
              </w:rPr>
              <w:t>2017</w:t>
            </w:r>
          </w:p>
        </w:tc>
      </w:tr>
      <w:tr w:rsidR="002B6502" w:rsidRPr="002B6502" w:rsidTr="002B6502">
        <w:trPr>
          <w:trHeight w:val="255"/>
        </w:trPr>
        <w:tc>
          <w:tcPr>
            <w:tcW w:w="431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center"/>
              <w:rPr>
                <w:rFonts w:ascii="Cambria" w:eastAsia="Times New Roman" w:hAnsi="Cambria" w:cs="Calibri"/>
                <w:b/>
                <w:bCs/>
                <w:sz w:val="20"/>
                <w:szCs w:val="20"/>
                <w:lang w:eastAsia="sv-SE"/>
              </w:rPr>
            </w:pPr>
          </w:p>
        </w:tc>
        <w:tc>
          <w:tcPr>
            <w:tcW w:w="13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Times New Roman" w:eastAsia="Times New Roman" w:hAnsi="Times New Roman" w:cs="Times New Roman"/>
                <w:sz w:val="20"/>
                <w:szCs w:val="20"/>
                <w:lang w:eastAsia="sv-SE"/>
              </w:rPr>
            </w:pPr>
          </w:p>
        </w:tc>
      </w:tr>
      <w:tr w:rsidR="002B6502" w:rsidRPr="002B6502" w:rsidTr="002B6502">
        <w:trPr>
          <w:trHeight w:val="255"/>
        </w:trPr>
        <w:tc>
          <w:tcPr>
            <w:tcW w:w="431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Cambria" w:eastAsia="Times New Roman" w:hAnsi="Cambria" w:cs="Calibri"/>
                <w:b/>
                <w:bCs/>
                <w:color w:val="000000"/>
                <w:sz w:val="20"/>
                <w:szCs w:val="20"/>
                <w:lang w:eastAsia="sv-SE"/>
              </w:rPr>
            </w:pPr>
            <w:r w:rsidRPr="002B6502">
              <w:rPr>
                <w:rFonts w:ascii="Cambria" w:eastAsia="Times New Roman" w:hAnsi="Cambria" w:cs="Calibri"/>
                <w:b/>
                <w:bCs/>
                <w:color w:val="000000"/>
                <w:sz w:val="20"/>
                <w:szCs w:val="20"/>
                <w:lang w:eastAsia="sv-SE"/>
              </w:rPr>
              <w:t>Eget kapital vid periodens ingång</w:t>
            </w:r>
          </w:p>
        </w:tc>
        <w:tc>
          <w:tcPr>
            <w:tcW w:w="13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34 375</w:t>
            </w:r>
          </w:p>
        </w:tc>
        <w:tc>
          <w:tcPr>
            <w:tcW w:w="117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40 018</w:t>
            </w:r>
          </w:p>
        </w:tc>
        <w:tc>
          <w:tcPr>
            <w:tcW w:w="11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color w:val="000000"/>
                <w:sz w:val="20"/>
                <w:szCs w:val="20"/>
                <w:lang w:eastAsia="sv-SE"/>
              </w:rPr>
            </w:pPr>
            <w:r w:rsidRPr="002B6502">
              <w:rPr>
                <w:rFonts w:ascii="Cambria" w:eastAsia="Times New Roman" w:hAnsi="Cambria" w:cs="Calibri"/>
                <w:color w:val="000000"/>
                <w:sz w:val="20"/>
                <w:szCs w:val="20"/>
                <w:lang w:eastAsia="sv-SE"/>
              </w:rPr>
              <w:t>40 018</w:t>
            </w:r>
          </w:p>
        </w:tc>
      </w:tr>
      <w:tr w:rsidR="002B6502" w:rsidRPr="002B6502" w:rsidTr="002B6502">
        <w:trPr>
          <w:trHeight w:val="255"/>
        </w:trPr>
        <w:tc>
          <w:tcPr>
            <w:tcW w:w="431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color w:val="000000"/>
                <w:sz w:val="20"/>
                <w:szCs w:val="20"/>
                <w:lang w:eastAsia="sv-SE"/>
              </w:rPr>
            </w:pPr>
          </w:p>
        </w:tc>
        <w:tc>
          <w:tcPr>
            <w:tcW w:w="13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Times New Roman" w:eastAsia="Times New Roman" w:hAnsi="Times New Roman" w:cs="Times New Roman"/>
                <w:sz w:val="20"/>
                <w:szCs w:val="20"/>
                <w:lang w:eastAsia="sv-SE"/>
              </w:rPr>
            </w:pPr>
          </w:p>
        </w:tc>
      </w:tr>
      <w:tr w:rsidR="002B6502" w:rsidRPr="002B6502" w:rsidTr="002B6502">
        <w:trPr>
          <w:trHeight w:val="255"/>
        </w:trPr>
        <w:tc>
          <w:tcPr>
            <w:tcW w:w="431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Cambria" w:eastAsia="Times New Roman" w:hAnsi="Cambria" w:cs="Calibri"/>
                <w:color w:val="000000"/>
                <w:sz w:val="20"/>
                <w:szCs w:val="20"/>
                <w:lang w:eastAsia="sv-SE"/>
              </w:rPr>
            </w:pPr>
            <w:r w:rsidRPr="002B6502">
              <w:rPr>
                <w:rFonts w:ascii="Cambria" w:eastAsia="Times New Roman" w:hAnsi="Cambria" w:cs="Calibri"/>
                <w:color w:val="000000"/>
                <w:sz w:val="20"/>
                <w:szCs w:val="20"/>
                <w:lang w:eastAsia="sv-SE"/>
              </w:rPr>
              <w:t xml:space="preserve">Nyemission </w:t>
            </w:r>
          </w:p>
        </w:tc>
        <w:tc>
          <w:tcPr>
            <w:tcW w:w="13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74 270</w:t>
            </w:r>
          </w:p>
        </w:tc>
        <w:tc>
          <w:tcPr>
            <w:tcW w:w="117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0</w:t>
            </w:r>
          </w:p>
        </w:tc>
        <w:tc>
          <w:tcPr>
            <w:tcW w:w="11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37 136</w:t>
            </w:r>
          </w:p>
        </w:tc>
      </w:tr>
      <w:tr w:rsidR="002B6502" w:rsidRPr="002B6502" w:rsidTr="002B6502">
        <w:trPr>
          <w:trHeight w:val="255"/>
        </w:trPr>
        <w:tc>
          <w:tcPr>
            <w:tcW w:w="431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Cambria" w:eastAsia="Times New Roman" w:hAnsi="Cambria" w:cs="Calibri"/>
                <w:color w:val="000000"/>
                <w:sz w:val="20"/>
                <w:szCs w:val="20"/>
                <w:lang w:eastAsia="sv-SE"/>
              </w:rPr>
            </w:pPr>
            <w:r w:rsidRPr="002B6502">
              <w:rPr>
                <w:rFonts w:ascii="Cambria" w:eastAsia="Times New Roman" w:hAnsi="Cambria" w:cs="Calibri"/>
                <w:color w:val="000000"/>
                <w:sz w:val="20"/>
                <w:szCs w:val="20"/>
                <w:lang w:eastAsia="sv-SE"/>
              </w:rPr>
              <w:t>Emissionskostnader</w:t>
            </w:r>
          </w:p>
        </w:tc>
        <w:tc>
          <w:tcPr>
            <w:tcW w:w="13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-5 031</w:t>
            </w:r>
          </w:p>
        </w:tc>
        <w:tc>
          <w:tcPr>
            <w:tcW w:w="117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0</w:t>
            </w:r>
          </w:p>
        </w:tc>
        <w:tc>
          <w:tcPr>
            <w:tcW w:w="11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-2 007</w:t>
            </w:r>
          </w:p>
        </w:tc>
      </w:tr>
      <w:tr w:rsidR="002B6502" w:rsidRPr="002B6502" w:rsidTr="002B6502">
        <w:trPr>
          <w:trHeight w:val="255"/>
        </w:trPr>
        <w:tc>
          <w:tcPr>
            <w:tcW w:w="431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Cambria" w:eastAsia="Times New Roman" w:hAnsi="Cambria" w:cs="Calibri"/>
                <w:color w:val="000000"/>
                <w:sz w:val="20"/>
                <w:szCs w:val="20"/>
                <w:lang w:eastAsia="sv-SE"/>
              </w:rPr>
            </w:pPr>
            <w:r w:rsidRPr="002B6502">
              <w:rPr>
                <w:rFonts w:ascii="Cambria" w:eastAsia="Times New Roman" w:hAnsi="Cambria" w:cs="Calibri"/>
                <w:color w:val="000000"/>
                <w:sz w:val="20"/>
                <w:szCs w:val="20"/>
                <w:lang w:eastAsia="sv-SE"/>
              </w:rPr>
              <w:t>Teckningsoptioner</w:t>
            </w:r>
          </w:p>
        </w:tc>
        <w:tc>
          <w:tcPr>
            <w:tcW w:w="13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0</w:t>
            </w:r>
          </w:p>
        </w:tc>
        <w:tc>
          <w:tcPr>
            <w:tcW w:w="117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0</w:t>
            </w:r>
          </w:p>
        </w:tc>
        <w:tc>
          <w:tcPr>
            <w:tcW w:w="11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216</w:t>
            </w:r>
          </w:p>
        </w:tc>
      </w:tr>
      <w:tr w:rsidR="002B6502" w:rsidRPr="002B6502" w:rsidTr="002B6502">
        <w:trPr>
          <w:trHeight w:val="255"/>
        </w:trPr>
        <w:tc>
          <w:tcPr>
            <w:tcW w:w="431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Cambria" w:eastAsia="Times New Roman" w:hAnsi="Cambria" w:cs="Calibri"/>
                <w:color w:val="000000"/>
                <w:sz w:val="20"/>
                <w:szCs w:val="20"/>
                <w:lang w:eastAsia="sv-SE"/>
              </w:rPr>
            </w:pPr>
            <w:r w:rsidRPr="002B6502">
              <w:rPr>
                <w:rFonts w:ascii="Cambria" w:eastAsia="Times New Roman" w:hAnsi="Cambria" w:cs="Calibri"/>
                <w:color w:val="000000"/>
                <w:sz w:val="20"/>
                <w:szCs w:val="20"/>
                <w:lang w:eastAsia="sv-SE"/>
              </w:rPr>
              <w:t>Periodens resultat</w:t>
            </w:r>
          </w:p>
        </w:tc>
        <w:tc>
          <w:tcPr>
            <w:tcW w:w="13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-30 322</w:t>
            </w:r>
          </w:p>
        </w:tc>
        <w:tc>
          <w:tcPr>
            <w:tcW w:w="117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-31 206</w:t>
            </w:r>
          </w:p>
        </w:tc>
        <w:tc>
          <w:tcPr>
            <w:tcW w:w="11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-40 988</w:t>
            </w:r>
          </w:p>
        </w:tc>
      </w:tr>
      <w:tr w:rsidR="002B6502" w:rsidRPr="002B6502" w:rsidTr="002B6502">
        <w:trPr>
          <w:trHeight w:val="255"/>
        </w:trPr>
        <w:tc>
          <w:tcPr>
            <w:tcW w:w="431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p>
        </w:tc>
        <w:tc>
          <w:tcPr>
            <w:tcW w:w="13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Times New Roman" w:eastAsia="Times New Roman" w:hAnsi="Times New Roman" w:cs="Times New Roman"/>
                <w:sz w:val="20"/>
                <w:szCs w:val="20"/>
                <w:lang w:eastAsia="sv-SE"/>
              </w:rPr>
            </w:pPr>
          </w:p>
        </w:tc>
      </w:tr>
      <w:tr w:rsidR="002B6502" w:rsidRPr="002B6502" w:rsidTr="002B6502">
        <w:trPr>
          <w:trHeight w:val="255"/>
        </w:trPr>
        <w:tc>
          <w:tcPr>
            <w:tcW w:w="431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rPr>
                <w:rFonts w:ascii="Cambria" w:eastAsia="Times New Roman" w:hAnsi="Cambria" w:cs="Calibri"/>
                <w:b/>
                <w:bCs/>
                <w:color w:val="000000"/>
                <w:sz w:val="20"/>
                <w:szCs w:val="20"/>
                <w:lang w:eastAsia="sv-SE"/>
              </w:rPr>
            </w:pPr>
            <w:r w:rsidRPr="002B6502">
              <w:rPr>
                <w:rFonts w:ascii="Cambria" w:eastAsia="Times New Roman" w:hAnsi="Cambria" w:cs="Calibri"/>
                <w:b/>
                <w:bCs/>
                <w:color w:val="000000"/>
                <w:sz w:val="20"/>
                <w:szCs w:val="20"/>
                <w:lang w:eastAsia="sv-SE"/>
              </w:rPr>
              <w:t>Eget kapital vid periodens utgång</w:t>
            </w:r>
          </w:p>
        </w:tc>
        <w:tc>
          <w:tcPr>
            <w:tcW w:w="13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73 292</w:t>
            </w:r>
          </w:p>
        </w:tc>
        <w:tc>
          <w:tcPr>
            <w:tcW w:w="117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8 812</w:t>
            </w:r>
          </w:p>
        </w:tc>
        <w:tc>
          <w:tcPr>
            <w:tcW w:w="1196" w:type="dxa"/>
            <w:tcBorders>
              <w:top w:val="nil"/>
              <w:left w:val="nil"/>
              <w:bottom w:val="nil"/>
              <w:right w:val="nil"/>
            </w:tcBorders>
            <w:shd w:val="clear" w:color="auto" w:fill="auto"/>
            <w:noWrap/>
            <w:vAlign w:val="bottom"/>
            <w:hideMark/>
          </w:tcPr>
          <w:p w:rsidR="002B6502" w:rsidRPr="002B6502" w:rsidRDefault="002B6502" w:rsidP="002B6502">
            <w:pPr>
              <w:spacing w:after="0" w:line="240" w:lineRule="auto"/>
              <w:jc w:val="right"/>
              <w:rPr>
                <w:rFonts w:ascii="Cambria" w:eastAsia="Times New Roman" w:hAnsi="Cambria" w:cs="Calibri"/>
                <w:sz w:val="20"/>
                <w:szCs w:val="20"/>
                <w:lang w:eastAsia="sv-SE"/>
              </w:rPr>
            </w:pPr>
            <w:r w:rsidRPr="002B6502">
              <w:rPr>
                <w:rFonts w:ascii="Cambria" w:eastAsia="Times New Roman" w:hAnsi="Cambria" w:cs="Calibri"/>
                <w:sz w:val="20"/>
                <w:szCs w:val="20"/>
                <w:lang w:eastAsia="sv-SE"/>
              </w:rPr>
              <w:t>34 375</w:t>
            </w:r>
          </w:p>
        </w:tc>
      </w:tr>
    </w:tbl>
    <w:p w:rsidR="00784115" w:rsidRPr="00BE73A3" w:rsidRDefault="00843A81" w:rsidP="00784115">
      <w:pPr>
        <w:rPr>
          <w:color w:val="FF0000"/>
        </w:rPr>
      </w:pPr>
      <w:r>
        <w:rPr>
          <w:color w:val="FF0000"/>
        </w:rPr>
        <w:br/>
      </w:r>
      <w:r>
        <w:rPr>
          <w:color w:val="FF0000"/>
        </w:rPr>
        <w:br/>
      </w:r>
    </w:p>
    <w:p w:rsidR="00784115" w:rsidRDefault="00784115" w:rsidP="00784115"/>
    <w:tbl>
      <w:tblPr>
        <w:tblW w:w="10396" w:type="dxa"/>
        <w:tblInd w:w="-1647" w:type="dxa"/>
        <w:tblCellMar>
          <w:left w:w="70" w:type="dxa"/>
          <w:right w:w="70" w:type="dxa"/>
        </w:tblCellMar>
        <w:tblLook w:val="04A0" w:firstRow="1" w:lastRow="0" w:firstColumn="1" w:lastColumn="0" w:noHBand="0" w:noVBand="1"/>
      </w:tblPr>
      <w:tblGrid>
        <w:gridCol w:w="4316"/>
        <w:gridCol w:w="1396"/>
        <w:gridCol w:w="1176"/>
        <w:gridCol w:w="1196"/>
        <w:gridCol w:w="1136"/>
        <w:gridCol w:w="1176"/>
      </w:tblGrid>
      <w:tr w:rsidR="00CA0046" w:rsidRPr="00CA0046" w:rsidTr="00CA0046">
        <w:trPr>
          <w:trHeight w:val="31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b/>
                <w:bCs/>
                <w:color w:val="000000"/>
                <w:sz w:val="24"/>
                <w:szCs w:val="24"/>
                <w:lang w:eastAsia="sv-SE"/>
              </w:rPr>
            </w:pPr>
            <w:r w:rsidRPr="00CA0046">
              <w:rPr>
                <w:rFonts w:ascii="Cambria" w:eastAsia="Times New Roman" w:hAnsi="Cambria" w:cs="Calibri"/>
                <w:b/>
                <w:bCs/>
                <w:color w:val="000000"/>
                <w:sz w:val="24"/>
                <w:szCs w:val="24"/>
                <w:lang w:eastAsia="sv-SE"/>
              </w:rPr>
              <w:t>Nyckeltal</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b/>
                <w:bCs/>
                <w:color w:val="000000"/>
                <w:sz w:val="24"/>
                <w:szCs w:val="24"/>
                <w:lang w:eastAsia="sv-SE"/>
              </w:rPr>
            </w:pP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Times New Roman" w:eastAsia="Times New Roman" w:hAnsi="Times New Roman" w:cs="Times New Roman"/>
                <w:sz w:val="20"/>
                <w:szCs w:val="20"/>
                <w:lang w:eastAsia="sv-SE"/>
              </w:rPr>
            </w:pP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Times New Roman" w:eastAsia="Times New Roman" w:hAnsi="Times New Roman" w:cs="Times New Roman"/>
                <w:sz w:val="20"/>
                <w:szCs w:val="20"/>
                <w:lang w:eastAsia="sv-SE"/>
              </w:rPr>
            </w:pP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Times New Roman" w:eastAsia="Times New Roman" w:hAnsi="Times New Roman" w:cs="Times New Roman"/>
                <w:sz w:val="20"/>
                <w:szCs w:val="20"/>
                <w:lang w:eastAsia="sv-SE"/>
              </w:rPr>
            </w:pP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Times New Roman" w:eastAsia="Times New Roman" w:hAnsi="Times New Roman" w:cs="Times New Roman"/>
                <w:sz w:val="20"/>
                <w:szCs w:val="20"/>
                <w:lang w:eastAsia="sv-SE"/>
              </w:rPr>
            </w:pP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Times New Roman" w:eastAsia="Times New Roman" w:hAnsi="Times New Roman" w:cs="Times New Roman"/>
                <w:sz w:val="20"/>
                <w:szCs w:val="20"/>
                <w:lang w:eastAsia="sv-SE"/>
              </w:rPr>
            </w:pPr>
          </w:p>
        </w:tc>
        <w:tc>
          <w:tcPr>
            <w:tcW w:w="2572" w:type="dxa"/>
            <w:gridSpan w:val="2"/>
            <w:tcBorders>
              <w:top w:val="nil"/>
              <w:left w:val="nil"/>
              <w:bottom w:val="single" w:sz="4" w:space="0" w:color="000000"/>
              <w:right w:val="nil"/>
            </w:tcBorders>
            <w:shd w:val="clear" w:color="auto" w:fill="auto"/>
            <w:noWrap/>
            <w:vAlign w:val="bottom"/>
            <w:hideMark/>
          </w:tcPr>
          <w:p w:rsidR="00CA0046" w:rsidRPr="00CA0046" w:rsidRDefault="00CA0046" w:rsidP="00CA0046">
            <w:pPr>
              <w:spacing w:after="0" w:line="240" w:lineRule="auto"/>
              <w:jc w:val="center"/>
              <w:rPr>
                <w:rFonts w:ascii="Cambria" w:eastAsia="Times New Roman" w:hAnsi="Cambria" w:cs="Calibri"/>
                <w:b/>
                <w:bCs/>
                <w:sz w:val="20"/>
                <w:szCs w:val="20"/>
                <w:lang w:eastAsia="sv-SE"/>
              </w:rPr>
            </w:pPr>
            <w:r w:rsidRPr="00CA0046">
              <w:rPr>
                <w:rFonts w:ascii="Cambria" w:eastAsia="Times New Roman" w:hAnsi="Cambria" w:cs="Calibri"/>
                <w:b/>
                <w:bCs/>
                <w:sz w:val="20"/>
                <w:szCs w:val="20"/>
                <w:lang w:eastAsia="sv-SE"/>
              </w:rPr>
              <w:t>juli-sept</w:t>
            </w:r>
          </w:p>
        </w:tc>
        <w:tc>
          <w:tcPr>
            <w:tcW w:w="2332" w:type="dxa"/>
            <w:gridSpan w:val="2"/>
            <w:tcBorders>
              <w:top w:val="nil"/>
              <w:left w:val="nil"/>
              <w:bottom w:val="single" w:sz="4" w:space="0" w:color="000000"/>
              <w:right w:val="nil"/>
            </w:tcBorders>
            <w:shd w:val="clear" w:color="auto" w:fill="auto"/>
            <w:noWrap/>
            <w:vAlign w:val="bottom"/>
            <w:hideMark/>
          </w:tcPr>
          <w:p w:rsidR="00CA0046" w:rsidRPr="00CA0046" w:rsidRDefault="00CA0046" w:rsidP="00CA0046">
            <w:pPr>
              <w:spacing w:after="0" w:line="240" w:lineRule="auto"/>
              <w:jc w:val="center"/>
              <w:rPr>
                <w:rFonts w:ascii="Cambria" w:eastAsia="Times New Roman" w:hAnsi="Cambria" w:cs="Calibri"/>
                <w:b/>
                <w:bCs/>
                <w:sz w:val="20"/>
                <w:szCs w:val="20"/>
                <w:lang w:eastAsia="sv-SE"/>
              </w:rPr>
            </w:pPr>
            <w:r w:rsidRPr="00CA0046">
              <w:rPr>
                <w:rFonts w:ascii="Cambria" w:eastAsia="Times New Roman" w:hAnsi="Cambria" w:cs="Calibri"/>
                <w:b/>
                <w:bCs/>
                <w:sz w:val="20"/>
                <w:szCs w:val="20"/>
                <w:lang w:eastAsia="sv-SE"/>
              </w:rPr>
              <w:t>jan-sept</w:t>
            </w:r>
          </w:p>
        </w:tc>
        <w:tc>
          <w:tcPr>
            <w:tcW w:w="1176" w:type="dxa"/>
            <w:tcBorders>
              <w:top w:val="nil"/>
              <w:left w:val="nil"/>
              <w:bottom w:val="single" w:sz="4" w:space="0" w:color="000000"/>
              <w:right w:val="nil"/>
            </w:tcBorders>
            <w:shd w:val="clear" w:color="auto" w:fill="auto"/>
            <w:noWrap/>
            <w:vAlign w:val="bottom"/>
            <w:hideMark/>
          </w:tcPr>
          <w:p w:rsidR="00CA0046" w:rsidRPr="00CA0046" w:rsidRDefault="00CA0046" w:rsidP="00CA0046">
            <w:pPr>
              <w:spacing w:after="0" w:line="240" w:lineRule="auto"/>
              <w:jc w:val="center"/>
              <w:rPr>
                <w:rFonts w:ascii="Cambria" w:eastAsia="Times New Roman" w:hAnsi="Cambria" w:cs="Calibri"/>
                <w:b/>
                <w:bCs/>
                <w:sz w:val="20"/>
                <w:szCs w:val="20"/>
                <w:lang w:eastAsia="sv-SE"/>
              </w:rPr>
            </w:pPr>
            <w:r w:rsidRPr="00CA0046">
              <w:rPr>
                <w:rFonts w:ascii="Cambria" w:eastAsia="Times New Roman" w:hAnsi="Cambria" w:cs="Calibri"/>
                <w:b/>
                <w:bCs/>
                <w:sz w:val="20"/>
                <w:szCs w:val="20"/>
                <w:lang w:eastAsia="sv-SE"/>
              </w:rPr>
              <w:t>helår</w:t>
            </w:r>
          </w:p>
        </w:tc>
      </w:tr>
      <w:tr w:rsidR="00CA0046" w:rsidRPr="00CA0046" w:rsidTr="00CA0046">
        <w:trPr>
          <w:trHeight w:val="255"/>
        </w:trPr>
        <w:tc>
          <w:tcPr>
            <w:tcW w:w="4316" w:type="dxa"/>
            <w:tcBorders>
              <w:top w:val="nil"/>
              <w:left w:val="nil"/>
              <w:bottom w:val="single" w:sz="4" w:space="0" w:color="000000"/>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b/>
                <w:bCs/>
                <w:sz w:val="20"/>
                <w:szCs w:val="20"/>
                <w:lang w:eastAsia="sv-SE"/>
              </w:rPr>
            </w:pPr>
            <w:r w:rsidRPr="00CA0046">
              <w:rPr>
                <w:rFonts w:ascii="Cambria" w:eastAsia="Times New Roman" w:hAnsi="Cambria" w:cs="Calibri"/>
                <w:b/>
                <w:bCs/>
                <w:sz w:val="20"/>
                <w:szCs w:val="20"/>
                <w:lang w:eastAsia="sv-SE"/>
              </w:rPr>
              <w:t> </w:t>
            </w:r>
          </w:p>
        </w:tc>
        <w:tc>
          <w:tcPr>
            <w:tcW w:w="1396" w:type="dxa"/>
            <w:tcBorders>
              <w:top w:val="nil"/>
              <w:left w:val="nil"/>
              <w:bottom w:val="single" w:sz="4" w:space="0" w:color="000000"/>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b/>
                <w:bCs/>
                <w:sz w:val="20"/>
                <w:szCs w:val="20"/>
                <w:lang w:eastAsia="sv-SE"/>
              </w:rPr>
            </w:pPr>
            <w:r w:rsidRPr="00CA0046">
              <w:rPr>
                <w:rFonts w:ascii="Cambria" w:eastAsia="Times New Roman" w:hAnsi="Cambria" w:cs="Calibri"/>
                <w:b/>
                <w:bCs/>
                <w:sz w:val="20"/>
                <w:szCs w:val="20"/>
                <w:lang w:eastAsia="sv-SE"/>
              </w:rPr>
              <w:t>2018</w:t>
            </w:r>
          </w:p>
        </w:tc>
        <w:tc>
          <w:tcPr>
            <w:tcW w:w="1176" w:type="dxa"/>
            <w:tcBorders>
              <w:top w:val="nil"/>
              <w:left w:val="nil"/>
              <w:bottom w:val="single" w:sz="4" w:space="0" w:color="000000"/>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b/>
                <w:bCs/>
                <w:sz w:val="20"/>
                <w:szCs w:val="20"/>
                <w:lang w:eastAsia="sv-SE"/>
              </w:rPr>
            </w:pPr>
            <w:r w:rsidRPr="00CA0046">
              <w:rPr>
                <w:rFonts w:ascii="Cambria" w:eastAsia="Times New Roman" w:hAnsi="Cambria" w:cs="Calibri"/>
                <w:b/>
                <w:bCs/>
                <w:sz w:val="20"/>
                <w:szCs w:val="20"/>
                <w:lang w:eastAsia="sv-SE"/>
              </w:rPr>
              <w:t>2017</w:t>
            </w:r>
          </w:p>
        </w:tc>
        <w:tc>
          <w:tcPr>
            <w:tcW w:w="1196" w:type="dxa"/>
            <w:tcBorders>
              <w:top w:val="nil"/>
              <w:left w:val="nil"/>
              <w:bottom w:val="single" w:sz="4" w:space="0" w:color="000000"/>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b/>
                <w:bCs/>
                <w:sz w:val="20"/>
                <w:szCs w:val="20"/>
                <w:lang w:eastAsia="sv-SE"/>
              </w:rPr>
            </w:pPr>
            <w:r w:rsidRPr="00CA0046">
              <w:rPr>
                <w:rFonts w:ascii="Cambria" w:eastAsia="Times New Roman" w:hAnsi="Cambria" w:cs="Calibri"/>
                <w:b/>
                <w:bCs/>
                <w:sz w:val="20"/>
                <w:szCs w:val="20"/>
                <w:lang w:eastAsia="sv-SE"/>
              </w:rPr>
              <w:t>2 018</w:t>
            </w:r>
          </w:p>
        </w:tc>
        <w:tc>
          <w:tcPr>
            <w:tcW w:w="1136" w:type="dxa"/>
            <w:tcBorders>
              <w:top w:val="nil"/>
              <w:left w:val="nil"/>
              <w:bottom w:val="single" w:sz="4" w:space="0" w:color="000000"/>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b/>
                <w:bCs/>
                <w:sz w:val="20"/>
                <w:szCs w:val="20"/>
                <w:lang w:eastAsia="sv-SE"/>
              </w:rPr>
            </w:pPr>
            <w:r w:rsidRPr="00CA0046">
              <w:rPr>
                <w:rFonts w:ascii="Cambria" w:eastAsia="Times New Roman" w:hAnsi="Cambria" w:cs="Calibri"/>
                <w:b/>
                <w:bCs/>
                <w:sz w:val="20"/>
                <w:szCs w:val="20"/>
                <w:lang w:eastAsia="sv-SE"/>
              </w:rPr>
              <w:t>2 017</w:t>
            </w:r>
          </w:p>
        </w:tc>
        <w:tc>
          <w:tcPr>
            <w:tcW w:w="1176" w:type="dxa"/>
            <w:tcBorders>
              <w:top w:val="nil"/>
              <w:left w:val="nil"/>
              <w:bottom w:val="single" w:sz="4" w:space="0" w:color="000000"/>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b/>
                <w:bCs/>
                <w:sz w:val="20"/>
                <w:szCs w:val="20"/>
                <w:lang w:eastAsia="sv-SE"/>
              </w:rPr>
            </w:pPr>
            <w:r w:rsidRPr="00CA0046">
              <w:rPr>
                <w:rFonts w:ascii="Cambria" w:eastAsia="Times New Roman" w:hAnsi="Cambria" w:cs="Calibri"/>
                <w:b/>
                <w:bCs/>
                <w:sz w:val="20"/>
                <w:szCs w:val="20"/>
                <w:lang w:eastAsia="sv-SE"/>
              </w:rPr>
              <w:t>2 017</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Nettoomsättning</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29 777</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14 791</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63 186</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35 258</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56 695</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Bruttoresultat</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6 094</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2 966</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13 362</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7 616</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12 335</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EBITDA</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-6 769</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-6 240</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-28 726</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-24 306</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-31 803</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Rörelseresultat (EBIT)</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-7 304</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-8 544</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-30 301</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-31 208</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-41 030</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Balansomslutning</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118 099</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35 390</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118 099</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35 390</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58 723</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Likvida medel</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84 681</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5 794</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84 681</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5 794</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21 634</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Räntebärande nettoskuld</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N/A</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N/A</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N/A</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N/A</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N/A</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Nettoomsättningstillväxt (%)</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101%</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N/A</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79%</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N/A</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N/A</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Bruttomarginal (%)</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20%</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20%</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21%</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22%</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22%</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EBITDA-marginal (%)</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-23%</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-42%</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-45%</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-69%</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-56%</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Rörelsemarginal (%)</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-23%</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-36%</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-44%</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-56%</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-47%</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Soliditet (%)</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62%</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25%</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62%</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25%</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59%</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Skuldsättningsgrad,</w:t>
            </w:r>
            <w:r w:rsidR="00D9478C">
              <w:rPr>
                <w:rFonts w:ascii="Cambria" w:eastAsia="Times New Roman" w:hAnsi="Cambria" w:cs="Calibri"/>
                <w:sz w:val="20"/>
                <w:szCs w:val="20"/>
                <w:lang w:eastAsia="sv-SE"/>
              </w:rPr>
              <w:t xml:space="preserve"> </w:t>
            </w:r>
            <w:r w:rsidRPr="00CA0046">
              <w:rPr>
                <w:rFonts w:ascii="Cambria" w:eastAsia="Times New Roman" w:hAnsi="Cambria" w:cs="Calibri"/>
                <w:sz w:val="20"/>
                <w:szCs w:val="20"/>
                <w:lang w:eastAsia="sv-SE"/>
              </w:rPr>
              <w:t>ggr</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N/A</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N/A</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N/A</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N/A</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N/A</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Antal anställda vid periodens slut</w:t>
            </w:r>
          </w:p>
        </w:tc>
        <w:tc>
          <w:tcPr>
            <w:tcW w:w="13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36</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33</w:t>
            </w:r>
          </w:p>
        </w:tc>
        <w:tc>
          <w:tcPr>
            <w:tcW w:w="119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36</w:t>
            </w:r>
          </w:p>
        </w:tc>
        <w:tc>
          <w:tcPr>
            <w:tcW w:w="11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33</w:t>
            </w:r>
          </w:p>
        </w:tc>
        <w:tc>
          <w:tcPr>
            <w:tcW w:w="117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jc w:val="right"/>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33</w:t>
            </w:r>
          </w:p>
        </w:tc>
      </w:tr>
    </w:tbl>
    <w:p w:rsidR="00784115" w:rsidRDefault="00784115" w:rsidP="00784115"/>
    <w:p w:rsidR="00784115" w:rsidRPr="00BE73A3" w:rsidRDefault="00784115" w:rsidP="00784115">
      <w:pPr>
        <w:rPr>
          <w:color w:val="FF0000"/>
        </w:rPr>
      </w:pPr>
    </w:p>
    <w:p w:rsidR="00784115" w:rsidRPr="00BE73A3" w:rsidRDefault="00784115" w:rsidP="00784115">
      <w:pPr>
        <w:rPr>
          <w:color w:val="FF0000"/>
        </w:rPr>
      </w:pPr>
    </w:p>
    <w:tbl>
      <w:tblPr>
        <w:tblW w:w="11252" w:type="dxa"/>
        <w:tblInd w:w="-2075" w:type="dxa"/>
        <w:tblCellMar>
          <w:left w:w="70" w:type="dxa"/>
          <w:right w:w="70" w:type="dxa"/>
        </w:tblCellMar>
        <w:tblLook w:val="04A0" w:firstRow="1" w:lastRow="0" w:firstColumn="1" w:lastColumn="0" w:noHBand="0" w:noVBand="1"/>
      </w:tblPr>
      <w:tblGrid>
        <w:gridCol w:w="4316"/>
        <w:gridCol w:w="6936"/>
      </w:tblGrid>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b/>
                <w:bCs/>
                <w:color w:val="000000"/>
                <w:sz w:val="20"/>
                <w:szCs w:val="20"/>
                <w:lang w:eastAsia="sv-SE"/>
              </w:rPr>
            </w:pPr>
            <w:r w:rsidRPr="00CA0046">
              <w:rPr>
                <w:rFonts w:ascii="Cambria" w:eastAsia="Times New Roman" w:hAnsi="Cambria" w:cs="Calibri"/>
                <w:b/>
                <w:bCs/>
                <w:color w:val="000000"/>
                <w:sz w:val="20"/>
                <w:szCs w:val="20"/>
                <w:lang w:eastAsia="sv-SE"/>
              </w:rPr>
              <w:t>Definitioner</w:t>
            </w:r>
          </w:p>
        </w:tc>
        <w:tc>
          <w:tcPr>
            <w:tcW w:w="69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b/>
                <w:bCs/>
                <w:color w:val="000000"/>
                <w:sz w:val="20"/>
                <w:szCs w:val="20"/>
                <w:lang w:eastAsia="sv-SE"/>
              </w:rPr>
            </w:pPr>
          </w:p>
        </w:tc>
      </w:tr>
      <w:tr w:rsidR="00CA0046" w:rsidRPr="00CA0046" w:rsidTr="00CA0046">
        <w:trPr>
          <w:trHeight w:val="510"/>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color w:val="000000"/>
                <w:sz w:val="20"/>
                <w:szCs w:val="20"/>
                <w:lang w:eastAsia="sv-SE"/>
              </w:rPr>
            </w:pPr>
            <w:r w:rsidRPr="00CA0046">
              <w:rPr>
                <w:rFonts w:ascii="Cambria" w:eastAsia="Times New Roman" w:hAnsi="Cambria" w:cs="Calibri"/>
                <w:color w:val="000000"/>
                <w:sz w:val="20"/>
                <w:szCs w:val="20"/>
                <w:lang w:eastAsia="sv-SE"/>
              </w:rPr>
              <w:t>Nettoomsättningstillväxt</w:t>
            </w:r>
          </w:p>
        </w:tc>
        <w:tc>
          <w:tcPr>
            <w:tcW w:w="6936" w:type="dxa"/>
            <w:tcBorders>
              <w:top w:val="nil"/>
              <w:left w:val="nil"/>
              <w:bottom w:val="nil"/>
              <w:right w:val="nil"/>
            </w:tcBorders>
            <w:shd w:val="clear" w:color="auto" w:fill="auto"/>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 xml:space="preserve">förändring i nettoomsättning i förhållande </w:t>
            </w:r>
            <w:r w:rsidRPr="00CA0046">
              <w:rPr>
                <w:rFonts w:ascii="Cambria" w:eastAsia="Times New Roman" w:hAnsi="Cambria" w:cs="Calibri"/>
                <w:sz w:val="20"/>
                <w:szCs w:val="20"/>
                <w:lang w:eastAsia="sv-SE"/>
              </w:rPr>
              <w:br/>
              <w:t>till motsvarande period föregående år</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color w:val="000000"/>
                <w:sz w:val="20"/>
                <w:szCs w:val="20"/>
                <w:lang w:eastAsia="sv-SE"/>
              </w:rPr>
            </w:pPr>
            <w:r w:rsidRPr="00CA0046">
              <w:rPr>
                <w:rFonts w:ascii="Cambria" w:eastAsia="Times New Roman" w:hAnsi="Cambria" w:cs="Calibri"/>
                <w:color w:val="000000"/>
                <w:sz w:val="20"/>
                <w:szCs w:val="20"/>
                <w:lang w:eastAsia="sv-SE"/>
              </w:rPr>
              <w:t>Bruttoresultat</w:t>
            </w:r>
          </w:p>
        </w:tc>
        <w:tc>
          <w:tcPr>
            <w:tcW w:w="69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Nettoomsättning minus kostnad sålda varor</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color w:val="000000"/>
                <w:sz w:val="20"/>
                <w:szCs w:val="20"/>
                <w:lang w:eastAsia="sv-SE"/>
              </w:rPr>
            </w:pPr>
            <w:r w:rsidRPr="00CA0046">
              <w:rPr>
                <w:rFonts w:ascii="Cambria" w:eastAsia="Times New Roman" w:hAnsi="Cambria" w:cs="Calibri"/>
                <w:color w:val="000000"/>
                <w:sz w:val="20"/>
                <w:szCs w:val="20"/>
                <w:lang w:eastAsia="sv-SE"/>
              </w:rPr>
              <w:t>Bruttomarginal</w:t>
            </w:r>
          </w:p>
        </w:tc>
        <w:tc>
          <w:tcPr>
            <w:tcW w:w="69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bruttoresultat i procent av nettoomsättning</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color w:val="000000"/>
                <w:sz w:val="20"/>
                <w:szCs w:val="20"/>
                <w:lang w:eastAsia="sv-SE"/>
              </w:rPr>
            </w:pPr>
            <w:r w:rsidRPr="00CA0046">
              <w:rPr>
                <w:rFonts w:ascii="Cambria" w:eastAsia="Times New Roman" w:hAnsi="Cambria" w:cs="Calibri"/>
                <w:color w:val="000000"/>
                <w:sz w:val="20"/>
                <w:szCs w:val="20"/>
                <w:lang w:eastAsia="sv-SE"/>
              </w:rPr>
              <w:t>Rörelseresultat EBIT</w:t>
            </w:r>
          </w:p>
        </w:tc>
        <w:tc>
          <w:tcPr>
            <w:tcW w:w="69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resultat före finansiella kostnader och skatt</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color w:val="000000"/>
                <w:sz w:val="20"/>
                <w:szCs w:val="20"/>
                <w:lang w:eastAsia="sv-SE"/>
              </w:rPr>
            </w:pPr>
            <w:r w:rsidRPr="00CA0046">
              <w:rPr>
                <w:rFonts w:ascii="Cambria" w:eastAsia="Times New Roman" w:hAnsi="Cambria" w:cs="Calibri"/>
                <w:color w:val="000000"/>
                <w:sz w:val="20"/>
                <w:szCs w:val="20"/>
                <w:lang w:eastAsia="sv-SE"/>
              </w:rPr>
              <w:t>Rörelsemarginal</w:t>
            </w:r>
          </w:p>
        </w:tc>
        <w:tc>
          <w:tcPr>
            <w:tcW w:w="69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rörelseresultat i procent av totala rörelseintäkter</w:t>
            </w:r>
          </w:p>
        </w:tc>
      </w:tr>
      <w:tr w:rsidR="00CA0046" w:rsidRPr="00CA0046" w:rsidTr="00CA0046">
        <w:trPr>
          <w:trHeight w:val="510"/>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color w:val="000000"/>
                <w:sz w:val="20"/>
                <w:szCs w:val="20"/>
                <w:lang w:eastAsia="sv-SE"/>
              </w:rPr>
            </w:pPr>
            <w:r w:rsidRPr="00CA0046">
              <w:rPr>
                <w:rFonts w:ascii="Cambria" w:eastAsia="Times New Roman" w:hAnsi="Cambria" w:cs="Calibri"/>
                <w:color w:val="000000"/>
                <w:sz w:val="20"/>
                <w:szCs w:val="20"/>
                <w:lang w:eastAsia="sv-SE"/>
              </w:rPr>
              <w:t>EBITDA</w:t>
            </w:r>
          </w:p>
        </w:tc>
        <w:tc>
          <w:tcPr>
            <w:tcW w:w="6936" w:type="dxa"/>
            <w:tcBorders>
              <w:top w:val="nil"/>
              <w:left w:val="nil"/>
              <w:bottom w:val="nil"/>
              <w:right w:val="nil"/>
            </w:tcBorders>
            <w:shd w:val="clear" w:color="auto" w:fill="auto"/>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 xml:space="preserve">rörelseresultat (EBIT) före avskrivningar av </w:t>
            </w:r>
            <w:r w:rsidRPr="00CA0046">
              <w:rPr>
                <w:rFonts w:ascii="Cambria" w:eastAsia="Times New Roman" w:hAnsi="Cambria" w:cs="Calibri"/>
                <w:sz w:val="20"/>
                <w:szCs w:val="20"/>
                <w:lang w:eastAsia="sv-SE"/>
              </w:rPr>
              <w:br/>
              <w:t>materiella och immateriella tillgångar</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color w:val="000000"/>
                <w:sz w:val="20"/>
                <w:szCs w:val="20"/>
                <w:lang w:eastAsia="sv-SE"/>
              </w:rPr>
            </w:pPr>
            <w:r w:rsidRPr="00CA0046">
              <w:rPr>
                <w:rFonts w:ascii="Cambria" w:eastAsia="Times New Roman" w:hAnsi="Cambria" w:cs="Calibri"/>
                <w:color w:val="000000"/>
                <w:sz w:val="20"/>
                <w:szCs w:val="20"/>
                <w:lang w:eastAsia="sv-SE"/>
              </w:rPr>
              <w:t>EBITDA-marginal</w:t>
            </w:r>
          </w:p>
        </w:tc>
        <w:tc>
          <w:tcPr>
            <w:tcW w:w="69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EBITDA i procent av nettoomsättning</w:t>
            </w:r>
          </w:p>
        </w:tc>
      </w:tr>
      <w:tr w:rsidR="00CA0046" w:rsidRPr="00CA0046" w:rsidTr="00CA0046">
        <w:trPr>
          <w:trHeight w:val="510"/>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color w:val="000000"/>
                <w:sz w:val="20"/>
                <w:szCs w:val="20"/>
                <w:lang w:eastAsia="sv-SE"/>
              </w:rPr>
            </w:pPr>
            <w:r w:rsidRPr="00CA0046">
              <w:rPr>
                <w:rFonts w:ascii="Cambria" w:eastAsia="Times New Roman" w:hAnsi="Cambria" w:cs="Calibri"/>
                <w:color w:val="000000"/>
                <w:sz w:val="20"/>
                <w:szCs w:val="20"/>
                <w:lang w:eastAsia="sv-SE"/>
              </w:rPr>
              <w:t>Soliditet</w:t>
            </w:r>
          </w:p>
        </w:tc>
        <w:tc>
          <w:tcPr>
            <w:tcW w:w="6936" w:type="dxa"/>
            <w:tcBorders>
              <w:top w:val="nil"/>
              <w:left w:val="nil"/>
              <w:bottom w:val="nil"/>
              <w:right w:val="nil"/>
            </w:tcBorders>
            <w:shd w:val="clear" w:color="auto" w:fill="auto"/>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 xml:space="preserve">eget kapital vid periodens slut i procent av totala </w:t>
            </w:r>
            <w:r w:rsidRPr="00CA0046">
              <w:rPr>
                <w:rFonts w:ascii="Cambria" w:eastAsia="Times New Roman" w:hAnsi="Cambria" w:cs="Calibri"/>
                <w:sz w:val="20"/>
                <w:szCs w:val="20"/>
                <w:lang w:eastAsia="sv-SE"/>
              </w:rPr>
              <w:br/>
              <w:t>tillgångar vid periodens slut</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color w:val="000000"/>
                <w:sz w:val="20"/>
                <w:szCs w:val="20"/>
                <w:lang w:eastAsia="sv-SE"/>
              </w:rPr>
            </w:pPr>
            <w:r w:rsidRPr="00CA0046">
              <w:rPr>
                <w:rFonts w:ascii="Cambria" w:eastAsia="Times New Roman" w:hAnsi="Cambria" w:cs="Calibri"/>
                <w:color w:val="000000"/>
                <w:sz w:val="20"/>
                <w:szCs w:val="20"/>
                <w:lang w:eastAsia="sv-SE"/>
              </w:rPr>
              <w:t>Skuldsättningsgrad</w:t>
            </w:r>
          </w:p>
        </w:tc>
        <w:tc>
          <w:tcPr>
            <w:tcW w:w="69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räntebärande skulder dividerat med eget kapital</w:t>
            </w:r>
          </w:p>
        </w:tc>
      </w:tr>
      <w:tr w:rsidR="00CA0046" w:rsidRPr="00CA0046" w:rsidTr="00CA0046">
        <w:trPr>
          <w:trHeight w:val="255"/>
        </w:trPr>
        <w:tc>
          <w:tcPr>
            <w:tcW w:w="431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color w:val="000000"/>
                <w:sz w:val="20"/>
                <w:szCs w:val="20"/>
                <w:lang w:eastAsia="sv-SE"/>
              </w:rPr>
            </w:pPr>
            <w:r w:rsidRPr="00CA0046">
              <w:rPr>
                <w:rFonts w:ascii="Cambria" w:eastAsia="Times New Roman" w:hAnsi="Cambria" w:cs="Calibri"/>
                <w:color w:val="000000"/>
                <w:sz w:val="20"/>
                <w:szCs w:val="20"/>
                <w:lang w:eastAsia="sv-SE"/>
              </w:rPr>
              <w:t>Räntebärande nettoskuld</w:t>
            </w:r>
          </w:p>
        </w:tc>
        <w:tc>
          <w:tcPr>
            <w:tcW w:w="6936" w:type="dxa"/>
            <w:tcBorders>
              <w:top w:val="nil"/>
              <w:left w:val="nil"/>
              <w:bottom w:val="nil"/>
              <w:right w:val="nil"/>
            </w:tcBorders>
            <w:shd w:val="clear" w:color="auto" w:fill="auto"/>
            <w:noWrap/>
            <w:vAlign w:val="bottom"/>
            <w:hideMark/>
          </w:tcPr>
          <w:p w:rsidR="00CA0046" w:rsidRPr="00CA0046" w:rsidRDefault="00CA0046" w:rsidP="00CA0046">
            <w:pPr>
              <w:spacing w:after="0" w:line="240" w:lineRule="auto"/>
              <w:rPr>
                <w:rFonts w:ascii="Cambria" w:eastAsia="Times New Roman" w:hAnsi="Cambria" w:cs="Calibri"/>
                <w:sz w:val="20"/>
                <w:szCs w:val="20"/>
                <w:lang w:eastAsia="sv-SE"/>
              </w:rPr>
            </w:pPr>
            <w:r w:rsidRPr="00CA0046">
              <w:rPr>
                <w:rFonts w:ascii="Cambria" w:eastAsia="Times New Roman" w:hAnsi="Cambria" w:cs="Calibri"/>
                <w:sz w:val="20"/>
                <w:szCs w:val="20"/>
                <w:lang w:eastAsia="sv-SE"/>
              </w:rPr>
              <w:t>räntebärande skulder minus likvida medel</w:t>
            </w:r>
          </w:p>
        </w:tc>
      </w:tr>
    </w:tbl>
    <w:p w:rsidR="00784115" w:rsidRPr="00BE73A3" w:rsidRDefault="00784115" w:rsidP="00784115">
      <w:pPr>
        <w:rPr>
          <w:color w:val="FF0000"/>
        </w:rPr>
      </w:pPr>
    </w:p>
    <w:tbl>
      <w:tblPr>
        <w:tblpPr w:leftFromText="141" w:rightFromText="141" w:vertAnchor="text" w:horzAnchor="page" w:tblpX="355" w:tblpY="70"/>
        <w:tblW w:w="20207" w:type="dxa"/>
        <w:tblCellMar>
          <w:left w:w="70" w:type="dxa"/>
          <w:right w:w="70" w:type="dxa"/>
        </w:tblCellMar>
        <w:tblLook w:val="04A0" w:firstRow="1" w:lastRow="0" w:firstColumn="1" w:lastColumn="0" w:noHBand="0" w:noVBand="1"/>
      </w:tblPr>
      <w:tblGrid>
        <w:gridCol w:w="13120"/>
        <w:gridCol w:w="1417"/>
        <w:gridCol w:w="1189"/>
        <w:gridCol w:w="1505"/>
        <w:gridCol w:w="1417"/>
        <w:gridCol w:w="1559"/>
      </w:tblGrid>
      <w:tr w:rsidR="00784115" w:rsidRPr="00BE73A3" w:rsidTr="003F3E8F">
        <w:trPr>
          <w:trHeight w:val="315"/>
        </w:trPr>
        <w:tc>
          <w:tcPr>
            <w:tcW w:w="13120" w:type="dxa"/>
            <w:tcBorders>
              <w:top w:val="nil"/>
              <w:left w:val="nil"/>
              <w:bottom w:val="nil"/>
              <w:right w:val="nil"/>
            </w:tcBorders>
            <w:shd w:val="clear" w:color="auto" w:fill="auto"/>
            <w:noWrap/>
            <w:vAlign w:val="bottom"/>
          </w:tcPr>
          <w:p w:rsidR="00784115" w:rsidRPr="00BE73A3" w:rsidRDefault="00784115" w:rsidP="003F3E8F">
            <w:pPr>
              <w:spacing w:after="0" w:line="240" w:lineRule="auto"/>
              <w:rPr>
                <w:rFonts w:ascii="Georgia" w:eastAsia="Times New Roman" w:hAnsi="Georgia" w:cs="Calibri"/>
                <w:b/>
                <w:bCs/>
                <w:color w:val="FF0000"/>
                <w:sz w:val="20"/>
                <w:szCs w:val="20"/>
                <w:lang w:eastAsia="sv-SE"/>
              </w:rPr>
            </w:pPr>
          </w:p>
        </w:tc>
        <w:tc>
          <w:tcPr>
            <w:tcW w:w="1417" w:type="dxa"/>
            <w:tcBorders>
              <w:top w:val="nil"/>
              <w:left w:val="nil"/>
              <w:bottom w:val="nil"/>
              <w:right w:val="nil"/>
            </w:tcBorders>
            <w:shd w:val="clear" w:color="auto" w:fill="auto"/>
            <w:noWrap/>
            <w:vAlign w:val="bottom"/>
          </w:tcPr>
          <w:p w:rsidR="00784115" w:rsidRPr="00BE73A3" w:rsidRDefault="00784115" w:rsidP="003F3E8F">
            <w:pPr>
              <w:spacing w:after="0" w:line="240" w:lineRule="auto"/>
              <w:rPr>
                <w:rFonts w:ascii="Cambria" w:eastAsia="Times New Roman" w:hAnsi="Cambria" w:cs="Calibri"/>
                <w:color w:val="FF0000"/>
                <w:sz w:val="20"/>
                <w:szCs w:val="20"/>
                <w:lang w:eastAsia="sv-SE"/>
              </w:rPr>
            </w:pPr>
          </w:p>
        </w:tc>
        <w:tc>
          <w:tcPr>
            <w:tcW w:w="1189" w:type="dxa"/>
            <w:tcBorders>
              <w:top w:val="nil"/>
              <w:left w:val="nil"/>
              <w:bottom w:val="nil"/>
              <w:right w:val="nil"/>
            </w:tcBorders>
            <w:shd w:val="clear" w:color="auto" w:fill="auto"/>
            <w:noWrap/>
            <w:vAlign w:val="bottom"/>
          </w:tcPr>
          <w:p w:rsidR="00784115" w:rsidRPr="00BE73A3" w:rsidRDefault="00784115" w:rsidP="003F3E8F">
            <w:pPr>
              <w:spacing w:after="0" w:line="240" w:lineRule="auto"/>
              <w:rPr>
                <w:rFonts w:ascii="Cambria" w:eastAsia="Times New Roman" w:hAnsi="Cambria" w:cs="Calibri"/>
                <w:color w:val="FF0000"/>
                <w:sz w:val="20"/>
                <w:szCs w:val="20"/>
                <w:lang w:eastAsia="sv-SE"/>
              </w:rPr>
            </w:pPr>
          </w:p>
        </w:tc>
        <w:tc>
          <w:tcPr>
            <w:tcW w:w="1505" w:type="dxa"/>
            <w:tcBorders>
              <w:top w:val="nil"/>
              <w:left w:val="nil"/>
              <w:bottom w:val="nil"/>
              <w:right w:val="nil"/>
            </w:tcBorders>
            <w:shd w:val="clear" w:color="auto" w:fill="auto"/>
            <w:noWrap/>
            <w:vAlign w:val="bottom"/>
          </w:tcPr>
          <w:p w:rsidR="00784115" w:rsidRPr="00BE73A3" w:rsidRDefault="00784115" w:rsidP="003F3E8F">
            <w:pPr>
              <w:spacing w:after="0" w:line="240" w:lineRule="auto"/>
              <w:rPr>
                <w:rFonts w:ascii="Cambria" w:eastAsia="Times New Roman" w:hAnsi="Cambria" w:cs="Calibri"/>
                <w:color w:val="FF0000"/>
                <w:sz w:val="20"/>
                <w:szCs w:val="20"/>
                <w:lang w:eastAsia="sv-SE"/>
              </w:rPr>
            </w:pPr>
          </w:p>
        </w:tc>
        <w:tc>
          <w:tcPr>
            <w:tcW w:w="1417" w:type="dxa"/>
            <w:tcBorders>
              <w:top w:val="nil"/>
              <w:left w:val="nil"/>
              <w:bottom w:val="nil"/>
              <w:right w:val="nil"/>
            </w:tcBorders>
            <w:shd w:val="clear" w:color="auto" w:fill="auto"/>
            <w:noWrap/>
            <w:vAlign w:val="bottom"/>
          </w:tcPr>
          <w:p w:rsidR="00784115" w:rsidRPr="00BE73A3" w:rsidRDefault="00784115" w:rsidP="003F3E8F">
            <w:pPr>
              <w:spacing w:after="0" w:line="240" w:lineRule="auto"/>
              <w:rPr>
                <w:rFonts w:ascii="Cambria" w:eastAsia="Times New Roman" w:hAnsi="Cambria" w:cs="Calibri"/>
                <w:color w:val="FF0000"/>
                <w:sz w:val="20"/>
                <w:szCs w:val="20"/>
                <w:lang w:eastAsia="sv-SE"/>
              </w:rPr>
            </w:pPr>
          </w:p>
        </w:tc>
        <w:tc>
          <w:tcPr>
            <w:tcW w:w="1559" w:type="dxa"/>
            <w:tcBorders>
              <w:top w:val="nil"/>
              <w:left w:val="nil"/>
              <w:bottom w:val="nil"/>
              <w:right w:val="nil"/>
            </w:tcBorders>
            <w:shd w:val="clear" w:color="auto" w:fill="auto"/>
            <w:noWrap/>
            <w:vAlign w:val="bottom"/>
          </w:tcPr>
          <w:p w:rsidR="00784115" w:rsidRPr="00BE73A3" w:rsidRDefault="00784115" w:rsidP="003F3E8F">
            <w:pPr>
              <w:spacing w:after="0" w:line="240" w:lineRule="auto"/>
              <w:rPr>
                <w:rFonts w:ascii="Cambria" w:eastAsia="Times New Roman" w:hAnsi="Cambria" w:cs="Calibri"/>
                <w:color w:val="FF0000"/>
                <w:sz w:val="20"/>
                <w:szCs w:val="20"/>
                <w:lang w:eastAsia="sv-SE"/>
              </w:rPr>
            </w:pPr>
          </w:p>
        </w:tc>
      </w:tr>
      <w:tr w:rsidR="00784115" w:rsidRPr="00BE73A3" w:rsidTr="003F3E8F">
        <w:trPr>
          <w:trHeight w:val="255"/>
        </w:trPr>
        <w:tc>
          <w:tcPr>
            <w:tcW w:w="13120" w:type="dxa"/>
            <w:tcBorders>
              <w:top w:val="nil"/>
              <w:left w:val="nil"/>
              <w:bottom w:val="nil"/>
              <w:right w:val="nil"/>
            </w:tcBorders>
            <w:shd w:val="clear" w:color="auto" w:fill="auto"/>
            <w:noWrap/>
            <w:vAlign w:val="bottom"/>
          </w:tcPr>
          <w:p w:rsidR="00784115" w:rsidRPr="00BE73A3" w:rsidRDefault="00784115" w:rsidP="003F3E8F">
            <w:pPr>
              <w:spacing w:after="0" w:line="240" w:lineRule="auto"/>
              <w:rPr>
                <w:rFonts w:ascii="Cambria" w:eastAsia="Times New Roman" w:hAnsi="Cambria" w:cs="Calibri"/>
                <w:color w:val="FF0000"/>
                <w:sz w:val="20"/>
                <w:szCs w:val="20"/>
                <w:lang w:eastAsia="sv-SE"/>
              </w:rPr>
            </w:pPr>
          </w:p>
        </w:tc>
        <w:tc>
          <w:tcPr>
            <w:tcW w:w="2606" w:type="dxa"/>
            <w:gridSpan w:val="2"/>
            <w:tcBorders>
              <w:top w:val="nil"/>
              <w:left w:val="nil"/>
              <w:bottom w:val="single" w:sz="4" w:space="0" w:color="000000"/>
              <w:right w:val="nil"/>
            </w:tcBorders>
            <w:shd w:val="clear" w:color="auto" w:fill="auto"/>
            <w:noWrap/>
            <w:vAlign w:val="bottom"/>
          </w:tcPr>
          <w:p w:rsidR="00784115" w:rsidRPr="00BE73A3" w:rsidRDefault="00784115" w:rsidP="003F3E8F">
            <w:pPr>
              <w:spacing w:after="0" w:line="240" w:lineRule="auto"/>
              <w:jc w:val="center"/>
              <w:rPr>
                <w:rFonts w:ascii="Cambria" w:eastAsia="Times New Roman" w:hAnsi="Cambria" w:cs="Calibri"/>
                <w:b/>
                <w:bCs/>
                <w:color w:val="FF0000"/>
                <w:sz w:val="20"/>
                <w:szCs w:val="20"/>
                <w:lang w:eastAsia="sv-SE"/>
              </w:rPr>
            </w:pPr>
          </w:p>
        </w:tc>
        <w:tc>
          <w:tcPr>
            <w:tcW w:w="2922" w:type="dxa"/>
            <w:gridSpan w:val="2"/>
            <w:tcBorders>
              <w:top w:val="nil"/>
              <w:left w:val="nil"/>
              <w:bottom w:val="single" w:sz="4" w:space="0" w:color="000000"/>
              <w:right w:val="nil"/>
            </w:tcBorders>
            <w:shd w:val="clear" w:color="auto" w:fill="auto"/>
            <w:noWrap/>
            <w:vAlign w:val="bottom"/>
          </w:tcPr>
          <w:p w:rsidR="00784115" w:rsidRPr="00BE73A3" w:rsidRDefault="00784115" w:rsidP="003F3E8F">
            <w:pPr>
              <w:spacing w:after="0" w:line="240" w:lineRule="auto"/>
              <w:jc w:val="center"/>
              <w:rPr>
                <w:rFonts w:ascii="Cambria" w:eastAsia="Times New Roman" w:hAnsi="Cambria" w:cs="Calibri"/>
                <w:b/>
                <w:bCs/>
                <w:color w:val="FF0000"/>
                <w:sz w:val="20"/>
                <w:szCs w:val="20"/>
                <w:lang w:eastAsia="sv-SE"/>
              </w:rPr>
            </w:pPr>
          </w:p>
        </w:tc>
        <w:tc>
          <w:tcPr>
            <w:tcW w:w="1559" w:type="dxa"/>
            <w:tcBorders>
              <w:top w:val="nil"/>
              <w:left w:val="nil"/>
              <w:bottom w:val="nil"/>
              <w:right w:val="nil"/>
            </w:tcBorders>
            <w:shd w:val="clear" w:color="auto" w:fill="auto"/>
            <w:noWrap/>
            <w:vAlign w:val="bottom"/>
          </w:tcPr>
          <w:p w:rsidR="00784115" w:rsidRPr="00BE73A3" w:rsidRDefault="00784115" w:rsidP="003F3E8F">
            <w:pPr>
              <w:spacing w:after="0" w:line="240" w:lineRule="auto"/>
              <w:rPr>
                <w:rFonts w:ascii="Cambria" w:eastAsia="Times New Roman" w:hAnsi="Cambria" w:cs="Calibri"/>
                <w:b/>
                <w:bCs/>
                <w:color w:val="FF0000"/>
                <w:sz w:val="20"/>
                <w:szCs w:val="20"/>
                <w:lang w:eastAsia="sv-SE"/>
              </w:rPr>
            </w:pPr>
          </w:p>
        </w:tc>
      </w:tr>
    </w:tbl>
    <w:p w:rsidR="00C800AB" w:rsidRPr="00BE73A3" w:rsidRDefault="00C800AB" w:rsidP="00784115">
      <w:pPr>
        <w:rPr>
          <w:rFonts w:ascii="Georgia" w:hAnsi="Georgia"/>
          <w:color w:val="FF0000"/>
        </w:rPr>
      </w:pPr>
    </w:p>
    <w:sectPr w:rsidR="00C800AB" w:rsidRPr="00BE73A3" w:rsidSect="00E730D6">
      <w:headerReference w:type="default" r:id="rId11"/>
      <w:headerReference w:type="first" r:id="rId12"/>
      <w:footerReference w:type="first" r:id="rId13"/>
      <w:pgSz w:w="11906" w:h="16838"/>
      <w:pgMar w:top="1417" w:right="1417" w:bottom="1417" w:left="2410"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6CA" w:rsidRDefault="00BD66CA" w:rsidP="00127D1B">
      <w:r>
        <w:separator/>
      </w:r>
    </w:p>
  </w:endnote>
  <w:endnote w:type="continuationSeparator" w:id="0">
    <w:p w:rsidR="00BD66CA" w:rsidRDefault="00BD66CA" w:rsidP="0012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913" w:rsidRPr="00E44E52" w:rsidRDefault="005B4913" w:rsidP="00E730D6">
    <w:pPr>
      <w:rPr>
        <w:rFonts w:ascii="Helvetica" w:hAnsi="Helvetica"/>
        <w:sz w:val="14"/>
        <w:szCs w:val="14"/>
      </w:rPr>
    </w:pPr>
    <w:r>
      <w:rPr>
        <w:rFonts w:ascii="Helvetica" w:hAnsi="Helvetica"/>
        <w:sz w:val="14"/>
        <w:szCs w:val="14"/>
      </w:rPr>
      <w:t>.</w:t>
    </w:r>
    <w:r>
      <w:rPr>
        <w:noProof/>
        <w:lang w:eastAsia="sv-SE"/>
      </w:rPr>
      <w:drawing>
        <wp:anchor distT="0" distB="0" distL="114300" distR="114300" simplePos="0" relativeHeight="251664384" behindDoc="0" locked="1" layoutInCell="1" allowOverlap="1" wp14:anchorId="0EF75BD5" wp14:editId="428AB127">
          <wp:simplePos x="0" y="0"/>
          <wp:positionH relativeFrom="page">
            <wp:posOffset>180340</wp:posOffset>
          </wp:positionH>
          <wp:positionV relativeFrom="page">
            <wp:posOffset>9636125</wp:posOffset>
          </wp:positionV>
          <wp:extent cx="7264400" cy="856615"/>
          <wp:effectExtent l="0" t="0" r="0" b="0"/>
          <wp:wrapNone/>
          <wp:docPr id="7" name="Bal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pattern.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264400" cy="8566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6CA" w:rsidRDefault="00BD66CA" w:rsidP="00127D1B">
      <w:r>
        <w:separator/>
      </w:r>
    </w:p>
  </w:footnote>
  <w:footnote w:type="continuationSeparator" w:id="0">
    <w:p w:rsidR="00BD66CA" w:rsidRDefault="00BD66CA" w:rsidP="0012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913" w:rsidRDefault="005B4913" w:rsidP="00127D1B">
    <w:pPr>
      <w:pStyle w:val="SidhuvudvrigaSidor"/>
    </w:pPr>
    <w:r>
      <w:rPr>
        <w:noProof/>
        <w:lang w:eastAsia="sv-SE"/>
      </w:rPr>
      <w:drawing>
        <wp:anchor distT="0" distB="0" distL="114300" distR="114300" simplePos="0" relativeHeight="251663360" behindDoc="0" locked="1" layoutInCell="1" allowOverlap="1" wp14:anchorId="1BB3F022" wp14:editId="6110039E">
          <wp:simplePos x="0" y="0"/>
          <wp:positionH relativeFrom="page">
            <wp:posOffset>431800</wp:posOffset>
          </wp:positionH>
          <wp:positionV relativeFrom="page">
            <wp:posOffset>431800</wp:posOffset>
          </wp:positionV>
          <wp:extent cx="1296000" cy="406120"/>
          <wp:effectExtent l="0" t="0" r="0" b="0"/>
          <wp:wrapNone/>
          <wp:docPr id="5" name="LogoAndraS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vding_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40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913" w:rsidRDefault="005B4913" w:rsidP="00257E2E">
    <w:pPr>
      <w:pStyle w:val="Sidhuvud"/>
      <w:spacing w:before="60"/>
      <w:rPr>
        <w:rFonts w:ascii="Helvetica Neue" w:hAnsi="Helvetica Neue"/>
        <w:sz w:val="18"/>
      </w:rPr>
    </w:pPr>
    <w:r>
      <w:rPr>
        <w:noProof/>
        <w:lang w:eastAsia="sv-SE"/>
      </w:rPr>
      <w:drawing>
        <wp:anchor distT="0" distB="0" distL="114300" distR="114300" simplePos="0" relativeHeight="251661312" behindDoc="0" locked="1" layoutInCell="1" allowOverlap="1" wp14:anchorId="3E67B83D" wp14:editId="2C13CEF5">
          <wp:simplePos x="0" y="0"/>
          <wp:positionH relativeFrom="page">
            <wp:posOffset>431800</wp:posOffset>
          </wp:positionH>
          <wp:positionV relativeFrom="page">
            <wp:posOffset>431800</wp:posOffset>
          </wp:positionV>
          <wp:extent cx="1296000" cy="406120"/>
          <wp:effectExtent l="0" t="0" r="0" b="0"/>
          <wp:wrapNone/>
          <wp:docPr id="6" name="LogoFörstaS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vding_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40612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rutnt"/>
      <w:tblW w:w="6332"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blAdress"/>
    </w:tblPr>
    <w:tblGrid>
      <w:gridCol w:w="2505"/>
      <w:gridCol w:w="3827"/>
    </w:tblGrid>
    <w:tr w:rsidR="005B4913" w:rsidRPr="00257E2E" w:rsidTr="00AF4867">
      <w:tc>
        <w:tcPr>
          <w:tcW w:w="2505" w:type="dxa"/>
        </w:tcPr>
        <w:p w:rsidR="005B4913" w:rsidRPr="00257E2E" w:rsidRDefault="005B4913" w:rsidP="00127D1B">
          <w:pPr>
            <w:pStyle w:val="HovdingAdress"/>
          </w:pPr>
          <w:r w:rsidRPr="00257E2E">
            <w:t>Hövding Sverige AB</w:t>
          </w:r>
          <w:r>
            <w:t xml:space="preserve"> (publ)</w:t>
          </w:r>
        </w:p>
      </w:tc>
      <w:tc>
        <w:tcPr>
          <w:tcW w:w="3827" w:type="dxa"/>
        </w:tcPr>
        <w:p w:rsidR="005B4913" w:rsidRPr="00257E2E" w:rsidRDefault="005B4913" w:rsidP="00127D1B">
          <w:pPr>
            <w:pStyle w:val="HovdingAdress"/>
          </w:pPr>
          <w:r w:rsidRPr="00257E2E">
            <w:t>T + (46) 40 23 68 68</w:t>
          </w:r>
        </w:p>
      </w:tc>
    </w:tr>
    <w:tr w:rsidR="005B4913" w:rsidTr="00AF4867">
      <w:tc>
        <w:tcPr>
          <w:tcW w:w="2505" w:type="dxa"/>
        </w:tcPr>
        <w:p w:rsidR="005B4913" w:rsidRPr="00291A26" w:rsidRDefault="005B4913" w:rsidP="00257E2E">
          <w:pPr>
            <w:pStyle w:val="HovdingAdress"/>
            <w:spacing w:before="20"/>
          </w:pPr>
          <w:r>
            <w:t>Bergsgatan 33, SE 214 22</w:t>
          </w:r>
          <w:r w:rsidRPr="00291A26">
            <w:t xml:space="preserve"> Malmö</w:t>
          </w:r>
        </w:p>
      </w:tc>
      <w:tc>
        <w:tcPr>
          <w:tcW w:w="3827" w:type="dxa"/>
        </w:tcPr>
        <w:p w:rsidR="005B4913" w:rsidRPr="00291A26" w:rsidRDefault="005B4913" w:rsidP="00257E2E">
          <w:pPr>
            <w:pStyle w:val="HovdingAdress"/>
            <w:spacing w:before="20"/>
          </w:pPr>
          <w:r w:rsidRPr="00291A26">
            <w:t>Org nr. 556708 - 0303</w:t>
          </w:r>
        </w:p>
      </w:tc>
    </w:tr>
  </w:tbl>
  <w:p w:rsidR="005B4913" w:rsidRDefault="005B4913" w:rsidP="00127D1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83C33"/>
    <w:multiLevelType w:val="hybridMultilevel"/>
    <w:tmpl w:val="69488DAC"/>
    <w:lvl w:ilvl="0" w:tplc="041D0001">
      <w:start w:val="1"/>
      <w:numFmt w:val="bullet"/>
      <w:lvlText w:val=""/>
      <w:lvlJc w:val="left"/>
      <w:pPr>
        <w:ind w:left="5967" w:hanging="360"/>
      </w:pPr>
      <w:rPr>
        <w:rFonts w:ascii="Symbol" w:hAnsi="Symbol" w:hint="default"/>
      </w:rPr>
    </w:lvl>
    <w:lvl w:ilvl="1" w:tplc="041D0003" w:tentative="1">
      <w:start w:val="1"/>
      <w:numFmt w:val="bullet"/>
      <w:lvlText w:val="o"/>
      <w:lvlJc w:val="left"/>
      <w:pPr>
        <w:ind w:left="6687" w:hanging="360"/>
      </w:pPr>
      <w:rPr>
        <w:rFonts w:ascii="Courier New" w:hAnsi="Courier New" w:cs="Courier New" w:hint="default"/>
      </w:rPr>
    </w:lvl>
    <w:lvl w:ilvl="2" w:tplc="041D0005" w:tentative="1">
      <w:start w:val="1"/>
      <w:numFmt w:val="bullet"/>
      <w:lvlText w:val=""/>
      <w:lvlJc w:val="left"/>
      <w:pPr>
        <w:ind w:left="7407" w:hanging="360"/>
      </w:pPr>
      <w:rPr>
        <w:rFonts w:ascii="Wingdings" w:hAnsi="Wingdings" w:hint="default"/>
      </w:rPr>
    </w:lvl>
    <w:lvl w:ilvl="3" w:tplc="041D0001" w:tentative="1">
      <w:start w:val="1"/>
      <w:numFmt w:val="bullet"/>
      <w:lvlText w:val=""/>
      <w:lvlJc w:val="left"/>
      <w:pPr>
        <w:ind w:left="8127" w:hanging="360"/>
      </w:pPr>
      <w:rPr>
        <w:rFonts w:ascii="Symbol" w:hAnsi="Symbol" w:hint="default"/>
      </w:rPr>
    </w:lvl>
    <w:lvl w:ilvl="4" w:tplc="041D0003" w:tentative="1">
      <w:start w:val="1"/>
      <w:numFmt w:val="bullet"/>
      <w:lvlText w:val="o"/>
      <w:lvlJc w:val="left"/>
      <w:pPr>
        <w:ind w:left="8847" w:hanging="360"/>
      </w:pPr>
      <w:rPr>
        <w:rFonts w:ascii="Courier New" w:hAnsi="Courier New" w:cs="Courier New" w:hint="default"/>
      </w:rPr>
    </w:lvl>
    <w:lvl w:ilvl="5" w:tplc="041D0005" w:tentative="1">
      <w:start w:val="1"/>
      <w:numFmt w:val="bullet"/>
      <w:lvlText w:val=""/>
      <w:lvlJc w:val="left"/>
      <w:pPr>
        <w:ind w:left="9567" w:hanging="360"/>
      </w:pPr>
      <w:rPr>
        <w:rFonts w:ascii="Wingdings" w:hAnsi="Wingdings" w:hint="default"/>
      </w:rPr>
    </w:lvl>
    <w:lvl w:ilvl="6" w:tplc="041D0001" w:tentative="1">
      <w:start w:val="1"/>
      <w:numFmt w:val="bullet"/>
      <w:lvlText w:val=""/>
      <w:lvlJc w:val="left"/>
      <w:pPr>
        <w:ind w:left="10287" w:hanging="360"/>
      </w:pPr>
      <w:rPr>
        <w:rFonts w:ascii="Symbol" w:hAnsi="Symbol" w:hint="default"/>
      </w:rPr>
    </w:lvl>
    <w:lvl w:ilvl="7" w:tplc="041D0003" w:tentative="1">
      <w:start w:val="1"/>
      <w:numFmt w:val="bullet"/>
      <w:lvlText w:val="o"/>
      <w:lvlJc w:val="left"/>
      <w:pPr>
        <w:ind w:left="11007" w:hanging="360"/>
      </w:pPr>
      <w:rPr>
        <w:rFonts w:ascii="Courier New" w:hAnsi="Courier New" w:cs="Courier New" w:hint="default"/>
      </w:rPr>
    </w:lvl>
    <w:lvl w:ilvl="8" w:tplc="041D0005" w:tentative="1">
      <w:start w:val="1"/>
      <w:numFmt w:val="bullet"/>
      <w:lvlText w:val=""/>
      <w:lvlJc w:val="left"/>
      <w:pPr>
        <w:ind w:left="11727" w:hanging="360"/>
      </w:pPr>
      <w:rPr>
        <w:rFonts w:ascii="Wingdings" w:hAnsi="Wingdings" w:hint="default"/>
      </w:rPr>
    </w:lvl>
  </w:abstractNum>
  <w:abstractNum w:abstractNumId="1" w15:restartNumberingAfterBreak="0">
    <w:nsid w:val="3F7113D0"/>
    <w:multiLevelType w:val="hybridMultilevel"/>
    <w:tmpl w:val="92925FCE"/>
    <w:lvl w:ilvl="0" w:tplc="041D0001">
      <w:start w:val="1"/>
      <w:numFmt w:val="bullet"/>
      <w:lvlText w:val=""/>
      <w:lvlJc w:val="left"/>
      <w:pPr>
        <w:ind w:left="643" w:hanging="360"/>
      </w:pPr>
      <w:rPr>
        <w:rFonts w:ascii="Symbol" w:hAnsi="Symbol" w:hint="default"/>
      </w:rPr>
    </w:lvl>
    <w:lvl w:ilvl="1" w:tplc="041D0003" w:tentative="1">
      <w:start w:val="1"/>
      <w:numFmt w:val="bullet"/>
      <w:lvlText w:val="o"/>
      <w:lvlJc w:val="left"/>
      <w:pPr>
        <w:ind w:left="1363" w:hanging="360"/>
      </w:pPr>
      <w:rPr>
        <w:rFonts w:ascii="Courier New" w:hAnsi="Courier New" w:hint="default"/>
      </w:rPr>
    </w:lvl>
    <w:lvl w:ilvl="2" w:tplc="041D0005" w:tentative="1">
      <w:start w:val="1"/>
      <w:numFmt w:val="bullet"/>
      <w:lvlText w:val=""/>
      <w:lvlJc w:val="left"/>
      <w:pPr>
        <w:ind w:left="2083" w:hanging="360"/>
      </w:pPr>
      <w:rPr>
        <w:rFonts w:ascii="Wingdings" w:hAnsi="Wingdings" w:hint="default"/>
      </w:rPr>
    </w:lvl>
    <w:lvl w:ilvl="3" w:tplc="041D0001" w:tentative="1">
      <w:start w:val="1"/>
      <w:numFmt w:val="bullet"/>
      <w:lvlText w:val=""/>
      <w:lvlJc w:val="left"/>
      <w:pPr>
        <w:ind w:left="2803" w:hanging="360"/>
      </w:pPr>
      <w:rPr>
        <w:rFonts w:ascii="Symbol" w:hAnsi="Symbol" w:hint="default"/>
      </w:rPr>
    </w:lvl>
    <w:lvl w:ilvl="4" w:tplc="041D0003" w:tentative="1">
      <w:start w:val="1"/>
      <w:numFmt w:val="bullet"/>
      <w:lvlText w:val="o"/>
      <w:lvlJc w:val="left"/>
      <w:pPr>
        <w:ind w:left="3523" w:hanging="360"/>
      </w:pPr>
      <w:rPr>
        <w:rFonts w:ascii="Courier New" w:hAnsi="Courier New" w:hint="default"/>
      </w:rPr>
    </w:lvl>
    <w:lvl w:ilvl="5" w:tplc="041D0005" w:tentative="1">
      <w:start w:val="1"/>
      <w:numFmt w:val="bullet"/>
      <w:lvlText w:val=""/>
      <w:lvlJc w:val="left"/>
      <w:pPr>
        <w:ind w:left="4243" w:hanging="360"/>
      </w:pPr>
      <w:rPr>
        <w:rFonts w:ascii="Wingdings" w:hAnsi="Wingdings" w:hint="default"/>
      </w:rPr>
    </w:lvl>
    <w:lvl w:ilvl="6" w:tplc="041D0001" w:tentative="1">
      <w:start w:val="1"/>
      <w:numFmt w:val="bullet"/>
      <w:lvlText w:val=""/>
      <w:lvlJc w:val="left"/>
      <w:pPr>
        <w:ind w:left="4963" w:hanging="360"/>
      </w:pPr>
      <w:rPr>
        <w:rFonts w:ascii="Symbol" w:hAnsi="Symbol" w:hint="default"/>
      </w:rPr>
    </w:lvl>
    <w:lvl w:ilvl="7" w:tplc="041D0003" w:tentative="1">
      <w:start w:val="1"/>
      <w:numFmt w:val="bullet"/>
      <w:lvlText w:val="o"/>
      <w:lvlJc w:val="left"/>
      <w:pPr>
        <w:ind w:left="5683" w:hanging="360"/>
      </w:pPr>
      <w:rPr>
        <w:rFonts w:ascii="Courier New" w:hAnsi="Courier New" w:hint="default"/>
      </w:rPr>
    </w:lvl>
    <w:lvl w:ilvl="8" w:tplc="041D0005" w:tentative="1">
      <w:start w:val="1"/>
      <w:numFmt w:val="bullet"/>
      <w:lvlText w:val=""/>
      <w:lvlJc w:val="left"/>
      <w:pPr>
        <w:ind w:left="6403" w:hanging="360"/>
      </w:pPr>
      <w:rPr>
        <w:rFonts w:ascii="Wingdings" w:hAnsi="Wingdings" w:hint="default"/>
      </w:rPr>
    </w:lvl>
  </w:abstractNum>
  <w:abstractNum w:abstractNumId="2" w15:restartNumberingAfterBreak="0">
    <w:nsid w:val="4BFE23A6"/>
    <w:multiLevelType w:val="hybridMultilevel"/>
    <w:tmpl w:val="9ADA1BAC"/>
    <w:lvl w:ilvl="0" w:tplc="8738D5F4">
      <w:start w:val="2"/>
      <w:numFmt w:val="bullet"/>
      <w:lvlText w:val="-"/>
      <w:lvlJc w:val="left"/>
      <w:pPr>
        <w:ind w:left="720" w:hanging="360"/>
      </w:pPr>
      <w:rPr>
        <w:rFonts w:ascii="Cambria" w:eastAsia="Times New Roman" w:hAnsi="Cambri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422FEC"/>
    <w:multiLevelType w:val="hybridMultilevel"/>
    <w:tmpl w:val="2B8E36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21829EF"/>
    <w:multiLevelType w:val="hybridMultilevel"/>
    <w:tmpl w:val="CB041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FED214D"/>
    <w:multiLevelType w:val="hybridMultilevel"/>
    <w:tmpl w:val="A0FC7280"/>
    <w:lvl w:ilvl="0" w:tplc="041D0001">
      <w:start w:val="1"/>
      <w:numFmt w:val="bullet"/>
      <w:lvlText w:val=""/>
      <w:lvlJc w:val="left"/>
      <w:pPr>
        <w:ind w:left="153" w:hanging="360"/>
      </w:pPr>
      <w:rPr>
        <w:rFonts w:ascii="Symbol" w:hAnsi="Symbol"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hideSpellingErrors/>
  <w:hideGrammaticalError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0AB"/>
    <w:rsid w:val="000001B5"/>
    <w:rsid w:val="000022F2"/>
    <w:rsid w:val="00007D00"/>
    <w:rsid w:val="00012A8E"/>
    <w:rsid w:val="0001745A"/>
    <w:rsid w:val="0002364F"/>
    <w:rsid w:val="00023A8C"/>
    <w:rsid w:val="00026DF6"/>
    <w:rsid w:val="000438E9"/>
    <w:rsid w:val="0004423C"/>
    <w:rsid w:val="00044627"/>
    <w:rsid w:val="00045B10"/>
    <w:rsid w:val="0005162B"/>
    <w:rsid w:val="00057E62"/>
    <w:rsid w:val="0006094A"/>
    <w:rsid w:val="0006125F"/>
    <w:rsid w:val="00065381"/>
    <w:rsid w:val="00066E77"/>
    <w:rsid w:val="0007130D"/>
    <w:rsid w:val="00071A62"/>
    <w:rsid w:val="00074FA8"/>
    <w:rsid w:val="000811FE"/>
    <w:rsid w:val="0008389B"/>
    <w:rsid w:val="000848BB"/>
    <w:rsid w:val="00084D6C"/>
    <w:rsid w:val="00085449"/>
    <w:rsid w:val="0008602A"/>
    <w:rsid w:val="00086F1B"/>
    <w:rsid w:val="000A2027"/>
    <w:rsid w:val="000A345D"/>
    <w:rsid w:val="000A445C"/>
    <w:rsid w:val="000A62D7"/>
    <w:rsid w:val="000A7C97"/>
    <w:rsid w:val="000B04D7"/>
    <w:rsid w:val="000B2D29"/>
    <w:rsid w:val="000B32FF"/>
    <w:rsid w:val="000B6A18"/>
    <w:rsid w:val="000B789D"/>
    <w:rsid w:val="000C14CE"/>
    <w:rsid w:val="000C38DD"/>
    <w:rsid w:val="000C63A9"/>
    <w:rsid w:val="000C69B9"/>
    <w:rsid w:val="000D17F7"/>
    <w:rsid w:val="000D4DB7"/>
    <w:rsid w:val="000E44D8"/>
    <w:rsid w:val="000F2451"/>
    <w:rsid w:val="000F3B43"/>
    <w:rsid w:val="00101B3C"/>
    <w:rsid w:val="0010407E"/>
    <w:rsid w:val="00115AD0"/>
    <w:rsid w:val="00120366"/>
    <w:rsid w:val="00121C31"/>
    <w:rsid w:val="00124DC6"/>
    <w:rsid w:val="00125E7F"/>
    <w:rsid w:val="00127A11"/>
    <w:rsid w:val="00127D1B"/>
    <w:rsid w:val="00131ED1"/>
    <w:rsid w:val="00133FBE"/>
    <w:rsid w:val="00136533"/>
    <w:rsid w:val="0014608A"/>
    <w:rsid w:val="00147E36"/>
    <w:rsid w:val="001534C5"/>
    <w:rsid w:val="00154A5F"/>
    <w:rsid w:val="00161A4D"/>
    <w:rsid w:val="001622F1"/>
    <w:rsid w:val="0016245B"/>
    <w:rsid w:val="00165C4D"/>
    <w:rsid w:val="00167207"/>
    <w:rsid w:val="00167409"/>
    <w:rsid w:val="0017500F"/>
    <w:rsid w:val="001777EC"/>
    <w:rsid w:val="00195EFD"/>
    <w:rsid w:val="001A000A"/>
    <w:rsid w:val="001A3FD1"/>
    <w:rsid w:val="001A4E61"/>
    <w:rsid w:val="001B6D34"/>
    <w:rsid w:val="001C2886"/>
    <w:rsid w:val="001C5557"/>
    <w:rsid w:val="001D00D8"/>
    <w:rsid w:val="001D431F"/>
    <w:rsid w:val="001D7215"/>
    <w:rsid w:val="001E1743"/>
    <w:rsid w:val="001E1D0D"/>
    <w:rsid w:val="001E6B3D"/>
    <w:rsid w:val="001E6D6D"/>
    <w:rsid w:val="001F1926"/>
    <w:rsid w:val="001F5330"/>
    <w:rsid w:val="002011C1"/>
    <w:rsid w:val="002079C3"/>
    <w:rsid w:val="0021646A"/>
    <w:rsid w:val="002212BC"/>
    <w:rsid w:val="00221F03"/>
    <w:rsid w:val="002242AC"/>
    <w:rsid w:val="00230638"/>
    <w:rsid w:val="00231AD0"/>
    <w:rsid w:val="00237D86"/>
    <w:rsid w:val="00241137"/>
    <w:rsid w:val="002474E7"/>
    <w:rsid w:val="002511F4"/>
    <w:rsid w:val="00255244"/>
    <w:rsid w:val="00255A78"/>
    <w:rsid w:val="00257E2E"/>
    <w:rsid w:val="00260C9F"/>
    <w:rsid w:val="00261205"/>
    <w:rsid w:val="00262B28"/>
    <w:rsid w:val="002647C4"/>
    <w:rsid w:val="00264ED1"/>
    <w:rsid w:val="00267A6F"/>
    <w:rsid w:val="0027432C"/>
    <w:rsid w:val="00280080"/>
    <w:rsid w:val="0028465D"/>
    <w:rsid w:val="00285AFB"/>
    <w:rsid w:val="0028700C"/>
    <w:rsid w:val="0029025E"/>
    <w:rsid w:val="002910D3"/>
    <w:rsid w:val="00291A26"/>
    <w:rsid w:val="00292601"/>
    <w:rsid w:val="00292814"/>
    <w:rsid w:val="00296A54"/>
    <w:rsid w:val="002A37B4"/>
    <w:rsid w:val="002A3A96"/>
    <w:rsid w:val="002A54E5"/>
    <w:rsid w:val="002A56A6"/>
    <w:rsid w:val="002A7297"/>
    <w:rsid w:val="002A7FC7"/>
    <w:rsid w:val="002B0E68"/>
    <w:rsid w:val="002B4A2C"/>
    <w:rsid w:val="002B6502"/>
    <w:rsid w:val="002C4C8B"/>
    <w:rsid w:val="002C5D9A"/>
    <w:rsid w:val="002D1BE2"/>
    <w:rsid w:val="002D233A"/>
    <w:rsid w:val="002D50CC"/>
    <w:rsid w:val="002D7F00"/>
    <w:rsid w:val="002E3E5E"/>
    <w:rsid w:val="002E4668"/>
    <w:rsid w:val="002E6452"/>
    <w:rsid w:val="002F5ADA"/>
    <w:rsid w:val="00300BC7"/>
    <w:rsid w:val="00301D44"/>
    <w:rsid w:val="00305BFB"/>
    <w:rsid w:val="00312625"/>
    <w:rsid w:val="003139AC"/>
    <w:rsid w:val="00316963"/>
    <w:rsid w:val="003170C5"/>
    <w:rsid w:val="00317D68"/>
    <w:rsid w:val="003213CA"/>
    <w:rsid w:val="003214B4"/>
    <w:rsid w:val="0032193E"/>
    <w:rsid w:val="003258B5"/>
    <w:rsid w:val="003261FC"/>
    <w:rsid w:val="00326967"/>
    <w:rsid w:val="00332474"/>
    <w:rsid w:val="0034139B"/>
    <w:rsid w:val="00344AB0"/>
    <w:rsid w:val="00344C75"/>
    <w:rsid w:val="0035150C"/>
    <w:rsid w:val="003537C8"/>
    <w:rsid w:val="00353F08"/>
    <w:rsid w:val="003561FB"/>
    <w:rsid w:val="0036319D"/>
    <w:rsid w:val="00364E69"/>
    <w:rsid w:val="00364EDE"/>
    <w:rsid w:val="00365C76"/>
    <w:rsid w:val="00366241"/>
    <w:rsid w:val="003671EA"/>
    <w:rsid w:val="0037633C"/>
    <w:rsid w:val="00382680"/>
    <w:rsid w:val="0038307F"/>
    <w:rsid w:val="003875D8"/>
    <w:rsid w:val="00390BAD"/>
    <w:rsid w:val="00391915"/>
    <w:rsid w:val="00392C76"/>
    <w:rsid w:val="003A3302"/>
    <w:rsid w:val="003B2C21"/>
    <w:rsid w:val="003B7FF8"/>
    <w:rsid w:val="003C294F"/>
    <w:rsid w:val="003C5124"/>
    <w:rsid w:val="003D756C"/>
    <w:rsid w:val="003E4A91"/>
    <w:rsid w:val="003E58D7"/>
    <w:rsid w:val="003E6414"/>
    <w:rsid w:val="003F2450"/>
    <w:rsid w:val="003F2BC6"/>
    <w:rsid w:val="003F3E8F"/>
    <w:rsid w:val="003F47D1"/>
    <w:rsid w:val="003F57DC"/>
    <w:rsid w:val="00401520"/>
    <w:rsid w:val="004028C6"/>
    <w:rsid w:val="00404F6A"/>
    <w:rsid w:val="00405A5F"/>
    <w:rsid w:val="0040608B"/>
    <w:rsid w:val="00406E27"/>
    <w:rsid w:val="00410B55"/>
    <w:rsid w:val="00417F90"/>
    <w:rsid w:val="004201A9"/>
    <w:rsid w:val="00420222"/>
    <w:rsid w:val="00425E0F"/>
    <w:rsid w:val="00425F58"/>
    <w:rsid w:val="004271B5"/>
    <w:rsid w:val="00431263"/>
    <w:rsid w:val="00431DC4"/>
    <w:rsid w:val="004327D6"/>
    <w:rsid w:val="00434E29"/>
    <w:rsid w:val="00435A48"/>
    <w:rsid w:val="00445A83"/>
    <w:rsid w:val="00455F78"/>
    <w:rsid w:val="004601A7"/>
    <w:rsid w:val="00463A70"/>
    <w:rsid w:val="00466C66"/>
    <w:rsid w:val="00470C74"/>
    <w:rsid w:val="0047162B"/>
    <w:rsid w:val="00472971"/>
    <w:rsid w:val="00473B8C"/>
    <w:rsid w:val="004778F2"/>
    <w:rsid w:val="0048145A"/>
    <w:rsid w:val="00483A38"/>
    <w:rsid w:val="00486800"/>
    <w:rsid w:val="00495136"/>
    <w:rsid w:val="004A7CDE"/>
    <w:rsid w:val="004B591D"/>
    <w:rsid w:val="004C0ABE"/>
    <w:rsid w:val="004D4F40"/>
    <w:rsid w:val="004D576C"/>
    <w:rsid w:val="004D592B"/>
    <w:rsid w:val="004D6C3D"/>
    <w:rsid w:val="004E0C98"/>
    <w:rsid w:val="004E746C"/>
    <w:rsid w:val="004F4508"/>
    <w:rsid w:val="004F6EC4"/>
    <w:rsid w:val="00501BA9"/>
    <w:rsid w:val="00501DF3"/>
    <w:rsid w:val="00502B11"/>
    <w:rsid w:val="005044CF"/>
    <w:rsid w:val="00506851"/>
    <w:rsid w:val="00514DA7"/>
    <w:rsid w:val="00514EAD"/>
    <w:rsid w:val="00515E6F"/>
    <w:rsid w:val="005169D0"/>
    <w:rsid w:val="00520482"/>
    <w:rsid w:val="00523A8E"/>
    <w:rsid w:val="00526714"/>
    <w:rsid w:val="005334C8"/>
    <w:rsid w:val="00540633"/>
    <w:rsid w:val="0054506C"/>
    <w:rsid w:val="00547F2C"/>
    <w:rsid w:val="00550194"/>
    <w:rsid w:val="005554CA"/>
    <w:rsid w:val="005568E6"/>
    <w:rsid w:val="005619DA"/>
    <w:rsid w:val="00562E25"/>
    <w:rsid w:val="00566C77"/>
    <w:rsid w:val="00570D4B"/>
    <w:rsid w:val="0057310B"/>
    <w:rsid w:val="00574799"/>
    <w:rsid w:val="00575782"/>
    <w:rsid w:val="005779BB"/>
    <w:rsid w:val="00583381"/>
    <w:rsid w:val="00591ECF"/>
    <w:rsid w:val="00594FC8"/>
    <w:rsid w:val="005A682D"/>
    <w:rsid w:val="005A70FB"/>
    <w:rsid w:val="005B0CF2"/>
    <w:rsid w:val="005B1E4F"/>
    <w:rsid w:val="005B2820"/>
    <w:rsid w:val="005B44F0"/>
    <w:rsid w:val="005B4913"/>
    <w:rsid w:val="005B7E0E"/>
    <w:rsid w:val="005C44AB"/>
    <w:rsid w:val="005C5562"/>
    <w:rsid w:val="005C7593"/>
    <w:rsid w:val="005D07B9"/>
    <w:rsid w:val="005D1B76"/>
    <w:rsid w:val="005D1E6A"/>
    <w:rsid w:val="005D2584"/>
    <w:rsid w:val="005D2AC0"/>
    <w:rsid w:val="005D69B0"/>
    <w:rsid w:val="005E0BE3"/>
    <w:rsid w:val="005E144B"/>
    <w:rsid w:val="005F2819"/>
    <w:rsid w:val="00602EBE"/>
    <w:rsid w:val="0060313D"/>
    <w:rsid w:val="0060627B"/>
    <w:rsid w:val="0060715A"/>
    <w:rsid w:val="00610D04"/>
    <w:rsid w:val="00613042"/>
    <w:rsid w:val="00613447"/>
    <w:rsid w:val="00621D1E"/>
    <w:rsid w:val="00630D95"/>
    <w:rsid w:val="00632866"/>
    <w:rsid w:val="006366DF"/>
    <w:rsid w:val="006400F3"/>
    <w:rsid w:val="00642C2F"/>
    <w:rsid w:val="00647054"/>
    <w:rsid w:val="00652B5E"/>
    <w:rsid w:val="00652D4B"/>
    <w:rsid w:val="00653E6A"/>
    <w:rsid w:val="006549DD"/>
    <w:rsid w:val="00661151"/>
    <w:rsid w:val="00661D00"/>
    <w:rsid w:val="00666D01"/>
    <w:rsid w:val="006719B0"/>
    <w:rsid w:val="00672146"/>
    <w:rsid w:val="006847DA"/>
    <w:rsid w:val="006863D3"/>
    <w:rsid w:val="00693B7D"/>
    <w:rsid w:val="006950CC"/>
    <w:rsid w:val="00696846"/>
    <w:rsid w:val="006A08FB"/>
    <w:rsid w:val="006A5F92"/>
    <w:rsid w:val="006A7402"/>
    <w:rsid w:val="006B5E01"/>
    <w:rsid w:val="006C1109"/>
    <w:rsid w:val="006C4E03"/>
    <w:rsid w:val="006C7F35"/>
    <w:rsid w:val="006D0DAE"/>
    <w:rsid w:val="006D4088"/>
    <w:rsid w:val="006D7F6E"/>
    <w:rsid w:val="006E38E7"/>
    <w:rsid w:val="006F063B"/>
    <w:rsid w:val="006F175F"/>
    <w:rsid w:val="006F19C8"/>
    <w:rsid w:val="006F2614"/>
    <w:rsid w:val="006F42FA"/>
    <w:rsid w:val="006F5E2D"/>
    <w:rsid w:val="007003A8"/>
    <w:rsid w:val="007010FE"/>
    <w:rsid w:val="00701AD8"/>
    <w:rsid w:val="00707D96"/>
    <w:rsid w:val="00712A63"/>
    <w:rsid w:val="007213CB"/>
    <w:rsid w:val="007215B8"/>
    <w:rsid w:val="00723AD6"/>
    <w:rsid w:val="00724511"/>
    <w:rsid w:val="007314D9"/>
    <w:rsid w:val="0073481D"/>
    <w:rsid w:val="00734DE4"/>
    <w:rsid w:val="007372C0"/>
    <w:rsid w:val="0073786E"/>
    <w:rsid w:val="0074161C"/>
    <w:rsid w:val="00741EC3"/>
    <w:rsid w:val="00746621"/>
    <w:rsid w:val="00747864"/>
    <w:rsid w:val="00762EE5"/>
    <w:rsid w:val="0076494F"/>
    <w:rsid w:val="00767F25"/>
    <w:rsid w:val="0077359A"/>
    <w:rsid w:val="00776192"/>
    <w:rsid w:val="00780324"/>
    <w:rsid w:val="00780598"/>
    <w:rsid w:val="0078341A"/>
    <w:rsid w:val="00784115"/>
    <w:rsid w:val="00784B03"/>
    <w:rsid w:val="00792BC9"/>
    <w:rsid w:val="007A1E5D"/>
    <w:rsid w:val="007A7EE4"/>
    <w:rsid w:val="007B0124"/>
    <w:rsid w:val="007B1861"/>
    <w:rsid w:val="007B33C5"/>
    <w:rsid w:val="007B4875"/>
    <w:rsid w:val="007C1718"/>
    <w:rsid w:val="007C27FD"/>
    <w:rsid w:val="007C66C8"/>
    <w:rsid w:val="007D2F2C"/>
    <w:rsid w:val="007E040E"/>
    <w:rsid w:val="007E0E76"/>
    <w:rsid w:val="007E4E05"/>
    <w:rsid w:val="007F3E30"/>
    <w:rsid w:val="007F6361"/>
    <w:rsid w:val="00803755"/>
    <w:rsid w:val="00804647"/>
    <w:rsid w:val="008057A8"/>
    <w:rsid w:val="008110DE"/>
    <w:rsid w:val="00811B7D"/>
    <w:rsid w:val="008132CC"/>
    <w:rsid w:val="008167EE"/>
    <w:rsid w:val="0081681E"/>
    <w:rsid w:val="00821245"/>
    <w:rsid w:val="00821CB2"/>
    <w:rsid w:val="0082234D"/>
    <w:rsid w:val="00822BC0"/>
    <w:rsid w:val="00823FAF"/>
    <w:rsid w:val="008248DA"/>
    <w:rsid w:val="00831BE4"/>
    <w:rsid w:val="00831FD6"/>
    <w:rsid w:val="00840142"/>
    <w:rsid w:val="00841764"/>
    <w:rsid w:val="00843858"/>
    <w:rsid w:val="00843A81"/>
    <w:rsid w:val="0086101C"/>
    <w:rsid w:val="00862E4E"/>
    <w:rsid w:val="008630A0"/>
    <w:rsid w:val="0086439A"/>
    <w:rsid w:val="00872D29"/>
    <w:rsid w:val="00872E49"/>
    <w:rsid w:val="00875265"/>
    <w:rsid w:val="00884087"/>
    <w:rsid w:val="008859E3"/>
    <w:rsid w:val="0088720A"/>
    <w:rsid w:val="008905E6"/>
    <w:rsid w:val="00891594"/>
    <w:rsid w:val="008953E0"/>
    <w:rsid w:val="0089717B"/>
    <w:rsid w:val="008971FD"/>
    <w:rsid w:val="008B04E9"/>
    <w:rsid w:val="008B4494"/>
    <w:rsid w:val="008C1EA0"/>
    <w:rsid w:val="008C4AED"/>
    <w:rsid w:val="008D0E37"/>
    <w:rsid w:val="008E1BEC"/>
    <w:rsid w:val="008E61E1"/>
    <w:rsid w:val="008E7AA5"/>
    <w:rsid w:val="008F0F1A"/>
    <w:rsid w:val="008F6375"/>
    <w:rsid w:val="008F7A50"/>
    <w:rsid w:val="00901B0D"/>
    <w:rsid w:val="00903D4E"/>
    <w:rsid w:val="0090676E"/>
    <w:rsid w:val="00907383"/>
    <w:rsid w:val="00910E11"/>
    <w:rsid w:val="009112D9"/>
    <w:rsid w:val="00911F04"/>
    <w:rsid w:val="0091795B"/>
    <w:rsid w:val="00922028"/>
    <w:rsid w:val="00922E6B"/>
    <w:rsid w:val="00926FCE"/>
    <w:rsid w:val="0093018B"/>
    <w:rsid w:val="00931DC9"/>
    <w:rsid w:val="0093423A"/>
    <w:rsid w:val="00946B0D"/>
    <w:rsid w:val="009512CD"/>
    <w:rsid w:val="00962434"/>
    <w:rsid w:val="00964275"/>
    <w:rsid w:val="00965253"/>
    <w:rsid w:val="00965DE2"/>
    <w:rsid w:val="00967AAC"/>
    <w:rsid w:val="0097711A"/>
    <w:rsid w:val="00985E63"/>
    <w:rsid w:val="009915CF"/>
    <w:rsid w:val="00993AB0"/>
    <w:rsid w:val="009A1C07"/>
    <w:rsid w:val="009A7313"/>
    <w:rsid w:val="009B0AA0"/>
    <w:rsid w:val="009B19F1"/>
    <w:rsid w:val="009B3419"/>
    <w:rsid w:val="009B4B67"/>
    <w:rsid w:val="009B5D2F"/>
    <w:rsid w:val="009B6437"/>
    <w:rsid w:val="009C08D5"/>
    <w:rsid w:val="009C4257"/>
    <w:rsid w:val="009C5A77"/>
    <w:rsid w:val="009D1E5F"/>
    <w:rsid w:val="009E6B2D"/>
    <w:rsid w:val="009E7926"/>
    <w:rsid w:val="009F073B"/>
    <w:rsid w:val="009F0D4B"/>
    <w:rsid w:val="009F1FA3"/>
    <w:rsid w:val="00A00F90"/>
    <w:rsid w:val="00A1102F"/>
    <w:rsid w:val="00A117ED"/>
    <w:rsid w:val="00A325A7"/>
    <w:rsid w:val="00A33789"/>
    <w:rsid w:val="00A40B46"/>
    <w:rsid w:val="00A4331E"/>
    <w:rsid w:val="00A5090D"/>
    <w:rsid w:val="00A55320"/>
    <w:rsid w:val="00A60550"/>
    <w:rsid w:val="00A6176C"/>
    <w:rsid w:val="00A62489"/>
    <w:rsid w:val="00A65635"/>
    <w:rsid w:val="00A90C50"/>
    <w:rsid w:val="00A93B77"/>
    <w:rsid w:val="00A94F98"/>
    <w:rsid w:val="00A97851"/>
    <w:rsid w:val="00AA74EE"/>
    <w:rsid w:val="00AB40B3"/>
    <w:rsid w:val="00AB48B4"/>
    <w:rsid w:val="00AC02C3"/>
    <w:rsid w:val="00AC0AD9"/>
    <w:rsid w:val="00AC4DC9"/>
    <w:rsid w:val="00AC7692"/>
    <w:rsid w:val="00AD1E9F"/>
    <w:rsid w:val="00AD52E1"/>
    <w:rsid w:val="00AE0728"/>
    <w:rsid w:val="00AE2713"/>
    <w:rsid w:val="00AE62F1"/>
    <w:rsid w:val="00AE704A"/>
    <w:rsid w:val="00AE76A9"/>
    <w:rsid w:val="00AE7D04"/>
    <w:rsid w:val="00AF1C66"/>
    <w:rsid w:val="00AF4867"/>
    <w:rsid w:val="00AF4954"/>
    <w:rsid w:val="00AF4DD0"/>
    <w:rsid w:val="00B00CDC"/>
    <w:rsid w:val="00B011E6"/>
    <w:rsid w:val="00B02271"/>
    <w:rsid w:val="00B022FE"/>
    <w:rsid w:val="00B02B5A"/>
    <w:rsid w:val="00B10EC8"/>
    <w:rsid w:val="00B23040"/>
    <w:rsid w:val="00B239FA"/>
    <w:rsid w:val="00B262BF"/>
    <w:rsid w:val="00B30BF7"/>
    <w:rsid w:val="00B36E76"/>
    <w:rsid w:val="00B40FF1"/>
    <w:rsid w:val="00B43CFF"/>
    <w:rsid w:val="00B46E2D"/>
    <w:rsid w:val="00B571C6"/>
    <w:rsid w:val="00B71831"/>
    <w:rsid w:val="00B74026"/>
    <w:rsid w:val="00B74A47"/>
    <w:rsid w:val="00B77425"/>
    <w:rsid w:val="00B828F1"/>
    <w:rsid w:val="00B91928"/>
    <w:rsid w:val="00B9475F"/>
    <w:rsid w:val="00B95AE2"/>
    <w:rsid w:val="00BA1B10"/>
    <w:rsid w:val="00BA21AA"/>
    <w:rsid w:val="00BA6C43"/>
    <w:rsid w:val="00BA7AC7"/>
    <w:rsid w:val="00BB058C"/>
    <w:rsid w:val="00BB19C3"/>
    <w:rsid w:val="00BB1A66"/>
    <w:rsid w:val="00BB39AB"/>
    <w:rsid w:val="00BB5CB7"/>
    <w:rsid w:val="00BC0261"/>
    <w:rsid w:val="00BC0C39"/>
    <w:rsid w:val="00BC4F95"/>
    <w:rsid w:val="00BC5A62"/>
    <w:rsid w:val="00BC5F5A"/>
    <w:rsid w:val="00BC66F7"/>
    <w:rsid w:val="00BD1FCC"/>
    <w:rsid w:val="00BD478F"/>
    <w:rsid w:val="00BD4D41"/>
    <w:rsid w:val="00BD66CA"/>
    <w:rsid w:val="00BD72E9"/>
    <w:rsid w:val="00BE00FD"/>
    <w:rsid w:val="00BE269A"/>
    <w:rsid w:val="00BE3033"/>
    <w:rsid w:val="00BE73A3"/>
    <w:rsid w:val="00BF000D"/>
    <w:rsid w:val="00BF07A8"/>
    <w:rsid w:val="00BF1552"/>
    <w:rsid w:val="00C01175"/>
    <w:rsid w:val="00C01B06"/>
    <w:rsid w:val="00C0212C"/>
    <w:rsid w:val="00C04C70"/>
    <w:rsid w:val="00C05BBB"/>
    <w:rsid w:val="00C071DF"/>
    <w:rsid w:val="00C111CB"/>
    <w:rsid w:val="00C118DE"/>
    <w:rsid w:val="00C1246C"/>
    <w:rsid w:val="00C16261"/>
    <w:rsid w:val="00C174AF"/>
    <w:rsid w:val="00C20F29"/>
    <w:rsid w:val="00C2188F"/>
    <w:rsid w:val="00C2298F"/>
    <w:rsid w:val="00C26A7C"/>
    <w:rsid w:val="00C3762D"/>
    <w:rsid w:val="00C53726"/>
    <w:rsid w:val="00C53E97"/>
    <w:rsid w:val="00C53FFF"/>
    <w:rsid w:val="00C57D26"/>
    <w:rsid w:val="00C622AA"/>
    <w:rsid w:val="00C730BE"/>
    <w:rsid w:val="00C800AB"/>
    <w:rsid w:val="00C84BBF"/>
    <w:rsid w:val="00C929B1"/>
    <w:rsid w:val="00C92FA0"/>
    <w:rsid w:val="00C972ED"/>
    <w:rsid w:val="00CA0046"/>
    <w:rsid w:val="00CA24F3"/>
    <w:rsid w:val="00CB47C8"/>
    <w:rsid w:val="00CB5302"/>
    <w:rsid w:val="00CC60A0"/>
    <w:rsid w:val="00CC68E8"/>
    <w:rsid w:val="00CD063C"/>
    <w:rsid w:val="00CD0CDB"/>
    <w:rsid w:val="00CD4C68"/>
    <w:rsid w:val="00CD5ED2"/>
    <w:rsid w:val="00CD7A47"/>
    <w:rsid w:val="00CE5687"/>
    <w:rsid w:val="00CF2286"/>
    <w:rsid w:val="00CF649D"/>
    <w:rsid w:val="00CF658A"/>
    <w:rsid w:val="00CF675C"/>
    <w:rsid w:val="00D01ADA"/>
    <w:rsid w:val="00D03752"/>
    <w:rsid w:val="00D07911"/>
    <w:rsid w:val="00D15021"/>
    <w:rsid w:val="00D21D3C"/>
    <w:rsid w:val="00D23499"/>
    <w:rsid w:val="00D2474E"/>
    <w:rsid w:val="00D314BC"/>
    <w:rsid w:val="00D328AA"/>
    <w:rsid w:val="00D330B2"/>
    <w:rsid w:val="00D37247"/>
    <w:rsid w:val="00D43D3E"/>
    <w:rsid w:val="00D43E7D"/>
    <w:rsid w:val="00D43F31"/>
    <w:rsid w:val="00D47619"/>
    <w:rsid w:val="00D60395"/>
    <w:rsid w:val="00D61C2D"/>
    <w:rsid w:val="00D61E9D"/>
    <w:rsid w:val="00D66F91"/>
    <w:rsid w:val="00D67507"/>
    <w:rsid w:val="00D771BE"/>
    <w:rsid w:val="00D772E3"/>
    <w:rsid w:val="00D80F10"/>
    <w:rsid w:val="00D86306"/>
    <w:rsid w:val="00D86B5B"/>
    <w:rsid w:val="00D9478C"/>
    <w:rsid w:val="00D955C7"/>
    <w:rsid w:val="00D96140"/>
    <w:rsid w:val="00D9627A"/>
    <w:rsid w:val="00DA0422"/>
    <w:rsid w:val="00DA054D"/>
    <w:rsid w:val="00DA0792"/>
    <w:rsid w:val="00DA2360"/>
    <w:rsid w:val="00DA6C48"/>
    <w:rsid w:val="00DA7C69"/>
    <w:rsid w:val="00DB093C"/>
    <w:rsid w:val="00DB0D90"/>
    <w:rsid w:val="00DB3053"/>
    <w:rsid w:val="00DB53C2"/>
    <w:rsid w:val="00DB5E82"/>
    <w:rsid w:val="00DC4D98"/>
    <w:rsid w:val="00DD389F"/>
    <w:rsid w:val="00DD6F7E"/>
    <w:rsid w:val="00DE55FC"/>
    <w:rsid w:val="00DE560D"/>
    <w:rsid w:val="00DF1051"/>
    <w:rsid w:val="00E02B74"/>
    <w:rsid w:val="00E04632"/>
    <w:rsid w:val="00E14C7F"/>
    <w:rsid w:val="00E14D0C"/>
    <w:rsid w:val="00E20EB3"/>
    <w:rsid w:val="00E26803"/>
    <w:rsid w:val="00E27CDB"/>
    <w:rsid w:val="00E31BE3"/>
    <w:rsid w:val="00E329EF"/>
    <w:rsid w:val="00E35008"/>
    <w:rsid w:val="00E352A3"/>
    <w:rsid w:val="00E35C6B"/>
    <w:rsid w:val="00E37F19"/>
    <w:rsid w:val="00E41003"/>
    <w:rsid w:val="00E44E52"/>
    <w:rsid w:val="00E45873"/>
    <w:rsid w:val="00E45DA1"/>
    <w:rsid w:val="00E52D2F"/>
    <w:rsid w:val="00E53286"/>
    <w:rsid w:val="00E635AE"/>
    <w:rsid w:val="00E642D2"/>
    <w:rsid w:val="00E65AC7"/>
    <w:rsid w:val="00E65E21"/>
    <w:rsid w:val="00E730D6"/>
    <w:rsid w:val="00E745E5"/>
    <w:rsid w:val="00E772A6"/>
    <w:rsid w:val="00E8215C"/>
    <w:rsid w:val="00E840E6"/>
    <w:rsid w:val="00E85959"/>
    <w:rsid w:val="00E86F3B"/>
    <w:rsid w:val="00E86F46"/>
    <w:rsid w:val="00E919B5"/>
    <w:rsid w:val="00E935ED"/>
    <w:rsid w:val="00E9444B"/>
    <w:rsid w:val="00EA1BEA"/>
    <w:rsid w:val="00EA37E4"/>
    <w:rsid w:val="00EA56ED"/>
    <w:rsid w:val="00EC204C"/>
    <w:rsid w:val="00ED6072"/>
    <w:rsid w:val="00ED60AD"/>
    <w:rsid w:val="00EE0756"/>
    <w:rsid w:val="00EE3153"/>
    <w:rsid w:val="00EF1E7D"/>
    <w:rsid w:val="00EF7CC8"/>
    <w:rsid w:val="00F036CA"/>
    <w:rsid w:val="00F03F80"/>
    <w:rsid w:val="00F104B0"/>
    <w:rsid w:val="00F12D13"/>
    <w:rsid w:val="00F1438C"/>
    <w:rsid w:val="00F15222"/>
    <w:rsid w:val="00F17FF1"/>
    <w:rsid w:val="00F24665"/>
    <w:rsid w:val="00F3074D"/>
    <w:rsid w:val="00F31F63"/>
    <w:rsid w:val="00F35796"/>
    <w:rsid w:val="00F366D4"/>
    <w:rsid w:val="00F43065"/>
    <w:rsid w:val="00F4420B"/>
    <w:rsid w:val="00F46716"/>
    <w:rsid w:val="00F50150"/>
    <w:rsid w:val="00F50BDE"/>
    <w:rsid w:val="00F541A2"/>
    <w:rsid w:val="00F561B6"/>
    <w:rsid w:val="00F5682D"/>
    <w:rsid w:val="00F5693E"/>
    <w:rsid w:val="00F61583"/>
    <w:rsid w:val="00F635FD"/>
    <w:rsid w:val="00F71677"/>
    <w:rsid w:val="00F72373"/>
    <w:rsid w:val="00F755A6"/>
    <w:rsid w:val="00F8343F"/>
    <w:rsid w:val="00F85CA5"/>
    <w:rsid w:val="00F96108"/>
    <w:rsid w:val="00FA2725"/>
    <w:rsid w:val="00FA32E3"/>
    <w:rsid w:val="00FA4A23"/>
    <w:rsid w:val="00FA7DF3"/>
    <w:rsid w:val="00FB0064"/>
    <w:rsid w:val="00FC5AD5"/>
    <w:rsid w:val="00FC7C5D"/>
    <w:rsid w:val="00FD4594"/>
    <w:rsid w:val="00FD4EAA"/>
    <w:rsid w:val="00FD6E16"/>
    <w:rsid w:val="00FE01D5"/>
    <w:rsid w:val="00FE155D"/>
    <w:rsid w:val="00FE3B83"/>
    <w:rsid w:val="00FF1BC0"/>
    <w:rsid w:val="00FF3EFB"/>
    <w:rsid w:val="00FF56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52BC24-7207-4831-8DE8-F0DCC82F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0AB"/>
  </w:style>
  <w:style w:type="paragraph" w:styleId="Rubrik1">
    <w:name w:val="heading 1"/>
    <w:basedOn w:val="Rubrik"/>
    <w:next w:val="Normal"/>
    <w:link w:val="Rubrik1Char"/>
    <w:qFormat/>
    <w:rsid w:val="009F1FA3"/>
    <w:pPr>
      <w:outlineLvl w:val="0"/>
    </w:pPr>
  </w:style>
  <w:style w:type="paragraph" w:styleId="Rubrik2">
    <w:name w:val="heading 2"/>
    <w:basedOn w:val="Normal"/>
    <w:next w:val="Normal"/>
    <w:link w:val="Rubrik2Char"/>
    <w:uiPriority w:val="9"/>
    <w:unhideWhenUsed/>
    <w:qFormat/>
    <w:rsid w:val="009F1FA3"/>
    <w:pPr>
      <w:outlineLvl w:val="1"/>
    </w:pPr>
    <w:rPr>
      <w:b/>
    </w:rPr>
  </w:style>
  <w:style w:type="paragraph" w:styleId="Rubrik3">
    <w:name w:val="heading 3"/>
    <w:basedOn w:val="Rubrik2"/>
    <w:next w:val="Normal"/>
    <w:link w:val="Rubrik3Char"/>
    <w:uiPriority w:val="9"/>
    <w:unhideWhenUsed/>
    <w:qFormat/>
    <w:rsid w:val="009F1FA3"/>
    <w:pPr>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F1FA3"/>
    <w:rPr>
      <w:rFonts w:ascii="Georgia" w:hAnsi="Georgia"/>
      <w:b/>
      <w:sz w:val="30"/>
      <w:szCs w:val="30"/>
    </w:rPr>
  </w:style>
  <w:style w:type="paragraph" w:styleId="Ballongtext">
    <w:name w:val="Balloon Text"/>
    <w:basedOn w:val="Normal"/>
    <w:link w:val="BallongtextChar"/>
    <w:uiPriority w:val="99"/>
    <w:semiHidden/>
    <w:unhideWhenUsed/>
    <w:rsid w:val="00AE76A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76A9"/>
    <w:rPr>
      <w:rFonts w:ascii="Tahoma" w:hAnsi="Tahoma" w:cs="Tahoma"/>
      <w:sz w:val="16"/>
      <w:szCs w:val="16"/>
    </w:rPr>
  </w:style>
  <w:style w:type="paragraph" w:styleId="Sidhuvud">
    <w:name w:val="header"/>
    <w:basedOn w:val="Normal"/>
    <w:link w:val="SidhuvudChar"/>
    <w:uiPriority w:val="99"/>
    <w:unhideWhenUsed/>
    <w:rsid w:val="007B1861"/>
    <w:pPr>
      <w:tabs>
        <w:tab w:val="center" w:pos="4536"/>
        <w:tab w:val="right" w:pos="9072"/>
      </w:tabs>
      <w:spacing w:after="0"/>
    </w:pPr>
  </w:style>
  <w:style w:type="character" w:customStyle="1" w:styleId="SidhuvudChar">
    <w:name w:val="Sidhuvud Char"/>
    <w:basedOn w:val="Standardstycketeckensnitt"/>
    <w:link w:val="Sidhuvud"/>
    <w:uiPriority w:val="99"/>
    <w:rsid w:val="007B1861"/>
  </w:style>
  <w:style w:type="paragraph" w:styleId="Sidfot">
    <w:name w:val="footer"/>
    <w:basedOn w:val="Normal"/>
    <w:link w:val="SidfotChar"/>
    <w:uiPriority w:val="99"/>
    <w:unhideWhenUsed/>
    <w:rsid w:val="007B1861"/>
    <w:pPr>
      <w:tabs>
        <w:tab w:val="center" w:pos="4536"/>
        <w:tab w:val="right" w:pos="9072"/>
      </w:tabs>
      <w:spacing w:after="0"/>
    </w:pPr>
  </w:style>
  <w:style w:type="character" w:customStyle="1" w:styleId="SidfotChar">
    <w:name w:val="Sidfot Char"/>
    <w:basedOn w:val="Standardstycketeckensnitt"/>
    <w:link w:val="Sidfot"/>
    <w:uiPriority w:val="99"/>
    <w:rsid w:val="007B1861"/>
  </w:style>
  <w:style w:type="table" w:styleId="Tabellrutnt">
    <w:name w:val="Table Grid"/>
    <w:basedOn w:val="Normaltabell"/>
    <w:uiPriority w:val="59"/>
    <w:rsid w:val="00CB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Rad1">
    <w:name w:val="AdressRad1"/>
    <w:next w:val="AdressRad2"/>
    <w:link w:val="AdressRad1Char"/>
    <w:qFormat/>
    <w:rsid w:val="00127D1B"/>
    <w:pPr>
      <w:spacing w:before="1701" w:after="0" w:line="240" w:lineRule="auto"/>
      <w:ind w:left="-1843"/>
    </w:pPr>
    <w:rPr>
      <w:rFonts w:ascii="Georgia" w:hAnsi="Georgia"/>
      <w:sz w:val="20"/>
    </w:rPr>
  </w:style>
  <w:style w:type="paragraph" w:customStyle="1" w:styleId="AdressRad2">
    <w:name w:val="AdressRad2"/>
    <w:link w:val="AdressRad2Char"/>
    <w:qFormat/>
    <w:rsid w:val="00127D1B"/>
    <w:pPr>
      <w:spacing w:after="0" w:line="240" w:lineRule="exact"/>
      <w:ind w:left="-1843"/>
    </w:pPr>
    <w:rPr>
      <w:rFonts w:ascii="Georgia" w:hAnsi="Georgia"/>
      <w:sz w:val="20"/>
    </w:rPr>
  </w:style>
  <w:style w:type="character" w:customStyle="1" w:styleId="AdressRad1Char">
    <w:name w:val="AdressRad1 Char"/>
    <w:basedOn w:val="Standardstycketeckensnitt"/>
    <w:link w:val="AdressRad1"/>
    <w:rsid w:val="00127D1B"/>
    <w:rPr>
      <w:rFonts w:ascii="Georgia" w:hAnsi="Georgia"/>
      <w:sz w:val="20"/>
    </w:rPr>
  </w:style>
  <w:style w:type="paragraph" w:customStyle="1" w:styleId="DatumRad">
    <w:name w:val="DatumRad"/>
    <w:link w:val="DatumRadChar"/>
    <w:qFormat/>
    <w:rsid w:val="00127D1B"/>
    <w:pPr>
      <w:spacing w:before="851" w:after="851" w:line="240" w:lineRule="exact"/>
    </w:pPr>
    <w:rPr>
      <w:rFonts w:ascii="Georgia" w:hAnsi="Georgia"/>
      <w:sz w:val="20"/>
    </w:rPr>
  </w:style>
  <w:style w:type="character" w:customStyle="1" w:styleId="AdressRad2Char">
    <w:name w:val="AdressRad2 Char"/>
    <w:basedOn w:val="Standardstycketeckensnitt"/>
    <w:link w:val="AdressRad2"/>
    <w:rsid w:val="00127D1B"/>
    <w:rPr>
      <w:rFonts w:ascii="Georgia" w:hAnsi="Georgia"/>
      <w:sz w:val="20"/>
    </w:rPr>
  </w:style>
  <w:style w:type="paragraph" w:styleId="Rubrik">
    <w:name w:val="Title"/>
    <w:next w:val="Normal"/>
    <w:link w:val="RubrikChar"/>
    <w:uiPriority w:val="10"/>
    <w:qFormat/>
    <w:rsid w:val="00127D1B"/>
    <w:pPr>
      <w:spacing w:after="240" w:line="240" w:lineRule="auto"/>
    </w:pPr>
    <w:rPr>
      <w:rFonts w:ascii="Georgia" w:hAnsi="Georgia"/>
      <w:b/>
      <w:sz w:val="30"/>
      <w:szCs w:val="30"/>
    </w:rPr>
  </w:style>
  <w:style w:type="character" w:customStyle="1" w:styleId="DatumRadChar">
    <w:name w:val="DatumRad Char"/>
    <w:basedOn w:val="Standardstycketeckensnitt"/>
    <w:link w:val="DatumRad"/>
    <w:rsid w:val="00127D1B"/>
    <w:rPr>
      <w:rFonts w:ascii="Georgia" w:hAnsi="Georgia"/>
      <w:sz w:val="20"/>
    </w:rPr>
  </w:style>
  <w:style w:type="character" w:customStyle="1" w:styleId="RubrikChar">
    <w:name w:val="Rubrik Char"/>
    <w:basedOn w:val="Standardstycketeckensnitt"/>
    <w:link w:val="Rubrik"/>
    <w:uiPriority w:val="10"/>
    <w:rsid w:val="00127D1B"/>
    <w:rPr>
      <w:rFonts w:ascii="Georgia" w:hAnsi="Georgia"/>
      <w:b/>
      <w:sz w:val="30"/>
      <w:szCs w:val="30"/>
    </w:rPr>
  </w:style>
  <w:style w:type="paragraph" w:customStyle="1" w:styleId="HovdingAdress">
    <w:name w:val="HovdingAdress"/>
    <w:link w:val="HovdingAdressChar"/>
    <w:qFormat/>
    <w:rsid w:val="00127D1B"/>
    <w:rPr>
      <w:rFonts w:ascii="Helvetica Neue" w:hAnsi="Helvetica Neue"/>
      <w:kern w:val="18"/>
      <w:sz w:val="14"/>
    </w:rPr>
  </w:style>
  <w:style w:type="paragraph" w:customStyle="1" w:styleId="SidhuvudvrigaSidor">
    <w:name w:val="SidhuvudÖvrigaSidor"/>
    <w:link w:val="SidhuvudvrigaSidorChar"/>
    <w:qFormat/>
    <w:rsid w:val="00127D1B"/>
    <w:pPr>
      <w:spacing w:after="2040"/>
    </w:pPr>
    <w:rPr>
      <w:rFonts w:ascii="Georgia" w:hAnsi="Georgia"/>
      <w:sz w:val="20"/>
    </w:rPr>
  </w:style>
  <w:style w:type="character" w:customStyle="1" w:styleId="HovdingAdressChar">
    <w:name w:val="HovdingAdress Char"/>
    <w:basedOn w:val="SidhuvudChar"/>
    <w:link w:val="HovdingAdress"/>
    <w:rsid w:val="00127D1B"/>
    <w:rPr>
      <w:rFonts w:ascii="Helvetica Neue" w:hAnsi="Helvetica Neue"/>
      <w:kern w:val="18"/>
      <w:sz w:val="14"/>
    </w:rPr>
  </w:style>
  <w:style w:type="character" w:customStyle="1" w:styleId="Rubrik2Char">
    <w:name w:val="Rubrik 2 Char"/>
    <w:basedOn w:val="Standardstycketeckensnitt"/>
    <w:link w:val="Rubrik2"/>
    <w:uiPriority w:val="9"/>
    <w:rsid w:val="009F1FA3"/>
    <w:rPr>
      <w:rFonts w:ascii="Georgia" w:hAnsi="Georgia"/>
      <w:b/>
      <w:sz w:val="20"/>
    </w:rPr>
  </w:style>
  <w:style w:type="character" w:customStyle="1" w:styleId="SidhuvudvrigaSidorChar">
    <w:name w:val="SidhuvudÖvrigaSidor Char"/>
    <w:basedOn w:val="SidhuvudChar"/>
    <w:link w:val="SidhuvudvrigaSidor"/>
    <w:rsid w:val="00127D1B"/>
    <w:rPr>
      <w:rFonts w:ascii="Georgia" w:hAnsi="Georgia"/>
      <w:sz w:val="20"/>
    </w:rPr>
  </w:style>
  <w:style w:type="character" w:customStyle="1" w:styleId="Rubrik3Char">
    <w:name w:val="Rubrik 3 Char"/>
    <w:basedOn w:val="Standardstycketeckensnitt"/>
    <w:link w:val="Rubrik3"/>
    <w:uiPriority w:val="9"/>
    <w:rsid w:val="009F1FA3"/>
    <w:rPr>
      <w:rFonts w:ascii="Georgia" w:hAnsi="Georgia"/>
      <w:b/>
      <w:sz w:val="20"/>
    </w:rPr>
  </w:style>
  <w:style w:type="paragraph" w:styleId="Liststycke">
    <w:name w:val="List Paragraph"/>
    <w:basedOn w:val="Normal"/>
    <w:uiPriority w:val="34"/>
    <w:qFormat/>
    <w:rsid w:val="00C800AB"/>
    <w:pPr>
      <w:ind w:left="720"/>
      <w:contextualSpacing/>
    </w:pPr>
  </w:style>
  <w:style w:type="character" w:styleId="Hyperlnk">
    <w:name w:val="Hyperlink"/>
    <w:basedOn w:val="Standardstycketeckensnitt"/>
    <w:uiPriority w:val="99"/>
    <w:unhideWhenUsed/>
    <w:rsid w:val="00C800AB"/>
    <w:rPr>
      <w:color w:val="0000FF" w:themeColor="hyperlink"/>
      <w:u w:val="single"/>
    </w:rPr>
  </w:style>
  <w:style w:type="paragraph" w:styleId="Oformateradtext">
    <w:name w:val="Plain Text"/>
    <w:basedOn w:val="Normal"/>
    <w:link w:val="OformateradtextChar"/>
    <w:uiPriority w:val="99"/>
    <w:unhideWhenUsed/>
    <w:rsid w:val="00BB19C3"/>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BB19C3"/>
    <w:rPr>
      <w:rFonts w:ascii="Calibri" w:hAnsi="Calibri"/>
      <w:szCs w:val="21"/>
    </w:rPr>
  </w:style>
  <w:style w:type="character" w:styleId="Kommentarsreferens">
    <w:name w:val="annotation reference"/>
    <w:basedOn w:val="Standardstycketeckensnitt"/>
    <w:uiPriority w:val="99"/>
    <w:semiHidden/>
    <w:unhideWhenUsed/>
    <w:rsid w:val="00A117ED"/>
    <w:rPr>
      <w:sz w:val="16"/>
      <w:szCs w:val="16"/>
    </w:rPr>
  </w:style>
  <w:style w:type="paragraph" w:styleId="Kommentarer">
    <w:name w:val="annotation text"/>
    <w:basedOn w:val="Normal"/>
    <w:link w:val="KommentarerChar"/>
    <w:uiPriority w:val="99"/>
    <w:semiHidden/>
    <w:unhideWhenUsed/>
    <w:rsid w:val="00A117ED"/>
    <w:pPr>
      <w:spacing w:line="240" w:lineRule="auto"/>
    </w:pPr>
    <w:rPr>
      <w:sz w:val="20"/>
      <w:szCs w:val="20"/>
    </w:rPr>
  </w:style>
  <w:style w:type="character" w:customStyle="1" w:styleId="KommentarerChar">
    <w:name w:val="Kommentarer Char"/>
    <w:basedOn w:val="Standardstycketeckensnitt"/>
    <w:link w:val="Kommentarer"/>
    <w:uiPriority w:val="99"/>
    <w:semiHidden/>
    <w:rsid w:val="00A117ED"/>
    <w:rPr>
      <w:sz w:val="20"/>
      <w:szCs w:val="20"/>
    </w:rPr>
  </w:style>
  <w:style w:type="character" w:styleId="Betoning">
    <w:name w:val="Emphasis"/>
    <w:basedOn w:val="Standardstycketeckensnitt"/>
    <w:uiPriority w:val="20"/>
    <w:qFormat/>
    <w:rsid w:val="00891594"/>
    <w:rPr>
      <w:i/>
      <w:iCs/>
    </w:rPr>
  </w:style>
  <w:style w:type="character" w:customStyle="1" w:styleId="Olstomnmnande1">
    <w:name w:val="Olöst omnämnande1"/>
    <w:basedOn w:val="Standardstycketeckensnitt"/>
    <w:uiPriority w:val="99"/>
    <w:semiHidden/>
    <w:unhideWhenUsed/>
    <w:rsid w:val="00DA0422"/>
    <w:rPr>
      <w:color w:val="808080"/>
      <w:shd w:val="clear" w:color="auto" w:fill="E6E6E6"/>
    </w:rPr>
  </w:style>
  <w:style w:type="paragraph" w:styleId="Kommentarsmne">
    <w:name w:val="annotation subject"/>
    <w:basedOn w:val="Kommentarer"/>
    <w:next w:val="Kommentarer"/>
    <w:link w:val="KommentarsmneChar"/>
    <w:uiPriority w:val="99"/>
    <w:semiHidden/>
    <w:unhideWhenUsed/>
    <w:rsid w:val="00D328AA"/>
    <w:rPr>
      <w:b/>
      <w:bCs/>
    </w:rPr>
  </w:style>
  <w:style w:type="character" w:customStyle="1" w:styleId="KommentarsmneChar">
    <w:name w:val="Kommentarsämne Char"/>
    <w:basedOn w:val="KommentarerChar"/>
    <w:link w:val="Kommentarsmne"/>
    <w:uiPriority w:val="99"/>
    <w:semiHidden/>
    <w:rsid w:val="00D328AA"/>
    <w:rPr>
      <w:b/>
      <w:bCs/>
      <w:sz w:val="20"/>
      <w:szCs w:val="20"/>
    </w:rPr>
  </w:style>
  <w:style w:type="paragraph" w:styleId="Revision">
    <w:name w:val="Revision"/>
    <w:hidden/>
    <w:uiPriority w:val="99"/>
    <w:semiHidden/>
    <w:rsid w:val="006F1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513">
      <w:bodyDiv w:val="1"/>
      <w:marLeft w:val="0"/>
      <w:marRight w:val="0"/>
      <w:marTop w:val="0"/>
      <w:marBottom w:val="0"/>
      <w:divBdr>
        <w:top w:val="none" w:sz="0" w:space="0" w:color="auto"/>
        <w:left w:val="none" w:sz="0" w:space="0" w:color="auto"/>
        <w:bottom w:val="none" w:sz="0" w:space="0" w:color="auto"/>
        <w:right w:val="none" w:sz="0" w:space="0" w:color="auto"/>
      </w:divBdr>
    </w:div>
    <w:div w:id="60174325">
      <w:bodyDiv w:val="1"/>
      <w:marLeft w:val="0"/>
      <w:marRight w:val="0"/>
      <w:marTop w:val="0"/>
      <w:marBottom w:val="0"/>
      <w:divBdr>
        <w:top w:val="none" w:sz="0" w:space="0" w:color="auto"/>
        <w:left w:val="none" w:sz="0" w:space="0" w:color="auto"/>
        <w:bottom w:val="none" w:sz="0" w:space="0" w:color="auto"/>
        <w:right w:val="none" w:sz="0" w:space="0" w:color="auto"/>
      </w:divBdr>
    </w:div>
    <w:div w:id="69738585">
      <w:bodyDiv w:val="1"/>
      <w:marLeft w:val="0"/>
      <w:marRight w:val="0"/>
      <w:marTop w:val="0"/>
      <w:marBottom w:val="0"/>
      <w:divBdr>
        <w:top w:val="none" w:sz="0" w:space="0" w:color="auto"/>
        <w:left w:val="none" w:sz="0" w:space="0" w:color="auto"/>
        <w:bottom w:val="none" w:sz="0" w:space="0" w:color="auto"/>
        <w:right w:val="none" w:sz="0" w:space="0" w:color="auto"/>
      </w:divBdr>
    </w:div>
    <w:div w:id="82605611">
      <w:bodyDiv w:val="1"/>
      <w:marLeft w:val="0"/>
      <w:marRight w:val="0"/>
      <w:marTop w:val="0"/>
      <w:marBottom w:val="0"/>
      <w:divBdr>
        <w:top w:val="none" w:sz="0" w:space="0" w:color="auto"/>
        <w:left w:val="none" w:sz="0" w:space="0" w:color="auto"/>
        <w:bottom w:val="none" w:sz="0" w:space="0" w:color="auto"/>
        <w:right w:val="none" w:sz="0" w:space="0" w:color="auto"/>
      </w:divBdr>
    </w:div>
    <w:div w:id="125854096">
      <w:bodyDiv w:val="1"/>
      <w:marLeft w:val="0"/>
      <w:marRight w:val="0"/>
      <w:marTop w:val="0"/>
      <w:marBottom w:val="0"/>
      <w:divBdr>
        <w:top w:val="none" w:sz="0" w:space="0" w:color="auto"/>
        <w:left w:val="none" w:sz="0" w:space="0" w:color="auto"/>
        <w:bottom w:val="none" w:sz="0" w:space="0" w:color="auto"/>
        <w:right w:val="none" w:sz="0" w:space="0" w:color="auto"/>
      </w:divBdr>
    </w:div>
    <w:div w:id="130900753">
      <w:bodyDiv w:val="1"/>
      <w:marLeft w:val="0"/>
      <w:marRight w:val="0"/>
      <w:marTop w:val="0"/>
      <w:marBottom w:val="0"/>
      <w:divBdr>
        <w:top w:val="none" w:sz="0" w:space="0" w:color="auto"/>
        <w:left w:val="none" w:sz="0" w:space="0" w:color="auto"/>
        <w:bottom w:val="none" w:sz="0" w:space="0" w:color="auto"/>
        <w:right w:val="none" w:sz="0" w:space="0" w:color="auto"/>
      </w:divBdr>
    </w:div>
    <w:div w:id="134494436">
      <w:bodyDiv w:val="1"/>
      <w:marLeft w:val="0"/>
      <w:marRight w:val="0"/>
      <w:marTop w:val="0"/>
      <w:marBottom w:val="0"/>
      <w:divBdr>
        <w:top w:val="none" w:sz="0" w:space="0" w:color="auto"/>
        <w:left w:val="none" w:sz="0" w:space="0" w:color="auto"/>
        <w:bottom w:val="none" w:sz="0" w:space="0" w:color="auto"/>
        <w:right w:val="none" w:sz="0" w:space="0" w:color="auto"/>
      </w:divBdr>
    </w:div>
    <w:div w:id="148132945">
      <w:bodyDiv w:val="1"/>
      <w:marLeft w:val="0"/>
      <w:marRight w:val="0"/>
      <w:marTop w:val="0"/>
      <w:marBottom w:val="0"/>
      <w:divBdr>
        <w:top w:val="none" w:sz="0" w:space="0" w:color="auto"/>
        <w:left w:val="none" w:sz="0" w:space="0" w:color="auto"/>
        <w:bottom w:val="none" w:sz="0" w:space="0" w:color="auto"/>
        <w:right w:val="none" w:sz="0" w:space="0" w:color="auto"/>
      </w:divBdr>
    </w:div>
    <w:div w:id="148861698">
      <w:bodyDiv w:val="1"/>
      <w:marLeft w:val="0"/>
      <w:marRight w:val="0"/>
      <w:marTop w:val="0"/>
      <w:marBottom w:val="0"/>
      <w:divBdr>
        <w:top w:val="none" w:sz="0" w:space="0" w:color="auto"/>
        <w:left w:val="none" w:sz="0" w:space="0" w:color="auto"/>
        <w:bottom w:val="none" w:sz="0" w:space="0" w:color="auto"/>
        <w:right w:val="none" w:sz="0" w:space="0" w:color="auto"/>
      </w:divBdr>
    </w:div>
    <w:div w:id="151993341">
      <w:bodyDiv w:val="1"/>
      <w:marLeft w:val="0"/>
      <w:marRight w:val="0"/>
      <w:marTop w:val="0"/>
      <w:marBottom w:val="0"/>
      <w:divBdr>
        <w:top w:val="none" w:sz="0" w:space="0" w:color="auto"/>
        <w:left w:val="none" w:sz="0" w:space="0" w:color="auto"/>
        <w:bottom w:val="none" w:sz="0" w:space="0" w:color="auto"/>
        <w:right w:val="none" w:sz="0" w:space="0" w:color="auto"/>
      </w:divBdr>
    </w:div>
    <w:div w:id="154807012">
      <w:bodyDiv w:val="1"/>
      <w:marLeft w:val="0"/>
      <w:marRight w:val="0"/>
      <w:marTop w:val="0"/>
      <w:marBottom w:val="0"/>
      <w:divBdr>
        <w:top w:val="none" w:sz="0" w:space="0" w:color="auto"/>
        <w:left w:val="none" w:sz="0" w:space="0" w:color="auto"/>
        <w:bottom w:val="none" w:sz="0" w:space="0" w:color="auto"/>
        <w:right w:val="none" w:sz="0" w:space="0" w:color="auto"/>
      </w:divBdr>
    </w:div>
    <w:div w:id="165830547">
      <w:bodyDiv w:val="1"/>
      <w:marLeft w:val="0"/>
      <w:marRight w:val="0"/>
      <w:marTop w:val="0"/>
      <w:marBottom w:val="0"/>
      <w:divBdr>
        <w:top w:val="none" w:sz="0" w:space="0" w:color="auto"/>
        <w:left w:val="none" w:sz="0" w:space="0" w:color="auto"/>
        <w:bottom w:val="none" w:sz="0" w:space="0" w:color="auto"/>
        <w:right w:val="none" w:sz="0" w:space="0" w:color="auto"/>
      </w:divBdr>
    </w:div>
    <w:div w:id="210725299">
      <w:bodyDiv w:val="1"/>
      <w:marLeft w:val="0"/>
      <w:marRight w:val="0"/>
      <w:marTop w:val="0"/>
      <w:marBottom w:val="0"/>
      <w:divBdr>
        <w:top w:val="none" w:sz="0" w:space="0" w:color="auto"/>
        <w:left w:val="none" w:sz="0" w:space="0" w:color="auto"/>
        <w:bottom w:val="none" w:sz="0" w:space="0" w:color="auto"/>
        <w:right w:val="none" w:sz="0" w:space="0" w:color="auto"/>
      </w:divBdr>
    </w:div>
    <w:div w:id="231623566">
      <w:bodyDiv w:val="1"/>
      <w:marLeft w:val="0"/>
      <w:marRight w:val="0"/>
      <w:marTop w:val="0"/>
      <w:marBottom w:val="0"/>
      <w:divBdr>
        <w:top w:val="none" w:sz="0" w:space="0" w:color="auto"/>
        <w:left w:val="none" w:sz="0" w:space="0" w:color="auto"/>
        <w:bottom w:val="none" w:sz="0" w:space="0" w:color="auto"/>
        <w:right w:val="none" w:sz="0" w:space="0" w:color="auto"/>
      </w:divBdr>
    </w:div>
    <w:div w:id="240723343">
      <w:bodyDiv w:val="1"/>
      <w:marLeft w:val="0"/>
      <w:marRight w:val="0"/>
      <w:marTop w:val="0"/>
      <w:marBottom w:val="0"/>
      <w:divBdr>
        <w:top w:val="none" w:sz="0" w:space="0" w:color="auto"/>
        <w:left w:val="none" w:sz="0" w:space="0" w:color="auto"/>
        <w:bottom w:val="none" w:sz="0" w:space="0" w:color="auto"/>
        <w:right w:val="none" w:sz="0" w:space="0" w:color="auto"/>
      </w:divBdr>
    </w:div>
    <w:div w:id="247933310">
      <w:bodyDiv w:val="1"/>
      <w:marLeft w:val="0"/>
      <w:marRight w:val="0"/>
      <w:marTop w:val="0"/>
      <w:marBottom w:val="0"/>
      <w:divBdr>
        <w:top w:val="none" w:sz="0" w:space="0" w:color="auto"/>
        <w:left w:val="none" w:sz="0" w:space="0" w:color="auto"/>
        <w:bottom w:val="none" w:sz="0" w:space="0" w:color="auto"/>
        <w:right w:val="none" w:sz="0" w:space="0" w:color="auto"/>
      </w:divBdr>
    </w:div>
    <w:div w:id="328212288">
      <w:bodyDiv w:val="1"/>
      <w:marLeft w:val="0"/>
      <w:marRight w:val="0"/>
      <w:marTop w:val="0"/>
      <w:marBottom w:val="0"/>
      <w:divBdr>
        <w:top w:val="none" w:sz="0" w:space="0" w:color="auto"/>
        <w:left w:val="none" w:sz="0" w:space="0" w:color="auto"/>
        <w:bottom w:val="none" w:sz="0" w:space="0" w:color="auto"/>
        <w:right w:val="none" w:sz="0" w:space="0" w:color="auto"/>
      </w:divBdr>
    </w:div>
    <w:div w:id="393502881">
      <w:bodyDiv w:val="1"/>
      <w:marLeft w:val="0"/>
      <w:marRight w:val="0"/>
      <w:marTop w:val="0"/>
      <w:marBottom w:val="0"/>
      <w:divBdr>
        <w:top w:val="none" w:sz="0" w:space="0" w:color="auto"/>
        <w:left w:val="none" w:sz="0" w:space="0" w:color="auto"/>
        <w:bottom w:val="none" w:sz="0" w:space="0" w:color="auto"/>
        <w:right w:val="none" w:sz="0" w:space="0" w:color="auto"/>
      </w:divBdr>
    </w:div>
    <w:div w:id="396435465">
      <w:bodyDiv w:val="1"/>
      <w:marLeft w:val="0"/>
      <w:marRight w:val="0"/>
      <w:marTop w:val="0"/>
      <w:marBottom w:val="0"/>
      <w:divBdr>
        <w:top w:val="none" w:sz="0" w:space="0" w:color="auto"/>
        <w:left w:val="none" w:sz="0" w:space="0" w:color="auto"/>
        <w:bottom w:val="none" w:sz="0" w:space="0" w:color="auto"/>
        <w:right w:val="none" w:sz="0" w:space="0" w:color="auto"/>
      </w:divBdr>
    </w:div>
    <w:div w:id="408238075">
      <w:bodyDiv w:val="1"/>
      <w:marLeft w:val="0"/>
      <w:marRight w:val="0"/>
      <w:marTop w:val="0"/>
      <w:marBottom w:val="0"/>
      <w:divBdr>
        <w:top w:val="none" w:sz="0" w:space="0" w:color="auto"/>
        <w:left w:val="none" w:sz="0" w:space="0" w:color="auto"/>
        <w:bottom w:val="none" w:sz="0" w:space="0" w:color="auto"/>
        <w:right w:val="none" w:sz="0" w:space="0" w:color="auto"/>
      </w:divBdr>
    </w:div>
    <w:div w:id="416907020">
      <w:bodyDiv w:val="1"/>
      <w:marLeft w:val="0"/>
      <w:marRight w:val="0"/>
      <w:marTop w:val="0"/>
      <w:marBottom w:val="0"/>
      <w:divBdr>
        <w:top w:val="none" w:sz="0" w:space="0" w:color="auto"/>
        <w:left w:val="none" w:sz="0" w:space="0" w:color="auto"/>
        <w:bottom w:val="none" w:sz="0" w:space="0" w:color="auto"/>
        <w:right w:val="none" w:sz="0" w:space="0" w:color="auto"/>
      </w:divBdr>
    </w:div>
    <w:div w:id="460195513">
      <w:bodyDiv w:val="1"/>
      <w:marLeft w:val="0"/>
      <w:marRight w:val="0"/>
      <w:marTop w:val="0"/>
      <w:marBottom w:val="0"/>
      <w:divBdr>
        <w:top w:val="none" w:sz="0" w:space="0" w:color="auto"/>
        <w:left w:val="none" w:sz="0" w:space="0" w:color="auto"/>
        <w:bottom w:val="none" w:sz="0" w:space="0" w:color="auto"/>
        <w:right w:val="none" w:sz="0" w:space="0" w:color="auto"/>
      </w:divBdr>
    </w:div>
    <w:div w:id="486021761">
      <w:bodyDiv w:val="1"/>
      <w:marLeft w:val="0"/>
      <w:marRight w:val="0"/>
      <w:marTop w:val="0"/>
      <w:marBottom w:val="0"/>
      <w:divBdr>
        <w:top w:val="none" w:sz="0" w:space="0" w:color="auto"/>
        <w:left w:val="none" w:sz="0" w:space="0" w:color="auto"/>
        <w:bottom w:val="none" w:sz="0" w:space="0" w:color="auto"/>
        <w:right w:val="none" w:sz="0" w:space="0" w:color="auto"/>
      </w:divBdr>
    </w:div>
    <w:div w:id="512034211">
      <w:bodyDiv w:val="1"/>
      <w:marLeft w:val="0"/>
      <w:marRight w:val="0"/>
      <w:marTop w:val="0"/>
      <w:marBottom w:val="0"/>
      <w:divBdr>
        <w:top w:val="none" w:sz="0" w:space="0" w:color="auto"/>
        <w:left w:val="none" w:sz="0" w:space="0" w:color="auto"/>
        <w:bottom w:val="none" w:sz="0" w:space="0" w:color="auto"/>
        <w:right w:val="none" w:sz="0" w:space="0" w:color="auto"/>
      </w:divBdr>
    </w:div>
    <w:div w:id="517550226">
      <w:bodyDiv w:val="1"/>
      <w:marLeft w:val="0"/>
      <w:marRight w:val="0"/>
      <w:marTop w:val="0"/>
      <w:marBottom w:val="0"/>
      <w:divBdr>
        <w:top w:val="none" w:sz="0" w:space="0" w:color="auto"/>
        <w:left w:val="none" w:sz="0" w:space="0" w:color="auto"/>
        <w:bottom w:val="none" w:sz="0" w:space="0" w:color="auto"/>
        <w:right w:val="none" w:sz="0" w:space="0" w:color="auto"/>
      </w:divBdr>
    </w:div>
    <w:div w:id="523443791">
      <w:bodyDiv w:val="1"/>
      <w:marLeft w:val="0"/>
      <w:marRight w:val="0"/>
      <w:marTop w:val="0"/>
      <w:marBottom w:val="0"/>
      <w:divBdr>
        <w:top w:val="none" w:sz="0" w:space="0" w:color="auto"/>
        <w:left w:val="none" w:sz="0" w:space="0" w:color="auto"/>
        <w:bottom w:val="none" w:sz="0" w:space="0" w:color="auto"/>
        <w:right w:val="none" w:sz="0" w:space="0" w:color="auto"/>
      </w:divBdr>
    </w:div>
    <w:div w:id="545338295">
      <w:bodyDiv w:val="1"/>
      <w:marLeft w:val="0"/>
      <w:marRight w:val="0"/>
      <w:marTop w:val="0"/>
      <w:marBottom w:val="0"/>
      <w:divBdr>
        <w:top w:val="none" w:sz="0" w:space="0" w:color="auto"/>
        <w:left w:val="none" w:sz="0" w:space="0" w:color="auto"/>
        <w:bottom w:val="none" w:sz="0" w:space="0" w:color="auto"/>
        <w:right w:val="none" w:sz="0" w:space="0" w:color="auto"/>
      </w:divBdr>
    </w:div>
    <w:div w:id="551773176">
      <w:bodyDiv w:val="1"/>
      <w:marLeft w:val="0"/>
      <w:marRight w:val="0"/>
      <w:marTop w:val="0"/>
      <w:marBottom w:val="0"/>
      <w:divBdr>
        <w:top w:val="none" w:sz="0" w:space="0" w:color="auto"/>
        <w:left w:val="none" w:sz="0" w:space="0" w:color="auto"/>
        <w:bottom w:val="none" w:sz="0" w:space="0" w:color="auto"/>
        <w:right w:val="none" w:sz="0" w:space="0" w:color="auto"/>
      </w:divBdr>
    </w:div>
    <w:div w:id="559635447">
      <w:bodyDiv w:val="1"/>
      <w:marLeft w:val="0"/>
      <w:marRight w:val="0"/>
      <w:marTop w:val="0"/>
      <w:marBottom w:val="0"/>
      <w:divBdr>
        <w:top w:val="none" w:sz="0" w:space="0" w:color="auto"/>
        <w:left w:val="none" w:sz="0" w:space="0" w:color="auto"/>
        <w:bottom w:val="none" w:sz="0" w:space="0" w:color="auto"/>
        <w:right w:val="none" w:sz="0" w:space="0" w:color="auto"/>
      </w:divBdr>
    </w:div>
    <w:div w:id="571044762">
      <w:bodyDiv w:val="1"/>
      <w:marLeft w:val="0"/>
      <w:marRight w:val="0"/>
      <w:marTop w:val="0"/>
      <w:marBottom w:val="0"/>
      <w:divBdr>
        <w:top w:val="none" w:sz="0" w:space="0" w:color="auto"/>
        <w:left w:val="none" w:sz="0" w:space="0" w:color="auto"/>
        <w:bottom w:val="none" w:sz="0" w:space="0" w:color="auto"/>
        <w:right w:val="none" w:sz="0" w:space="0" w:color="auto"/>
      </w:divBdr>
    </w:div>
    <w:div w:id="571736665">
      <w:bodyDiv w:val="1"/>
      <w:marLeft w:val="0"/>
      <w:marRight w:val="0"/>
      <w:marTop w:val="0"/>
      <w:marBottom w:val="0"/>
      <w:divBdr>
        <w:top w:val="none" w:sz="0" w:space="0" w:color="auto"/>
        <w:left w:val="none" w:sz="0" w:space="0" w:color="auto"/>
        <w:bottom w:val="none" w:sz="0" w:space="0" w:color="auto"/>
        <w:right w:val="none" w:sz="0" w:space="0" w:color="auto"/>
      </w:divBdr>
    </w:div>
    <w:div w:id="614676723">
      <w:bodyDiv w:val="1"/>
      <w:marLeft w:val="0"/>
      <w:marRight w:val="0"/>
      <w:marTop w:val="0"/>
      <w:marBottom w:val="0"/>
      <w:divBdr>
        <w:top w:val="none" w:sz="0" w:space="0" w:color="auto"/>
        <w:left w:val="none" w:sz="0" w:space="0" w:color="auto"/>
        <w:bottom w:val="none" w:sz="0" w:space="0" w:color="auto"/>
        <w:right w:val="none" w:sz="0" w:space="0" w:color="auto"/>
      </w:divBdr>
    </w:div>
    <w:div w:id="631713393">
      <w:bodyDiv w:val="1"/>
      <w:marLeft w:val="0"/>
      <w:marRight w:val="0"/>
      <w:marTop w:val="0"/>
      <w:marBottom w:val="0"/>
      <w:divBdr>
        <w:top w:val="none" w:sz="0" w:space="0" w:color="auto"/>
        <w:left w:val="none" w:sz="0" w:space="0" w:color="auto"/>
        <w:bottom w:val="none" w:sz="0" w:space="0" w:color="auto"/>
        <w:right w:val="none" w:sz="0" w:space="0" w:color="auto"/>
      </w:divBdr>
    </w:div>
    <w:div w:id="639456118">
      <w:bodyDiv w:val="1"/>
      <w:marLeft w:val="0"/>
      <w:marRight w:val="0"/>
      <w:marTop w:val="0"/>
      <w:marBottom w:val="0"/>
      <w:divBdr>
        <w:top w:val="none" w:sz="0" w:space="0" w:color="auto"/>
        <w:left w:val="none" w:sz="0" w:space="0" w:color="auto"/>
        <w:bottom w:val="none" w:sz="0" w:space="0" w:color="auto"/>
        <w:right w:val="none" w:sz="0" w:space="0" w:color="auto"/>
      </w:divBdr>
    </w:div>
    <w:div w:id="639657244">
      <w:bodyDiv w:val="1"/>
      <w:marLeft w:val="0"/>
      <w:marRight w:val="0"/>
      <w:marTop w:val="0"/>
      <w:marBottom w:val="0"/>
      <w:divBdr>
        <w:top w:val="none" w:sz="0" w:space="0" w:color="auto"/>
        <w:left w:val="none" w:sz="0" w:space="0" w:color="auto"/>
        <w:bottom w:val="none" w:sz="0" w:space="0" w:color="auto"/>
        <w:right w:val="none" w:sz="0" w:space="0" w:color="auto"/>
      </w:divBdr>
    </w:div>
    <w:div w:id="664668165">
      <w:bodyDiv w:val="1"/>
      <w:marLeft w:val="0"/>
      <w:marRight w:val="0"/>
      <w:marTop w:val="0"/>
      <w:marBottom w:val="0"/>
      <w:divBdr>
        <w:top w:val="none" w:sz="0" w:space="0" w:color="auto"/>
        <w:left w:val="none" w:sz="0" w:space="0" w:color="auto"/>
        <w:bottom w:val="none" w:sz="0" w:space="0" w:color="auto"/>
        <w:right w:val="none" w:sz="0" w:space="0" w:color="auto"/>
      </w:divBdr>
    </w:div>
    <w:div w:id="664743193">
      <w:bodyDiv w:val="1"/>
      <w:marLeft w:val="0"/>
      <w:marRight w:val="0"/>
      <w:marTop w:val="0"/>
      <w:marBottom w:val="0"/>
      <w:divBdr>
        <w:top w:val="none" w:sz="0" w:space="0" w:color="auto"/>
        <w:left w:val="none" w:sz="0" w:space="0" w:color="auto"/>
        <w:bottom w:val="none" w:sz="0" w:space="0" w:color="auto"/>
        <w:right w:val="none" w:sz="0" w:space="0" w:color="auto"/>
      </w:divBdr>
    </w:div>
    <w:div w:id="716859882">
      <w:bodyDiv w:val="1"/>
      <w:marLeft w:val="0"/>
      <w:marRight w:val="0"/>
      <w:marTop w:val="0"/>
      <w:marBottom w:val="0"/>
      <w:divBdr>
        <w:top w:val="none" w:sz="0" w:space="0" w:color="auto"/>
        <w:left w:val="none" w:sz="0" w:space="0" w:color="auto"/>
        <w:bottom w:val="none" w:sz="0" w:space="0" w:color="auto"/>
        <w:right w:val="none" w:sz="0" w:space="0" w:color="auto"/>
      </w:divBdr>
    </w:div>
    <w:div w:id="722565180">
      <w:bodyDiv w:val="1"/>
      <w:marLeft w:val="0"/>
      <w:marRight w:val="0"/>
      <w:marTop w:val="0"/>
      <w:marBottom w:val="0"/>
      <w:divBdr>
        <w:top w:val="none" w:sz="0" w:space="0" w:color="auto"/>
        <w:left w:val="none" w:sz="0" w:space="0" w:color="auto"/>
        <w:bottom w:val="none" w:sz="0" w:space="0" w:color="auto"/>
        <w:right w:val="none" w:sz="0" w:space="0" w:color="auto"/>
      </w:divBdr>
    </w:div>
    <w:div w:id="746536145">
      <w:bodyDiv w:val="1"/>
      <w:marLeft w:val="0"/>
      <w:marRight w:val="0"/>
      <w:marTop w:val="0"/>
      <w:marBottom w:val="0"/>
      <w:divBdr>
        <w:top w:val="none" w:sz="0" w:space="0" w:color="auto"/>
        <w:left w:val="none" w:sz="0" w:space="0" w:color="auto"/>
        <w:bottom w:val="none" w:sz="0" w:space="0" w:color="auto"/>
        <w:right w:val="none" w:sz="0" w:space="0" w:color="auto"/>
      </w:divBdr>
    </w:div>
    <w:div w:id="763379046">
      <w:bodyDiv w:val="1"/>
      <w:marLeft w:val="0"/>
      <w:marRight w:val="0"/>
      <w:marTop w:val="0"/>
      <w:marBottom w:val="0"/>
      <w:divBdr>
        <w:top w:val="none" w:sz="0" w:space="0" w:color="auto"/>
        <w:left w:val="none" w:sz="0" w:space="0" w:color="auto"/>
        <w:bottom w:val="none" w:sz="0" w:space="0" w:color="auto"/>
        <w:right w:val="none" w:sz="0" w:space="0" w:color="auto"/>
      </w:divBdr>
    </w:div>
    <w:div w:id="766848068">
      <w:bodyDiv w:val="1"/>
      <w:marLeft w:val="0"/>
      <w:marRight w:val="0"/>
      <w:marTop w:val="0"/>
      <w:marBottom w:val="0"/>
      <w:divBdr>
        <w:top w:val="none" w:sz="0" w:space="0" w:color="auto"/>
        <w:left w:val="none" w:sz="0" w:space="0" w:color="auto"/>
        <w:bottom w:val="none" w:sz="0" w:space="0" w:color="auto"/>
        <w:right w:val="none" w:sz="0" w:space="0" w:color="auto"/>
      </w:divBdr>
    </w:div>
    <w:div w:id="787743069">
      <w:bodyDiv w:val="1"/>
      <w:marLeft w:val="0"/>
      <w:marRight w:val="0"/>
      <w:marTop w:val="0"/>
      <w:marBottom w:val="0"/>
      <w:divBdr>
        <w:top w:val="none" w:sz="0" w:space="0" w:color="auto"/>
        <w:left w:val="none" w:sz="0" w:space="0" w:color="auto"/>
        <w:bottom w:val="none" w:sz="0" w:space="0" w:color="auto"/>
        <w:right w:val="none" w:sz="0" w:space="0" w:color="auto"/>
      </w:divBdr>
    </w:div>
    <w:div w:id="818574301">
      <w:bodyDiv w:val="1"/>
      <w:marLeft w:val="0"/>
      <w:marRight w:val="0"/>
      <w:marTop w:val="0"/>
      <w:marBottom w:val="0"/>
      <w:divBdr>
        <w:top w:val="none" w:sz="0" w:space="0" w:color="auto"/>
        <w:left w:val="none" w:sz="0" w:space="0" w:color="auto"/>
        <w:bottom w:val="none" w:sz="0" w:space="0" w:color="auto"/>
        <w:right w:val="none" w:sz="0" w:space="0" w:color="auto"/>
      </w:divBdr>
    </w:div>
    <w:div w:id="856696571">
      <w:bodyDiv w:val="1"/>
      <w:marLeft w:val="0"/>
      <w:marRight w:val="0"/>
      <w:marTop w:val="0"/>
      <w:marBottom w:val="0"/>
      <w:divBdr>
        <w:top w:val="none" w:sz="0" w:space="0" w:color="auto"/>
        <w:left w:val="none" w:sz="0" w:space="0" w:color="auto"/>
        <w:bottom w:val="none" w:sz="0" w:space="0" w:color="auto"/>
        <w:right w:val="none" w:sz="0" w:space="0" w:color="auto"/>
      </w:divBdr>
    </w:div>
    <w:div w:id="916330318">
      <w:bodyDiv w:val="1"/>
      <w:marLeft w:val="0"/>
      <w:marRight w:val="0"/>
      <w:marTop w:val="0"/>
      <w:marBottom w:val="0"/>
      <w:divBdr>
        <w:top w:val="none" w:sz="0" w:space="0" w:color="auto"/>
        <w:left w:val="none" w:sz="0" w:space="0" w:color="auto"/>
        <w:bottom w:val="none" w:sz="0" w:space="0" w:color="auto"/>
        <w:right w:val="none" w:sz="0" w:space="0" w:color="auto"/>
      </w:divBdr>
    </w:div>
    <w:div w:id="927927618">
      <w:bodyDiv w:val="1"/>
      <w:marLeft w:val="0"/>
      <w:marRight w:val="0"/>
      <w:marTop w:val="0"/>
      <w:marBottom w:val="0"/>
      <w:divBdr>
        <w:top w:val="none" w:sz="0" w:space="0" w:color="auto"/>
        <w:left w:val="none" w:sz="0" w:space="0" w:color="auto"/>
        <w:bottom w:val="none" w:sz="0" w:space="0" w:color="auto"/>
        <w:right w:val="none" w:sz="0" w:space="0" w:color="auto"/>
      </w:divBdr>
    </w:div>
    <w:div w:id="972905139">
      <w:bodyDiv w:val="1"/>
      <w:marLeft w:val="0"/>
      <w:marRight w:val="0"/>
      <w:marTop w:val="0"/>
      <w:marBottom w:val="0"/>
      <w:divBdr>
        <w:top w:val="none" w:sz="0" w:space="0" w:color="auto"/>
        <w:left w:val="none" w:sz="0" w:space="0" w:color="auto"/>
        <w:bottom w:val="none" w:sz="0" w:space="0" w:color="auto"/>
        <w:right w:val="none" w:sz="0" w:space="0" w:color="auto"/>
      </w:divBdr>
    </w:div>
    <w:div w:id="973144200">
      <w:bodyDiv w:val="1"/>
      <w:marLeft w:val="0"/>
      <w:marRight w:val="0"/>
      <w:marTop w:val="0"/>
      <w:marBottom w:val="0"/>
      <w:divBdr>
        <w:top w:val="none" w:sz="0" w:space="0" w:color="auto"/>
        <w:left w:val="none" w:sz="0" w:space="0" w:color="auto"/>
        <w:bottom w:val="none" w:sz="0" w:space="0" w:color="auto"/>
        <w:right w:val="none" w:sz="0" w:space="0" w:color="auto"/>
      </w:divBdr>
    </w:div>
    <w:div w:id="993682586">
      <w:bodyDiv w:val="1"/>
      <w:marLeft w:val="0"/>
      <w:marRight w:val="0"/>
      <w:marTop w:val="0"/>
      <w:marBottom w:val="0"/>
      <w:divBdr>
        <w:top w:val="none" w:sz="0" w:space="0" w:color="auto"/>
        <w:left w:val="none" w:sz="0" w:space="0" w:color="auto"/>
        <w:bottom w:val="none" w:sz="0" w:space="0" w:color="auto"/>
        <w:right w:val="none" w:sz="0" w:space="0" w:color="auto"/>
      </w:divBdr>
    </w:div>
    <w:div w:id="1018891424">
      <w:bodyDiv w:val="1"/>
      <w:marLeft w:val="0"/>
      <w:marRight w:val="0"/>
      <w:marTop w:val="0"/>
      <w:marBottom w:val="0"/>
      <w:divBdr>
        <w:top w:val="none" w:sz="0" w:space="0" w:color="auto"/>
        <w:left w:val="none" w:sz="0" w:space="0" w:color="auto"/>
        <w:bottom w:val="none" w:sz="0" w:space="0" w:color="auto"/>
        <w:right w:val="none" w:sz="0" w:space="0" w:color="auto"/>
      </w:divBdr>
    </w:div>
    <w:div w:id="1058094862">
      <w:bodyDiv w:val="1"/>
      <w:marLeft w:val="0"/>
      <w:marRight w:val="0"/>
      <w:marTop w:val="0"/>
      <w:marBottom w:val="0"/>
      <w:divBdr>
        <w:top w:val="none" w:sz="0" w:space="0" w:color="auto"/>
        <w:left w:val="none" w:sz="0" w:space="0" w:color="auto"/>
        <w:bottom w:val="none" w:sz="0" w:space="0" w:color="auto"/>
        <w:right w:val="none" w:sz="0" w:space="0" w:color="auto"/>
      </w:divBdr>
    </w:div>
    <w:div w:id="1067613322">
      <w:bodyDiv w:val="1"/>
      <w:marLeft w:val="0"/>
      <w:marRight w:val="0"/>
      <w:marTop w:val="0"/>
      <w:marBottom w:val="0"/>
      <w:divBdr>
        <w:top w:val="none" w:sz="0" w:space="0" w:color="auto"/>
        <w:left w:val="none" w:sz="0" w:space="0" w:color="auto"/>
        <w:bottom w:val="none" w:sz="0" w:space="0" w:color="auto"/>
        <w:right w:val="none" w:sz="0" w:space="0" w:color="auto"/>
      </w:divBdr>
    </w:div>
    <w:div w:id="1075319928">
      <w:bodyDiv w:val="1"/>
      <w:marLeft w:val="0"/>
      <w:marRight w:val="0"/>
      <w:marTop w:val="0"/>
      <w:marBottom w:val="0"/>
      <w:divBdr>
        <w:top w:val="none" w:sz="0" w:space="0" w:color="auto"/>
        <w:left w:val="none" w:sz="0" w:space="0" w:color="auto"/>
        <w:bottom w:val="none" w:sz="0" w:space="0" w:color="auto"/>
        <w:right w:val="none" w:sz="0" w:space="0" w:color="auto"/>
      </w:divBdr>
    </w:div>
    <w:div w:id="1088768659">
      <w:bodyDiv w:val="1"/>
      <w:marLeft w:val="0"/>
      <w:marRight w:val="0"/>
      <w:marTop w:val="0"/>
      <w:marBottom w:val="0"/>
      <w:divBdr>
        <w:top w:val="none" w:sz="0" w:space="0" w:color="auto"/>
        <w:left w:val="none" w:sz="0" w:space="0" w:color="auto"/>
        <w:bottom w:val="none" w:sz="0" w:space="0" w:color="auto"/>
        <w:right w:val="none" w:sz="0" w:space="0" w:color="auto"/>
      </w:divBdr>
    </w:div>
    <w:div w:id="1163157252">
      <w:bodyDiv w:val="1"/>
      <w:marLeft w:val="0"/>
      <w:marRight w:val="0"/>
      <w:marTop w:val="0"/>
      <w:marBottom w:val="0"/>
      <w:divBdr>
        <w:top w:val="none" w:sz="0" w:space="0" w:color="auto"/>
        <w:left w:val="none" w:sz="0" w:space="0" w:color="auto"/>
        <w:bottom w:val="none" w:sz="0" w:space="0" w:color="auto"/>
        <w:right w:val="none" w:sz="0" w:space="0" w:color="auto"/>
      </w:divBdr>
    </w:div>
    <w:div w:id="1166674290">
      <w:bodyDiv w:val="1"/>
      <w:marLeft w:val="0"/>
      <w:marRight w:val="0"/>
      <w:marTop w:val="0"/>
      <w:marBottom w:val="0"/>
      <w:divBdr>
        <w:top w:val="none" w:sz="0" w:space="0" w:color="auto"/>
        <w:left w:val="none" w:sz="0" w:space="0" w:color="auto"/>
        <w:bottom w:val="none" w:sz="0" w:space="0" w:color="auto"/>
        <w:right w:val="none" w:sz="0" w:space="0" w:color="auto"/>
      </w:divBdr>
    </w:div>
    <w:div w:id="1188177927">
      <w:bodyDiv w:val="1"/>
      <w:marLeft w:val="0"/>
      <w:marRight w:val="0"/>
      <w:marTop w:val="0"/>
      <w:marBottom w:val="0"/>
      <w:divBdr>
        <w:top w:val="none" w:sz="0" w:space="0" w:color="auto"/>
        <w:left w:val="none" w:sz="0" w:space="0" w:color="auto"/>
        <w:bottom w:val="none" w:sz="0" w:space="0" w:color="auto"/>
        <w:right w:val="none" w:sz="0" w:space="0" w:color="auto"/>
      </w:divBdr>
    </w:div>
    <w:div w:id="1190605609">
      <w:bodyDiv w:val="1"/>
      <w:marLeft w:val="0"/>
      <w:marRight w:val="0"/>
      <w:marTop w:val="0"/>
      <w:marBottom w:val="0"/>
      <w:divBdr>
        <w:top w:val="none" w:sz="0" w:space="0" w:color="auto"/>
        <w:left w:val="none" w:sz="0" w:space="0" w:color="auto"/>
        <w:bottom w:val="none" w:sz="0" w:space="0" w:color="auto"/>
        <w:right w:val="none" w:sz="0" w:space="0" w:color="auto"/>
      </w:divBdr>
    </w:div>
    <w:div w:id="1253928037">
      <w:bodyDiv w:val="1"/>
      <w:marLeft w:val="0"/>
      <w:marRight w:val="0"/>
      <w:marTop w:val="0"/>
      <w:marBottom w:val="0"/>
      <w:divBdr>
        <w:top w:val="none" w:sz="0" w:space="0" w:color="auto"/>
        <w:left w:val="none" w:sz="0" w:space="0" w:color="auto"/>
        <w:bottom w:val="none" w:sz="0" w:space="0" w:color="auto"/>
        <w:right w:val="none" w:sz="0" w:space="0" w:color="auto"/>
      </w:divBdr>
    </w:div>
    <w:div w:id="1268388191">
      <w:bodyDiv w:val="1"/>
      <w:marLeft w:val="0"/>
      <w:marRight w:val="0"/>
      <w:marTop w:val="0"/>
      <w:marBottom w:val="0"/>
      <w:divBdr>
        <w:top w:val="none" w:sz="0" w:space="0" w:color="auto"/>
        <w:left w:val="none" w:sz="0" w:space="0" w:color="auto"/>
        <w:bottom w:val="none" w:sz="0" w:space="0" w:color="auto"/>
        <w:right w:val="none" w:sz="0" w:space="0" w:color="auto"/>
      </w:divBdr>
    </w:div>
    <w:div w:id="1268586452">
      <w:bodyDiv w:val="1"/>
      <w:marLeft w:val="0"/>
      <w:marRight w:val="0"/>
      <w:marTop w:val="0"/>
      <w:marBottom w:val="0"/>
      <w:divBdr>
        <w:top w:val="none" w:sz="0" w:space="0" w:color="auto"/>
        <w:left w:val="none" w:sz="0" w:space="0" w:color="auto"/>
        <w:bottom w:val="none" w:sz="0" w:space="0" w:color="auto"/>
        <w:right w:val="none" w:sz="0" w:space="0" w:color="auto"/>
      </w:divBdr>
    </w:div>
    <w:div w:id="1319194059">
      <w:bodyDiv w:val="1"/>
      <w:marLeft w:val="0"/>
      <w:marRight w:val="0"/>
      <w:marTop w:val="0"/>
      <w:marBottom w:val="0"/>
      <w:divBdr>
        <w:top w:val="none" w:sz="0" w:space="0" w:color="auto"/>
        <w:left w:val="none" w:sz="0" w:space="0" w:color="auto"/>
        <w:bottom w:val="none" w:sz="0" w:space="0" w:color="auto"/>
        <w:right w:val="none" w:sz="0" w:space="0" w:color="auto"/>
      </w:divBdr>
    </w:div>
    <w:div w:id="1327902196">
      <w:bodyDiv w:val="1"/>
      <w:marLeft w:val="0"/>
      <w:marRight w:val="0"/>
      <w:marTop w:val="0"/>
      <w:marBottom w:val="0"/>
      <w:divBdr>
        <w:top w:val="none" w:sz="0" w:space="0" w:color="auto"/>
        <w:left w:val="none" w:sz="0" w:space="0" w:color="auto"/>
        <w:bottom w:val="none" w:sz="0" w:space="0" w:color="auto"/>
        <w:right w:val="none" w:sz="0" w:space="0" w:color="auto"/>
      </w:divBdr>
    </w:div>
    <w:div w:id="1343898172">
      <w:bodyDiv w:val="1"/>
      <w:marLeft w:val="0"/>
      <w:marRight w:val="0"/>
      <w:marTop w:val="0"/>
      <w:marBottom w:val="0"/>
      <w:divBdr>
        <w:top w:val="none" w:sz="0" w:space="0" w:color="auto"/>
        <w:left w:val="none" w:sz="0" w:space="0" w:color="auto"/>
        <w:bottom w:val="none" w:sz="0" w:space="0" w:color="auto"/>
        <w:right w:val="none" w:sz="0" w:space="0" w:color="auto"/>
      </w:divBdr>
    </w:div>
    <w:div w:id="1375040495">
      <w:bodyDiv w:val="1"/>
      <w:marLeft w:val="0"/>
      <w:marRight w:val="0"/>
      <w:marTop w:val="0"/>
      <w:marBottom w:val="0"/>
      <w:divBdr>
        <w:top w:val="none" w:sz="0" w:space="0" w:color="auto"/>
        <w:left w:val="none" w:sz="0" w:space="0" w:color="auto"/>
        <w:bottom w:val="none" w:sz="0" w:space="0" w:color="auto"/>
        <w:right w:val="none" w:sz="0" w:space="0" w:color="auto"/>
      </w:divBdr>
    </w:div>
    <w:div w:id="1413774841">
      <w:bodyDiv w:val="1"/>
      <w:marLeft w:val="0"/>
      <w:marRight w:val="0"/>
      <w:marTop w:val="0"/>
      <w:marBottom w:val="0"/>
      <w:divBdr>
        <w:top w:val="none" w:sz="0" w:space="0" w:color="auto"/>
        <w:left w:val="none" w:sz="0" w:space="0" w:color="auto"/>
        <w:bottom w:val="none" w:sz="0" w:space="0" w:color="auto"/>
        <w:right w:val="none" w:sz="0" w:space="0" w:color="auto"/>
      </w:divBdr>
    </w:div>
    <w:div w:id="1416046537">
      <w:bodyDiv w:val="1"/>
      <w:marLeft w:val="0"/>
      <w:marRight w:val="0"/>
      <w:marTop w:val="0"/>
      <w:marBottom w:val="0"/>
      <w:divBdr>
        <w:top w:val="none" w:sz="0" w:space="0" w:color="auto"/>
        <w:left w:val="none" w:sz="0" w:space="0" w:color="auto"/>
        <w:bottom w:val="none" w:sz="0" w:space="0" w:color="auto"/>
        <w:right w:val="none" w:sz="0" w:space="0" w:color="auto"/>
      </w:divBdr>
    </w:div>
    <w:div w:id="1418593070">
      <w:bodyDiv w:val="1"/>
      <w:marLeft w:val="0"/>
      <w:marRight w:val="0"/>
      <w:marTop w:val="0"/>
      <w:marBottom w:val="0"/>
      <w:divBdr>
        <w:top w:val="none" w:sz="0" w:space="0" w:color="auto"/>
        <w:left w:val="none" w:sz="0" w:space="0" w:color="auto"/>
        <w:bottom w:val="none" w:sz="0" w:space="0" w:color="auto"/>
        <w:right w:val="none" w:sz="0" w:space="0" w:color="auto"/>
      </w:divBdr>
    </w:div>
    <w:div w:id="1422095412">
      <w:bodyDiv w:val="1"/>
      <w:marLeft w:val="0"/>
      <w:marRight w:val="0"/>
      <w:marTop w:val="0"/>
      <w:marBottom w:val="0"/>
      <w:divBdr>
        <w:top w:val="none" w:sz="0" w:space="0" w:color="auto"/>
        <w:left w:val="none" w:sz="0" w:space="0" w:color="auto"/>
        <w:bottom w:val="none" w:sz="0" w:space="0" w:color="auto"/>
        <w:right w:val="none" w:sz="0" w:space="0" w:color="auto"/>
      </w:divBdr>
    </w:div>
    <w:div w:id="1437673823">
      <w:bodyDiv w:val="1"/>
      <w:marLeft w:val="0"/>
      <w:marRight w:val="0"/>
      <w:marTop w:val="0"/>
      <w:marBottom w:val="0"/>
      <w:divBdr>
        <w:top w:val="none" w:sz="0" w:space="0" w:color="auto"/>
        <w:left w:val="none" w:sz="0" w:space="0" w:color="auto"/>
        <w:bottom w:val="none" w:sz="0" w:space="0" w:color="auto"/>
        <w:right w:val="none" w:sz="0" w:space="0" w:color="auto"/>
      </w:divBdr>
    </w:div>
    <w:div w:id="1446577682">
      <w:bodyDiv w:val="1"/>
      <w:marLeft w:val="0"/>
      <w:marRight w:val="0"/>
      <w:marTop w:val="0"/>
      <w:marBottom w:val="0"/>
      <w:divBdr>
        <w:top w:val="none" w:sz="0" w:space="0" w:color="auto"/>
        <w:left w:val="none" w:sz="0" w:space="0" w:color="auto"/>
        <w:bottom w:val="none" w:sz="0" w:space="0" w:color="auto"/>
        <w:right w:val="none" w:sz="0" w:space="0" w:color="auto"/>
      </w:divBdr>
    </w:div>
    <w:div w:id="1447382081">
      <w:bodyDiv w:val="1"/>
      <w:marLeft w:val="0"/>
      <w:marRight w:val="0"/>
      <w:marTop w:val="0"/>
      <w:marBottom w:val="0"/>
      <w:divBdr>
        <w:top w:val="none" w:sz="0" w:space="0" w:color="auto"/>
        <w:left w:val="none" w:sz="0" w:space="0" w:color="auto"/>
        <w:bottom w:val="none" w:sz="0" w:space="0" w:color="auto"/>
        <w:right w:val="none" w:sz="0" w:space="0" w:color="auto"/>
      </w:divBdr>
    </w:div>
    <w:div w:id="1448506811">
      <w:bodyDiv w:val="1"/>
      <w:marLeft w:val="0"/>
      <w:marRight w:val="0"/>
      <w:marTop w:val="0"/>
      <w:marBottom w:val="0"/>
      <w:divBdr>
        <w:top w:val="none" w:sz="0" w:space="0" w:color="auto"/>
        <w:left w:val="none" w:sz="0" w:space="0" w:color="auto"/>
        <w:bottom w:val="none" w:sz="0" w:space="0" w:color="auto"/>
        <w:right w:val="none" w:sz="0" w:space="0" w:color="auto"/>
      </w:divBdr>
    </w:div>
    <w:div w:id="1486316919">
      <w:bodyDiv w:val="1"/>
      <w:marLeft w:val="0"/>
      <w:marRight w:val="0"/>
      <w:marTop w:val="0"/>
      <w:marBottom w:val="0"/>
      <w:divBdr>
        <w:top w:val="none" w:sz="0" w:space="0" w:color="auto"/>
        <w:left w:val="none" w:sz="0" w:space="0" w:color="auto"/>
        <w:bottom w:val="none" w:sz="0" w:space="0" w:color="auto"/>
        <w:right w:val="none" w:sz="0" w:space="0" w:color="auto"/>
      </w:divBdr>
    </w:div>
    <w:div w:id="1487085008">
      <w:bodyDiv w:val="1"/>
      <w:marLeft w:val="0"/>
      <w:marRight w:val="0"/>
      <w:marTop w:val="0"/>
      <w:marBottom w:val="0"/>
      <w:divBdr>
        <w:top w:val="none" w:sz="0" w:space="0" w:color="auto"/>
        <w:left w:val="none" w:sz="0" w:space="0" w:color="auto"/>
        <w:bottom w:val="none" w:sz="0" w:space="0" w:color="auto"/>
        <w:right w:val="none" w:sz="0" w:space="0" w:color="auto"/>
      </w:divBdr>
    </w:div>
    <w:div w:id="1536501532">
      <w:bodyDiv w:val="1"/>
      <w:marLeft w:val="0"/>
      <w:marRight w:val="0"/>
      <w:marTop w:val="0"/>
      <w:marBottom w:val="0"/>
      <w:divBdr>
        <w:top w:val="none" w:sz="0" w:space="0" w:color="auto"/>
        <w:left w:val="none" w:sz="0" w:space="0" w:color="auto"/>
        <w:bottom w:val="none" w:sz="0" w:space="0" w:color="auto"/>
        <w:right w:val="none" w:sz="0" w:space="0" w:color="auto"/>
      </w:divBdr>
    </w:div>
    <w:div w:id="1537422684">
      <w:bodyDiv w:val="1"/>
      <w:marLeft w:val="0"/>
      <w:marRight w:val="0"/>
      <w:marTop w:val="0"/>
      <w:marBottom w:val="0"/>
      <w:divBdr>
        <w:top w:val="none" w:sz="0" w:space="0" w:color="auto"/>
        <w:left w:val="none" w:sz="0" w:space="0" w:color="auto"/>
        <w:bottom w:val="none" w:sz="0" w:space="0" w:color="auto"/>
        <w:right w:val="none" w:sz="0" w:space="0" w:color="auto"/>
      </w:divBdr>
    </w:div>
    <w:div w:id="1577742623">
      <w:bodyDiv w:val="1"/>
      <w:marLeft w:val="0"/>
      <w:marRight w:val="0"/>
      <w:marTop w:val="0"/>
      <w:marBottom w:val="0"/>
      <w:divBdr>
        <w:top w:val="none" w:sz="0" w:space="0" w:color="auto"/>
        <w:left w:val="none" w:sz="0" w:space="0" w:color="auto"/>
        <w:bottom w:val="none" w:sz="0" w:space="0" w:color="auto"/>
        <w:right w:val="none" w:sz="0" w:space="0" w:color="auto"/>
      </w:divBdr>
    </w:div>
    <w:div w:id="1594822148">
      <w:bodyDiv w:val="1"/>
      <w:marLeft w:val="0"/>
      <w:marRight w:val="0"/>
      <w:marTop w:val="0"/>
      <w:marBottom w:val="0"/>
      <w:divBdr>
        <w:top w:val="none" w:sz="0" w:space="0" w:color="auto"/>
        <w:left w:val="none" w:sz="0" w:space="0" w:color="auto"/>
        <w:bottom w:val="none" w:sz="0" w:space="0" w:color="auto"/>
        <w:right w:val="none" w:sz="0" w:space="0" w:color="auto"/>
      </w:divBdr>
    </w:div>
    <w:div w:id="1595480005">
      <w:bodyDiv w:val="1"/>
      <w:marLeft w:val="0"/>
      <w:marRight w:val="0"/>
      <w:marTop w:val="0"/>
      <w:marBottom w:val="0"/>
      <w:divBdr>
        <w:top w:val="none" w:sz="0" w:space="0" w:color="auto"/>
        <w:left w:val="none" w:sz="0" w:space="0" w:color="auto"/>
        <w:bottom w:val="none" w:sz="0" w:space="0" w:color="auto"/>
        <w:right w:val="none" w:sz="0" w:space="0" w:color="auto"/>
      </w:divBdr>
    </w:div>
    <w:div w:id="1602763896">
      <w:bodyDiv w:val="1"/>
      <w:marLeft w:val="0"/>
      <w:marRight w:val="0"/>
      <w:marTop w:val="0"/>
      <w:marBottom w:val="0"/>
      <w:divBdr>
        <w:top w:val="none" w:sz="0" w:space="0" w:color="auto"/>
        <w:left w:val="none" w:sz="0" w:space="0" w:color="auto"/>
        <w:bottom w:val="none" w:sz="0" w:space="0" w:color="auto"/>
        <w:right w:val="none" w:sz="0" w:space="0" w:color="auto"/>
      </w:divBdr>
    </w:div>
    <w:div w:id="1642614259">
      <w:bodyDiv w:val="1"/>
      <w:marLeft w:val="0"/>
      <w:marRight w:val="0"/>
      <w:marTop w:val="0"/>
      <w:marBottom w:val="0"/>
      <w:divBdr>
        <w:top w:val="none" w:sz="0" w:space="0" w:color="auto"/>
        <w:left w:val="none" w:sz="0" w:space="0" w:color="auto"/>
        <w:bottom w:val="none" w:sz="0" w:space="0" w:color="auto"/>
        <w:right w:val="none" w:sz="0" w:space="0" w:color="auto"/>
      </w:divBdr>
    </w:div>
    <w:div w:id="1644313703">
      <w:bodyDiv w:val="1"/>
      <w:marLeft w:val="0"/>
      <w:marRight w:val="0"/>
      <w:marTop w:val="0"/>
      <w:marBottom w:val="0"/>
      <w:divBdr>
        <w:top w:val="none" w:sz="0" w:space="0" w:color="auto"/>
        <w:left w:val="none" w:sz="0" w:space="0" w:color="auto"/>
        <w:bottom w:val="none" w:sz="0" w:space="0" w:color="auto"/>
        <w:right w:val="none" w:sz="0" w:space="0" w:color="auto"/>
      </w:divBdr>
    </w:div>
    <w:div w:id="1698892947">
      <w:bodyDiv w:val="1"/>
      <w:marLeft w:val="0"/>
      <w:marRight w:val="0"/>
      <w:marTop w:val="0"/>
      <w:marBottom w:val="0"/>
      <w:divBdr>
        <w:top w:val="none" w:sz="0" w:space="0" w:color="auto"/>
        <w:left w:val="none" w:sz="0" w:space="0" w:color="auto"/>
        <w:bottom w:val="none" w:sz="0" w:space="0" w:color="auto"/>
        <w:right w:val="none" w:sz="0" w:space="0" w:color="auto"/>
      </w:divBdr>
    </w:div>
    <w:div w:id="1699893959">
      <w:bodyDiv w:val="1"/>
      <w:marLeft w:val="0"/>
      <w:marRight w:val="0"/>
      <w:marTop w:val="0"/>
      <w:marBottom w:val="0"/>
      <w:divBdr>
        <w:top w:val="none" w:sz="0" w:space="0" w:color="auto"/>
        <w:left w:val="none" w:sz="0" w:space="0" w:color="auto"/>
        <w:bottom w:val="none" w:sz="0" w:space="0" w:color="auto"/>
        <w:right w:val="none" w:sz="0" w:space="0" w:color="auto"/>
      </w:divBdr>
    </w:div>
    <w:div w:id="1723752700">
      <w:bodyDiv w:val="1"/>
      <w:marLeft w:val="0"/>
      <w:marRight w:val="0"/>
      <w:marTop w:val="0"/>
      <w:marBottom w:val="0"/>
      <w:divBdr>
        <w:top w:val="none" w:sz="0" w:space="0" w:color="auto"/>
        <w:left w:val="none" w:sz="0" w:space="0" w:color="auto"/>
        <w:bottom w:val="none" w:sz="0" w:space="0" w:color="auto"/>
        <w:right w:val="none" w:sz="0" w:space="0" w:color="auto"/>
      </w:divBdr>
    </w:div>
    <w:div w:id="1728605021">
      <w:bodyDiv w:val="1"/>
      <w:marLeft w:val="0"/>
      <w:marRight w:val="0"/>
      <w:marTop w:val="0"/>
      <w:marBottom w:val="0"/>
      <w:divBdr>
        <w:top w:val="none" w:sz="0" w:space="0" w:color="auto"/>
        <w:left w:val="none" w:sz="0" w:space="0" w:color="auto"/>
        <w:bottom w:val="none" w:sz="0" w:space="0" w:color="auto"/>
        <w:right w:val="none" w:sz="0" w:space="0" w:color="auto"/>
      </w:divBdr>
    </w:div>
    <w:div w:id="1736663106">
      <w:bodyDiv w:val="1"/>
      <w:marLeft w:val="0"/>
      <w:marRight w:val="0"/>
      <w:marTop w:val="0"/>
      <w:marBottom w:val="0"/>
      <w:divBdr>
        <w:top w:val="none" w:sz="0" w:space="0" w:color="auto"/>
        <w:left w:val="none" w:sz="0" w:space="0" w:color="auto"/>
        <w:bottom w:val="none" w:sz="0" w:space="0" w:color="auto"/>
        <w:right w:val="none" w:sz="0" w:space="0" w:color="auto"/>
      </w:divBdr>
    </w:div>
    <w:div w:id="1780878231">
      <w:bodyDiv w:val="1"/>
      <w:marLeft w:val="0"/>
      <w:marRight w:val="0"/>
      <w:marTop w:val="0"/>
      <w:marBottom w:val="0"/>
      <w:divBdr>
        <w:top w:val="none" w:sz="0" w:space="0" w:color="auto"/>
        <w:left w:val="none" w:sz="0" w:space="0" w:color="auto"/>
        <w:bottom w:val="none" w:sz="0" w:space="0" w:color="auto"/>
        <w:right w:val="none" w:sz="0" w:space="0" w:color="auto"/>
      </w:divBdr>
    </w:div>
    <w:div w:id="1803114294">
      <w:bodyDiv w:val="1"/>
      <w:marLeft w:val="0"/>
      <w:marRight w:val="0"/>
      <w:marTop w:val="0"/>
      <w:marBottom w:val="0"/>
      <w:divBdr>
        <w:top w:val="none" w:sz="0" w:space="0" w:color="auto"/>
        <w:left w:val="none" w:sz="0" w:space="0" w:color="auto"/>
        <w:bottom w:val="none" w:sz="0" w:space="0" w:color="auto"/>
        <w:right w:val="none" w:sz="0" w:space="0" w:color="auto"/>
      </w:divBdr>
    </w:div>
    <w:div w:id="1813255068">
      <w:bodyDiv w:val="1"/>
      <w:marLeft w:val="0"/>
      <w:marRight w:val="0"/>
      <w:marTop w:val="0"/>
      <w:marBottom w:val="0"/>
      <w:divBdr>
        <w:top w:val="none" w:sz="0" w:space="0" w:color="auto"/>
        <w:left w:val="none" w:sz="0" w:space="0" w:color="auto"/>
        <w:bottom w:val="none" w:sz="0" w:space="0" w:color="auto"/>
        <w:right w:val="none" w:sz="0" w:space="0" w:color="auto"/>
      </w:divBdr>
    </w:div>
    <w:div w:id="1836266050">
      <w:bodyDiv w:val="1"/>
      <w:marLeft w:val="0"/>
      <w:marRight w:val="0"/>
      <w:marTop w:val="0"/>
      <w:marBottom w:val="0"/>
      <w:divBdr>
        <w:top w:val="none" w:sz="0" w:space="0" w:color="auto"/>
        <w:left w:val="none" w:sz="0" w:space="0" w:color="auto"/>
        <w:bottom w:val="none" w:sz="0" w:space="0" w:color="auto"/>
        <w:right w:val="none" w:sz="0" w:space="0" w:color="auto"/>
      </w:divBdr>
    </w:div>
    <w:div w:id="1866746407">
      <w:bodyDiv w:val="1"/>
      <w:marLeft w:val="0"/>
      <w:marRight w:val="0"/>
      <w:marTop w:val="0"/>
      <w:marBottom w:val="0"/>
      <w:divBdr>
        <w:top w:val="none" w:sz="0" w:space="0" w:color="auto"/>
        <w:left w:val="none" w:sz="0" w:space="0" w:color="auto"/>
        <w:bottom w:val="none" w:sz="0" w:space="0" w:color="auto"/>
        <w:right w:val="none" w:sz="0" w:space="0" w:color="auto"/>
      </w:divBdr>
    </w:div>
    <w:div w:id="1869029341">
      <w:bodyDiv w:val="1"/>
      <w:marLeft w:val="0"/>
      <w:marRight w:val="0"/>
      <w:marTop w:val="0"/>
      <w:marBottom w:val="0"/>
      <w:divBdr>
        <w:top w:val="none" w:sz="0" w:space="0" w:color="auto"/>
        <w:left w:val="none" w:sz="0" w:space="0" w:color="auto"/>
        <w:bottom w:val="none" w:sz="0" w:space="0" w:color="auto"/>
        <w:right w:val="none" w:sz="0" w:space="0" w:color="auto"/>
      </w:divBdr>
    </w:div>
    <w:div w:id="1913587636">
      <w:bodyDiv w:val="1"/>
      <w:marLeft w:val="0"/>
      <w:marRight w:val="0"/>
      <w:marTop w:val="0"/>
      <w:marBottom w:val="0"/>
      <w:divBdr>
        <w:top w:val="none" w:sz="0" w:space="0" w:color="auto"/>
        <w:left w:val="none" w:sz="0" w:space="0" w:color="auto"/>
        <w:bottom w:val="none" w:sz="0" w:space="0" w:color="auto"/>
        <w:right w:val="none" w:sz="0" w:space="0" w:color="auto"/>
      </w:divBdr>
    </w:div>
    <w:div w:id="1930194977">
      <w:bodyDiv w:val="1"/>
      <w:marLeft w:val="0"/>
      <w:marRight w:val="0"/>
      <w:marTop w:val="0"/>
      <w:marBottom w:val="0"/>
      <w:divBdr>
        <w:top w:val="none" w:sz="0" w:space="0" w:color="auto"/>
        <w:left w:val="none" w:sz="0" w:space="0" w:color="auto"/>
        <w:bottom w:val="none" w:sz="0" w:space="0" w:color="auto"/>
        <w:right w:val="none" w:sz="0" w:space="0" w:color="auto"/>
      </w:divBdr>
    </w:div>
    <w:div w:id="1941600662">
      <w:bodyDiv w:val="1"/>
      <w:marLeft w:val="0"/>
      <w:marRight w:val="0"/>
      <w:marTop w:val="0"/>
      <w:marBottom w:val="0"/>
      <w:divBdr>
        <w:top w:val="none" w:sz="0" w:space="0" w:color="auto"/>
        <w:left w:val="none" w:sz="0" w:space="0" w:color="auto"/>
        <w:bottom w:val="none" w:sz="0" w:space="0" w:color="auto"/>
        <w:right w:val="none" w:sz="0" w:space="0" w:color="auto"/>
      </w:divBdr>
    </w:div>
    <w:div w:id="1948735152">
      <w:bodyDiv w:val="1"/>
      <w:marLeft w:val="0"/>
      <w:marRight w:val="0"/>
      <w:marTop w:val="0"/>
      <w:marBottom w:val="0"/>
      <w:divBdr>
        <w:top w:val="none" w:sz="0" w:space="0" w:color="auto"/>
        <w:left w:val="none" w:sz="0" w:space="0" w:color="auto"/>
        <w:bottom w:val="none" w:sz="0" w:space="0" w:color="auto"/>
        <w:right w:val="none" w:sz="0" w:space="0" w:color="auto"/>
      </w:divBdr>
    </w:div>
    <w:div w:id="1949660180">
      <w:bodyDiv w:val="1"/>
      <w:marLeft w:val="0"/>
      <w:marRight w:val="0"/>
      <w:marTop w:val="0"/>
      <w:marBottom w:val="0"/>
      <w:divBdr>
        <w:top w:val="none" w:sz="0" w:space="0" w:color="auto"/>
        <w:left w:val="none" w:sz="0" w:space="0" w:color="auto"/>
        <w:bottom w:val="none" w:sz="0" w:space="0" w:color="auto"/>
        <w:right w:val="none" w:sz="0" w:space="0" w:color="auto"/>
      </w:divBdr>
    </w:div>
    <w:div w:id="1960137832">
      <w:bodyDiv w:val="1"/>
      <w:marLeft w:val="0"/>
      <w:marRight w:val="0"/>
      <w:marTop w:val="0"/>
      <w:marBottom w:val="0"/>
      <w:divBdr>
        <w:top w:val="none" w:sz="0" w:space="0" w:color="auto"/>
        <w:left w:val="none" w:sz="0" w:space="0" w:color="auto"/>
        <w:bottom w:val="none" w:sz="0" w:space="0" w:color="auto"/>
        <w:right w:val="none" w:sz="0" w:space="0" w:color="auto"/>
      </w:divBdr>
    </w:div>
    <w:div w:id="1965578262">
      <w:bodyDiv w:val="1"/>
      <w:marLeft w:val="0"/>
      <w:marRight w:val="0"/>
      <w:marTop w:val="0"/>
      <w:marBottom w:val="0"/>
      <w:divBdr>
        <w:top w:val="none" w:sz="0" w:space="0" w:color="auto"/>
        <w:left w:val="none" w:sz="0" w:space="0" w:color="auto"/>
        <w:bottom w:val="none" w:sz="0" w:space="0" w:color="auto"/>
        <w:right w:val="none" w:sz="0" w:space="0" w:color="auto"/>
      </w:divBdr>
    </w:div>
    <w:div w:id="1968968701">
      <w:bodyDiv w:val="1"/>
      <w:marLeft w:val="0"/>
      <w:marRight w:val="0"/>
      <w:marTop w:val="0"/>
      <w:marBottom w:val="0"/>
      <w:divBdr>
        <w:top w:val="none" w:sz="0" w:space="0" w:color="auto"/>
        <w:left w:val="none" w:sz="0" w:space="0" w:color="auto"/>
        <w:bottom w:val="none" w:sz="0" w:space="0" w:color="auto"/>
        <w:right w:val="none" w:sz="0" w:space="0" w:color="auto"/>
      </w:divBdr>
    </w:div>
    <w:div w:id="2000765897">
      <w:bodyDiv w:val="1"/>
      <w:marLeft w:val="0"/>
      <w:marRight w:val="0"/>
      <w:marTop w:val="0"/>
      <w:marBottom w:val="0"/>
      <w:divBdr>
        <w:top w:val="none" w:sz="0" w:space="0" w:color="auto"/>
        <w:left w:val="none" w:sz="0" w:space="0" w:color="auto"/>
        <w:bottom w:val="none" w:sz="0" w:space="0" w:color="auto"/>
        <w:right w:val="none" w:sz="0" w:space="0" w:color="auto"/>
      </w:divBdr>
    </w:div>
    <w:div w:id="2020692933">
      <w:bodyDiv w:val="1"/>
      <w:marLeft w:val="0"/>
      <w:marRight w:val="0"/>
      <w:marTop w:val="0"/>
      <w:marBottom w:val="0"/>
      <w:divBdr>
        <w:top w:val="none" w:sz="0" w:space="0" w:color="auto"/>
        <w:left w:val="none" w:sz="0" w:space="0" w:color="auto"/>
        <w:bottom w:val="none" w:sz="0" w:space="0" w:color="auto"/>
        <w:right w:val="none" w:sz="0" w:space="0" w:color="auto"/>
      </w:divBdr>
    </w:div>
    <w:div w:id="2041205495">
      <w:bodyDiv w:val="1"/>
      <w:marLeft w:val="0"/>
      <w:marRight w:val="0"/>
      <w:marTop w:val="0"/>
      <w:marBottom w:val="0"/>
      <w:divBdr>
        <w:top w:val="none" w:sz="0" w:space="0" w:color="auto"/>
        <w:left w:val="none" w:sz="0" w:space="0" w:color="auto"/>
        <w:bottom w:val="none" w:sz="0" w:space="0" w:color="auto"/>
        <w:right w:val="none" w:sz="0" w:space="0" w:color="auto"/>
      </w:divBdr>
    </w:div>
    <w:div w:id="2074766570">
      <w:bodyDiv w:val="1"/>
      <w:marLeft w:val="0"/>
      <w:marRight w:val="0"/>
      <w:marTop w:val="0"/>
      <w:marBottom w:val="0"/>
      <w:divBdr>
        <w:top w:val="none" w:sz="0" w:space="0" w:color="auto"/>
        <w:left w:val="none" w:sz="0" w:space="0" w:color="auto"/>
        <w:bottom w:val="none" w:sz="0" w:space="0" w:color="auto"/>
        <w:right w:val="none" w:sz="0" w:space="0" w:color="auto"/>
      </w:divBdr>
    </w:div>
    <w:div w:id="2085176073">
      <w:bodyDiv w:val="1"/>
      <w:marLeft w:val="0"/>
      <w:marRight w:val="0"/>
      <w:marTop w:val="0"/>
      <w:marBottom w:val="0"/>
      <w:divBdr>
        <w:top w:val="none" w:sz="0" w:space="0" w:color="auto"/>
        <w:left w:val="none" w:sz="0" w:space="0" w:color="auto"/>
        <w:bottom w:val="none" w:sz="0" w:space="0" w:color="auto"/>
        <w:right w:val="none" w:sz="0" w:space="0" w:color="auto"/>
      </w:divBdr>
    </w:div>
    <w:div w:id="2087069232">
      <w:bodyDiv w:val="1"/>
      <w:marLeft w:val="0"/>
      <w:marRight w:val="0"/>
      <w:marTop w:val="0"/>
      <w:marBottom w:val="0"/>
      <w:divBdr>
        <w:top w:val="none" w:sz="0" w:space="0" w:color="auto"/>
        <w:left w:val="none" w:sz="0" w:space="0" w:color="auto"/>
        <w:bottom w:val="none" w:sz="0" w:space="0" w:color="auto"/>
        <w:right w:val="none" w:sz="0" w:space="0" w:color="auto"/>
      </w:divBdr>
    </w:div>
    <w:div w:id="2090301804">
      <w:bodyDiv w:val="1"/>
      <w:marLeft w:val="0"/>
      <w:marRight w:val="0"/>
      <w:marTop w:val="0"/>
      <w:marBottom w:val="0"/>
      <w:divBdr>
        <w:top w:val="none" w:sz="0" w:space="0" w:color="auto"/>
        <w:left w:val="none" w:sz="0" w:space="0" w:color="auto"/>
        <w:bottom w:val="none" w:sz="0" w:space="0" w:color="auto"/>
        <w:right w:val="none" w:sz="0" w:space="0" w:color="auto"/>
      </w:divBdr>
    </w:div>
    <w:div w:id="2092048064">
      <w:bodyDiv w:val="1"/>
      <w:marLeft w:val="0"/>
      <w:marRight w:val="0"/>
      <w:marTop w:val="0"/>
      <w:marBottom w:val="0"/>
      <w:divBdr>
        <w:top w:val="none" w:sz="0" w:space="0" w:color="auto"/>
        <w:left w:val="none" w:sz="0" w:space="0" w:color="auto"/>
        <w:bottom w:val="none" w:sz="0" w:space="0" w:color="auto"/>
        <w:right w:val="none" w:sz="0" w:space="0" w:color="auto"/>
      </w:divBdr>
    </w:div>
    <w:div w:id="2093775915">
      <w:bodyDiv w:val="1"/>
      <w:marLeft w:val="0"/>
      <w:marRight w:val="0"/>
      <w:marTop w:val="0"/>
      <w:marBottom w:val="0"/>
      <w:divBdr>
        <w:top w:val="none" w:sz="0" w:space="0" w:color="auto"/>
        <w:left w:val="none" w:sz="0" w:space="0" w:color="auto"/>
        <w:bottom w:val="none" w:sz="0" w:space="0" w:color="auto"/>
        <w:right w:val="none" w:sz="0" w:space="0" w:color="auto"/>
      </w:divBdr>
    </w:div>
    <w:div w:id="2101287839">
      <w:bodyDiv w:val="1"/>
      <w:marLeft w:val="0"/>
      <w:marRight w:val="0"/>
      <w:marTop w:val="0"/>
      <w:marBottom w:val="0"/>
      <w:divBdr>
        <w:top w:val="none" w:sz="0" w:space="0" w:color="auto"/>
        <w:left w:val="none" w:sz="0" w:space="0" w:color="auto"/>
        <w:bottom w:val="none" w:sz="0" w:space="0" w:color="auto"/>
        <w:right w:val="none" w:sz="0" w:space="0" w:color="auto"/>
      </w:divBdr>
    </w:div>
    <w:div w:id="21088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newsdesk.com/se/hovding" TargetMode="External"/><Relationship Id="rId4" Type="http://schemas.openxmlformats.org/officeDocument/2006/relationships/settings" Target="settings.xml"/><Relationship Id="rId9" Type="http://schemas.openxmlformats.org/officeDocument/2006/relationships/hyperlink" Target="mailto:fredrik.carling@hovding.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gallon\Downloads\Brevma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CD161-6DA5-E641-ACD9-68B33FA4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C:\Users\annagallon\Downloads\Brevmall.dotm</Template>
  <TotalTime>0</TotalTime>
  <Pages>6</Pages>
  <Words>2270</Words>
  <Characters>12032</Characters>
  <Application>Microsoft Office Word</Application>
  <DocSecurity>0</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annagallon</dc:creator>
  <cp:lastModifiedBy>Anna Holm</cp:lastModifiedBy>
  <cp:revision>2</cp:revision>
  <cp:lastPrinted>2018-10-29T09:51:00Z</cp:lastPrinted>
  <dcterms:created xsi:type="dcterms:W3CDTF">2018-10-29T18:18:00Z</dcterms:created>
  <dcterms:modified xsi:type="dcterms:W3CDTF">2018-10-29T18:18:00Z</dcterms:modified>
</cp:coreProperties>
</file>