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4A6FBA" w14:textId="32B5B826" w:rsidR="00567D3A" w:rsidRPr="00D05158" w:rsidRDefault="00484EA6" w:rsidP="00F768B0">
      <w:pPr>
        <w:pStyle w:val="StandardWeb"/>
        <w:rPr>
          <w:rFonts w:asciiTheme="minorHAnsi" w:eastAsiaTheme="minorHAnsi" w:hAnsiTheme="minorHAnsi" w:cstheme="minorBidi"/>
          <w:b/>
          <w:sz w:val="16"/>
          <w:szCs w:val="16"/>
          <w:lang w:eastAsia="en-US"/>
        </w:rPr>
      </w:pPr>
      <w:r>
        <w:rPr>
          <w:rFonts w:asciiTheme="minorHAnsi" w:eastAsiaTheme="minorHAnsi" w:hAnsiTheme="minorHAnsi" w:cstheme="minorBidi"/>
          <w:b/>
          <w:sz w:val="16"/>
          <w:szCs w:val="16"/>
          <w:lang w:eastAsia="en-US"/>
        </w:rPr>
        <w:t xml:space="preserve"> </w:t>
      </w:r>
    </w:p>
    <w:p w14:paraId="668314EE" w14:textId="33D95927" w:rsidR="00E13044" w:rsidRPr="00E13044" w:rsidRDefault="00E13044" w:rsidP="00E13044">
      <w:pPr>
        <w:pStyle w:val="StandardWeb"/>
        <w:rPr>
          <w:rFonts w:ascii="Arial" w:hAnsi="Arial" w:cs="Arial"/>
          <w:b/>
          <w:bCs/>
          <w:sz w:val="28"/>
          <w:szCs w:val="28"/>
        </w:rPr>
      </w:pPr>
      <w:r w:rsidRPr="00E13044">
        <w:rPr>
          <w:rFonts w:ascii="Arial" w:hAnsi="Arial" w:cs="Arial"/>
          <w:b/>
          <w:bCs/>
          <w:sz w:val="28"/>
          <w:szCs w:val="28"/>
        </w:rPr>
        <w:t>Regenerative Energie für die Subsahara Region Westafrikas: Erste Konferenz zur Nachhaltigkeit von Energiesystemen in Westafrika</w:t>
      </w:r>
    </w:p>
    <w:p w14:paraId="31A1F127" w14:textId="5A360C4F" w:rsidR="00F73166" w:rsidRPr="00671043" w:rsidRDefault="00F73166" w:rsidP="0097567F">
      <w:pPr>
        <w:spacing w:after="120" w:line="360" w:lineRule="auto"/>
        <w:rPr>
          <w:rFonts w:ascii="Arial" w:hAnsi="Arial" w:cs="Arial"/>
          <w:b/>
          <w:bCs/>
          <w:sz w:val="28"/>
          <w:szCs w:val="28"/>
        </w:rPr>
      </w:pPr>
      <w:bookmarkStart w:id="0" w:name="_GoBack"/>
      <w:bookmarkEnd w:id="0"/>
    </w:p>
    <w:p w14:paraId="2465853C" w14:textId="57CC8F6F" w:rsidR="00E13044" w:rsidRPr="00E13044" w:rsidRDefault="0033707B" w:rsidP="00F768B0">
      <w:pPr>
        <w:pStyle w:val="StandardWeb"/>
        <w:rPr>
          <w:rFonts w:asciiTheme="minorHAnsi" w:eastAsiaTheme="minorHAnsi" w:hAnsiTheme="minorHAnsi" w:cstheme="minorBidi"/>
          <w:b/>
          <w:szCs w:val="32"/>
          <w:lang w:eastAsia="en-US"/>
        </w:rPr>
      </w:pPr>
      <w:r>
        <w:rPr>
          <w:rFonts w:asciiTheme="minorHAnsi" w:eastAsiaTheme="minorHAnsi" w:hAnsiTheme="minorHAnsi" w:cstheme="minorBidi"/>
          <w:b/>
          <w:szCs w:val="32"/>
          <w:lang w:eastAsia="en-US"/>
        </w:rPr>
        <w:t>Visueller Inhalt</w:t>
      </w:r>
    </w:p>
    <w:p w14:paraId="6A4842CF" w14:textId="395C48E6" w:rsidR="00454027" w:rsidRDefault="00E13044" w:rsidP="00F768B0">
      <w:pPr>
        <w:pStyle w:val="StandardWeb"/>
        <w:rPr>
          <w:rFonts w:asciiTheme="minorHAnsi" w:eastAsiaTheme="minorHAnsi" w:hAnsiTheme="minorHAnsi" w:cstheme="minorBidi"/>
          <w:i/>
          <w:noProof/>
          <w:szCs w:val="32"/>
        </w:rPr>
      </w:pPr>
      <w:r>
        <w:rPr>
          <w:rFonts w:asciiTheme="minorHAnsi" w:eastAsiaTheme="minorHAnsi" w:hAnsiTheme="minorHAnsi" w:cstheme="minorBidi"/>
          <w:i/>
          <w:noProof/>
          <w:szCs w:val="32"/>
        </w:rPr>
        <w:drawing>
          <wp:inline distT="0" distB="0" distL="0" distR="0" wp14:anchorId="330E1CEE" wp14:editId="0BAFB0F9">
            <wp:extent cx="5539563" cy="3774746"/>
            <wp:effectExtent l="0" t="0" r="444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0701 Bild3.PNG"/>
                    <pic:cNvPicPr/>
                  </pic:nvPicPr>
                  <pic:blipFill rotWithShape="1">
                    <a:blip r:embed="rId8" cstate="print">
                      <a:extLst>
                        <a:ext uri="{28A0092B-C50C-407E-A947-70E740481C1C}">
                          <a14:useLocalDpi xmlns:a14="http://schemas.microsoft.com/office/drawing/2010/main" val="0"/>
                        </a:ext>
                      </a:extLst>
                    </a:blip>
                    <a:srcRect l="330" t="5116" r="24935" b="3956"/>
                    <a:stretch/>
                  </pic:blipFill>
                  <pic:spPr bwMode="auto">
                    <a:xfrm>
                      <a:off x="0" y="0"/>
                      <a:ext cx="5557695" cy="3787102"/>
                    </a:xfrm>
                    <a:prstGeom prst="rect">
                      <a:avLst/>
                    </a:prstGeom>
                    <a:ln>
                      <a:noFill/>
                    </a:ln>
                    <a:extLst>
                      <a:ext uri="{53640926-AAD7-44D8-BBD7-CCE9431645EC}">
                        <a14:shadowObscured xmlns:a14="http://schemas.microsoft.com/office/drawing/2010/main"/>
                      </a:ext>
                    </a:extLst>
                  </pic:spPr>
                </pic:pic>
              </a:graphicData>
            </a:graphic>
          </wp:inline>
        </w:drawing>
      </w:r>
    </w:p>
    <w:p w14:paraId="372E1820" w14:textId="4D356FE4" w:rsidR="00141289" w:rsidRPr="0049371C" w:rsidRDefault="00A5603F" w:rsidP="00F768B0">
      <w:pPr>
        <w:pStyle w:val="StandardWeb"/>
        <w:rPr>
          <w:rFonts w:asciiTheme="minorHAnsi" w:eastAsiaTheme="minorHAnsi" w:hAnsiTheme="minorHAnsi" w:cstheme="minorBidi"/>
          <w:i/>
          <w:szCs w:val="32"/>
          <w:lang w:eastAsia="en-US"/>
        </w:rPr>
      </w:pPr>
      <w:r>
        <w:rPr>
          <w:rFonts w:asciiTheme="minorHAnsi" w:eastAsiaTheme="minorHAnsi" w:hAnsiTheme="minorHAnsi" w:cstheme="minorBidi"/>
          <w:i/>
          <w:szCs w:val="32"/>
          <w:lang w:eastAsia="en-US"/>
        </w:rPr>
        <w:t xml:space="preserve">Bildinhalt: </w:t>
      </w:r>
      <w:r w:rsidR="00E13044">
        <w:rPr>
          <w:rFonts w:asciiTheme="minorHAnsi" w:eastAsiaTheme="minorHAnsi" w:hAnsiTheme="minorHAnsi" w:cstheme="minorBidi"/>
          <w:i/>
          <w:szCs w:val="32"/>
          <w:lang w:eastAsia="en-US"/>
        </w:rPr>
        <w:t xml:space="preserve">Auch die erste Konferenz für Nachhaltigkeit </w:t>
      </w:r>
      <w:r w:rsidR="00E13044" w:rsidRPr="00E13044">
        <w:rPr>
          <w:rFonts w:asciiTheme="minorHAnsi" w:eastAsiaTheme="minorHAnsi" w:hAnsiTheme="minorHAnsi" w:cstheme="minorBidi"/>
          <w:i/>
          <w:szCs w:val="32"/>
          <w:lang w:eastAsia="en-US"/>
        </w:rPr>
        <w:t>von Energiesystemen in Westafrika</w:t>
      </w:r>
      <w:r w:rsidR="004325DD">
        <w:rPr>
          <w:rFonts w:asciiTheme="minorHAnsi" w:eastAsiaTheme="minorHAnsi" w:hAnsiTheme="minorHAnsi" w:cstheme="minorBidi"/>
          <w:i/>
          <w:szCs w:val="32"/>
          <w:lang w:eastAsia="en-US"/>
        </w:rPr>
        <w:t xml:space="preserve"> </w:t>
      </w:r>
      <w:r w:rsidR="00E13044">
        <w:rPr>
          <w:rFonts w:asciiTheme="minorHAnsi" w:eastAsiaTheme="minorHAnsi" w:hAnsiTheme="minorHAnsi" w:cstheme="minorBidi"/>
          <w:i/>
          <w:szCs w:val="32"/>
          <w:lang w:eastAsia="en-US"/>
        </w:rPr>
        <w:t>wurde als Online-Konferenz durchgeführt</w:t>
      </w:r>
      <w:r w:rsidR="00366A2D">
        <w:rPr>
          <w:rFonts w:asciiTheme="minorHAnsi" w:eastAsiaTheme="minorHAnsi" w:hAnsiTheme="minorHAnsi" w:cstheme="minorBidi"/>
          <w:i/>
          <w:szCs w:val="32"/>
          <w:lang w:eastAsia="en-US"/>
        </w:rPr>
        <w:t>.</w:t>
      </w:r>
    </w:p>
    <w:p w14:paraId="7E604ED9" w14:textId="5F8433A3" w:rsidR="00853C74" w:rsidRDefault="00853C74" w:rsidP="00EA0729">
      <w:pPr>
        <w:pStyle w:val="StandardWeb"/>
        <w:rPr>
          <w:rFonts w:asciiTheme="minorHAnsi" w:eastAsiaTheme="minorHAnsi" w:hAnsiTheme="minorHAnsi" w:cstheme="minorBidi"/>
          <w:b/>
          <w:szCs w:val="32"/>
          <w:lang w:eastAsia="en-US"/>
        </w:rPr>
      </w:pPr>
      <w:r>
        <w:rPr>
          <w:rFonts w:asciiTheme="minorHAnsi" w:eastAsiaTheme="minorHAnsi" w:hAnsiTheme="minorHAnsi" w:cstheme="minorBidi"/>
          <w:b/>
          <w:szCs w:val="32"/>
          <w:lang w:eastAsia="en-US"/>
        </w:rPr>
        <w:t>Teaser</w:t>
      </w:r>
    </w:p>
    <w:p w14:paraId="660BB7C9" w14:textId="1403BE57" w:rsidR="00E13044" w:rsidRDefault="00E13044" w:rsidP="00E13044">
      <w:pPr>
        <w:pStyle w:val="StandardWeb"/>
        <w:rPr>
          <w:rFonts w:asciiTheme="minorHAnsi" w:hAnsiTheme="minorHAnsi" w:cstheme="minorHAnsi"/>
          <w:b/>
        </w:rPr>
      </w:pPr>
      <w:r>
        <w:rPr>
          <w:rFonts w:asciiTheme="minorHAnsi" w:hAnsiTheme="minorHAnsi" w:cstheme="minorHAnsi"/>
          <w:b/>
        </w:rPr>
        <w:t xml:space="preserve">Im Rahmen des Projekts </w:t>
      </w:r>
      <w:proofErr w:type="spellStart"/>
      <w:r w:rsidR="00114BCD">
        <w:rPr>
          <w:rFonts w:asciiTheme="minorHAnsi" w:hAnsiTheme="minorHAnsi" w:cstheme="minorHAnsi"/>
          <w:b/>
        </w:rPr>
        <w:t>HAW.International</w:t>
      </w:r>
      <w:proofErr w:type="spellEnd"/>
      <w:r w:rsidR="00114BCD">
        <w:rPr>
          <w:rFonts w:asciiTheme="minorHAnsi" w:hAnsiTheme="minorHAnsi" w:cstheme="minorHAnsi"/>
          <w:b/>
        </w:rPr>
        <w:t xml:space="preserve"> </w:t>
      </w:r>
      <w:r>
        <w:rPr>
          <w:rFonts w:asciiTheme="minorHAnsi" w:hAnsiTheme="minorHAnsi" w:cstheme="minorHAnsi"/>
          <w:b/>
        </w:rPr>
        <w:t xml:space="preserve">fand am 1. Juli 2020 die erste gemeinsame Konferenz zu </w:t>
      </w:r>
      <w:r w:rsidR="00366A2D">
        <w:rPr>
          <w:rFonts w:asciiTheme="minorHAnsi" w:hAnsiTheme="minorHAnsi" w:cstheme="minorHAnsi"/>
          <w:b/>
        </w:rPr>
        <w:t>n</w:t>
      </w:r>
      <w:r>
        <w:rPr>
          <w:rFonts w:asciiTheme="minorHAnsi" w:hAnsiTheme="minorHAnsi" w:cstheme="minorHAnsi"/>
          <w:b/>
        </w:rPr>
        <w:t xml:space="preserve">achhaltigen, regenerativen Energiesystemen </w:t>
      </w:r>
      <w:r w:rsidR="00114BCD">
        <w:rPr>
          <w:rFonts w:asciiTheme="minorHAnsi" w:hAnsiTheme="minorHAnsi" w:cstheme="minorHAnsi"/>
          <w:b/>
        </w:rPr>
        <w:t xml:space="preserve">SusRES`2020 </w:t>
      </w:r>
      <w:r>
        <w:rPr>
          <w:rFonts w:asciiTheme="minorHAnsi" w:hAnsiTheme="minorHAnsi" w:cstheme="minorHAnsi"/>
          <w:b/>
        </w:rPr>
        <w:t xml:space="preserve">in Westafrika in Zusammenarbeit der TH Wildau und der Universität Kara </w:t>
      </w:r>
      <w:r w:rsidR="00484EA6">
        <w:rPr>
          <w:rFonts w:asciiTheme="minorHAnsi" w:hAnsiTheme="minorHAnsi" w:cstheme="minorHAnsi"/>
          <w:b/>
        </w:rPr>
        <w:t>(</w:t>
      </w:r>
      <w:r>
        <w:rPr>
          <w:rFonts w:asciiTheme="minorHAnsi" w:hAnsiTheme="minorHAnsi" w:cstheme="minorHAnsi"/>
          <w:b/>
        </w:rPr>
        <w:t>Togo</w:t>
      </w:r>
      <w:r w:rsidR="00484EA6">
        <w:rPr>
          <w:rFonts w:asciiTheme="minorHAnsi" w:hAnsiTheme="minorHAnsi" w:cstheme="minorHAnsi"/>
          <w:b/>
        </w:rPr>
        <w:t>)</w:t>
      </w:r>
      <w:r>
        <w:rPr>
          <w:rFonts w:asciiTheme="minorHAnsi" w:hAnsiTheme="minorHAnsi" w:cstheme="minorHAnsi"/>
          <w:b/>
        </w:rPr>
        <w:t xml:space="preserve"> statt. Nach monatelanger Planung konnten den Teilnehmer</w:t>
      </w:r>
      <w:r w:rsidR="00366A2D">
        <w:rPr>
          <w:rFonts w:asciiTheme="minorHAnsi" w:hAnsiTheme="minorHAnsi" w:cstheme="minorHAnsi"/>
          <w:b/>
        </w:rPr>
        <w:t>inne</w:t>
      </w:r>
      <w:r>
        <w:rPr>
          <w:rFonts w:asciiTheme="minorHAnsi" w:hAnsiTheme="minorHAnsi" w:cstheme="minorHAnsi"/>
          <w:b/>
        </w:rPr>
        <w:t>n</w:t>
      </w:r>
      <w:r w:rsidR="00366A2D">
        <w:rPr>
          <w:rFonts w:asciiTheme="minorHAnsi" w:hAnsiTheme="minorHAnsi" w:cstheme="minorHAnsi"/>
          <w:b/>
        </w:rPr>
        <w:t xml:space="preserve"> und Teilnehmern</w:t>
      </w:r>
      <w:r>
        <w:rPr>
          <w:rFonts w:asciiTheme="minorHAnsi" w:hAnsiTheme="minorHAnsi" w:cstheme="minorHAnsi"/>
          <w:b/>
        </w:rPr>
        <w:t xml:space="preserve"> der Webkonferenz 16 exklusive Beiträge vorgestellt werden. Am Review-Verfahren nahmen im Vorfeld 26 namhafte Wissenschaftler von vier Kontinenten teil. Die Corona-Pandemie führte dazu, dass die Veranstaltung nicht</w:t>
      </w:r>
      <w:r w:rsidR="00292078">
        <w:rPr>
          <w:rFonts w:asciiTheme="minorHAnsi" w:hAnsiTheme="minorHAnsi" w:cstheme="minorHAnsi"/>
          <w:b/>
        </w:rPr>
        <w:t xml:space="preserve"> wie geplant</w:t>
      </w:r>
      <w:r>
        <w:rPr>
          <w:rFonts w:asciiTheme="minorHAnsi" w:hAnsiTheme="minorHAnsi" w:cstheme="minorHAnsi"/>
          <w:b/>
        </w:rPr>
        <w:t xml:space="preserve"> in Kara</w:t>
      </w:r>
      <w:r w:rsidR="00366A2D">
        <w:rPr>
          <w:rFonts w:asciiTheme="minorHAnsi" w:hAnsiTheme="minorHAnsi" w:cstheme="minorHAnsi"/>
          <w:b/>
        </w:rPr>
        <w:t>,</w:t>
      </w:r>
      <w:r>
        <w:rPr>
          <w:rFonts w:asciiTheme="minorHAnsi" w:hAnsiTheme="minorHAnsi" w:cstheme="minorHAnsi"/>
          <w:b/>
        </w:rPr>
        <w:t xml:space="preserve"> sondern </w:t>
      </w:r>
      <w:r w:rsidR="00292078">
        <w:rPr>
          <w:rFonts w:asciiTheme="minorHAnsi" w:hAnsiTheme="minorHAnsi" w:cstheme="minorHAnsi"/>
          <w:b/>
        </w:rPr>
        <w:t>online übertragen wurde</w:t>
      </w:r>
      <w:r>
        <w:rPr>
          <w:rFonts w:asciiTheme="minorHAnsi" w:hAnsiTheme="minorHAnsi" w:cstheme="minorHAnsi"/>
          <w:b/>
        </w:rPr>
        <w:t xml:space="preserve">. </w:t>
      </w:r>
    </w:p>
    <w:p w14:paraId="54AC2FE7" w14:textId="77777777" w:rsidR="0049371C" w:rsidRDefault="0049371C">
      <w:r>
        <w:br w:type="page"/>
      </w:r>
    </w:p>
    <w:p w14:paraId="2AAF0CF8" w14:textId="623D1609" w:rsidR="00292078" w:rsidRDefault="00292078" w:rsidP="00292078">
      <w:r>
        <w:lastRenderedPageBreak/>
        <w:t xml:space="preserve">Schnell wurde klar: Diese Veranstaltung verspricht ein Auftakt für etwas Größeres zu werden. Regenerative Energien sind für die Region südlich der Sahara ein wichtiger und zukunftsweisender Wirtschaftsfaktor. Wo kein Strom, da wenig Licht und noch weniger Möglichkeiten auf Bildung und Kultur in </w:t>
      </w:r>
      <w:r>
        <w:t xml:space="preserve">der Savannen-Region Westafrikas. </w:t>
      </w:r>
      <w:r w:rsidR="0044798F">
        <w:t>Finanziert durch den</w:t>
      </w:r>
      <w:r>
        <w:t xml:space="preserve"> Deutschen Akademischen Auslandsdienst (DAAD) wurde von der TH Wildau das Projekt </w:t>
      </w:r>
      <w:proofErr w:type="spellStart"/>
      <w:r w:rsidR="0044798F">
        <w:t>HAW.International</w:t>
      </w:r>
      <w:proofErr w:type="spellEnd"/>
      <w:r w:rsidR="0044798F">
        <w:t xml:space="preserve"> </w:t>
      </w:r>
      <w:r>
        <w:t xml:space="preserve">gestartet, um die Möglichkeiten der Vernetzung von Wissenschaft und Wirtschaft mit der Region zu schaffen. Im Rahmen des Vorhabens wird </w:t>
      </w:r>
      <w:r w:rsidR="00366A2D">
        <w:t xml:space="preserve">mit </w:t>
      </w:r>
      <w:r w:rsidR="007854E8">
        <w:t xml:space="preserve">Unterstützung von deutschen Experten </w:t>
      </w:r>
      <w:r>
        <w:t xml:space="preserve">an der Universität von Kara ein Zentrum für nachhaltige, regenerative Energiesysteme entstehen. </w:t>
      </w:r>
      <w:r w:rsidR="00484EA6">
        <w:t>Ziel des Zentrums ist das Sensibilisieren, Demonstrieren</w:t>
      </w:r>
      <w:r w:rsidR="00366A2D">
        <w:t>,</w:t>
      </w:r>
      <w:r w:rsidR="00484EA6">
        <w:t xml:space="preserve"> Vernetzen und Ausbilden im Bereich der regenerativen Energien. </w:t>
      </w:r>
      <w:r>
        <w:t>Die Stadt Kara ist die drittgrößte Stadt des Togos</w:t>
      </w:r>
      <w:r w:rsidR="007854E8">
        <w:t xml:space="preserve"> und eines der wichtigsten Wirtschaftszentren in der Region</w:t>
      </w:r>
      <w:r>
        <w:t>. Die Konferenz</w:t>
      </w:r>
      <w:r w:rsidR="0044798F">
        <w:t xml:space="preserve"> SusRES‘2020</w:t>
      </w:r>
      <w:r w:rsidR="007854E8">
        <w:t>, die am 1. Juli durchgeführt wurde,</w:t>
      </w:r>
      <w:r>
        <w:t xml:space="preserve"> soll als Auftakt z</w:t>
      </w:r>
      <w:r w:rsidR="007854E8">
        <w:t>um Austausch von Wissenschaftlerinne</w:t>
      </w:r>
      <w:r w:rsidR="00081914">
        <w:t>n</w:t>
      </w:r>
      <w:r w:rsidR="007854E8">
        <w:t xml:space="preserve"> und </w:t>
      </w:r>
      <w:r w:rsidR="00081914">
        <w:t>Wissenschaftlern sowie</w:t>
      </w:r>
      <w:r w:rsidR="007854E8">
        <w:t xml:space="preserve"> zur Vernetzung der Akteu</w:t>
      </w:r>
      <w:r>
        <w:t xml:space="preserve">re dienen. </w:t>
      </w:r>
    </w:p>
    <w:p w14:paraId="4A0281CB" w14:textId="5E9CFB69" w:rsidR="007854E8" w:rsidRDefault="00292078" w:rsidP="00292078">
      <w:r>
        <w:t>Obwohl als Webkonferenz nahezu anonym durchgeführt</w:t>
      </w:r>
      <w:r w:rsidR="007854E8">
        <w:t>,</w:t>
      </w:r>
      <w:r>
        <w:t xml:space="preserve"> </w:t>
      </w:r>
      <w:r w:rsidR="007854E8">
        <w:t>kamen die Teilnehmerinnen und Teilnehmer schnell in den fachlichen Austausch</w:t>
      </w:r>
      <w:r>
        <w:t xml:space="preserve">. Die Vorträge waren eine </w:t>
      </w:r>
      <w:r w:rsidR="007854E8">
        <w:t>sehr gute</w:t>
      </w:r>
      <w:r>
        <w:t xml:space="preserve"> Mischung aus wissenschaftlicher Tiefe und praxisnaher Applikation. Prof. </w:t>
      </w:r>
      <w:r w:rsidR="007854E8">
        <w:t xml:space="preserve">Dr. </w:t>
      </w:r>
      <w:r>
        <w:t xml:space="preserve">Jörg Reiff-Stephan </w:t>
      </w:r>
      <w:r w:rsidR="00366A2D">
        <w:t xml:space="preserve">von der </w:t>
      </w:r>
      <w:r>
        <w:t xml:space="preserve">TH Wildau führte durch die siebenstündige Konferenz. </w:t>
      </w:r>
      <w:r w:rsidR="007854E8">
        <w:t>Nach der Eröffnung durch Reiff-Stephan folgte die</w:t>
      </w:r>
      <w:r>
        <w:t xml:space="preserve"> </w:t>
      </w:r>
      <w:proofErr w:type="spellStart"/>
      <w:r>
        <w:t>Keynote</w:t>
      </w:r>
      <w:proofErr w:type="spellEnd"/>
      <w:r>
        <w:t xml:space="preserve"> von Prof. Dr. </w:t>
      </w:r>
      <w:r w:rsidR="007854E8">
        <w:t>Komla Sanda</w:t>
      </w:r>
      <w:r>
        <w:t>, Präsident der Universität Kara</w:t>
      </w:r>
      <w:r w:rsidR="007854E8">
        <w:t xml:space="preserve">. Weitere 16 Vorträge wurden in parallelen Sessions dem </w:t>
      </w:r>
      <w:r>
        <w:t xml:space="preserve">interessierten Auditorium vorgestellt und diskutiert. </w:t>
      </w:r>
      <w:r w:rsidR="00C60DCB">
        <w:t xml:space="preserve">Rund 90 Teilnehmerinnen und Teilnehmer </w:t>
      </w:r>
      <w:r w:rsidR="00366A2D">
        <w:t xml:space="preserve">auf vier Kontinenten </w:t>
      </w:r>
      <w:r w:rsidR="00C60DCB">
        <w:t>folgten den Vorträgen</w:t>
      </w:r>
      <w:r w:rsidR="00366A2D">
        <w:t>, darunter die</w:t>
      </w:r>
      <w:r w:rsidR="00C60DCB">
        <w:t xml:space="preserve"> Veranstalter </w:t>
      </w:r>
      <w:r w:rsidR="00366A2D">
        <w:t>aus</w:t>
      </w:r>
      <w:r w:rsidR="00C60DCB">
        <w:t xml:space="preserve"> Deutschland und Togo</w:t>
      </w:r>
      <w:r w:rsidR="00366A2D">
        <w:t xml:space="preserve"> sowie weitere</w:t>
      </w:r>
      <w:r w:rsidR="00C60DCB">
        <w:t xml:space="preserve"> </w:t>
      </w:r>
      <w:r w:rsidR="004240F5">
        <w:t>Interessierte</w:t>
      </w:r>
      <w:r w:rsidR="00366A2D">
        <w:t xml:space="preserve"> </w:t>
      </w:r>
      <w:r w:rsidR="00C60DCB">
        <w:t xml:space="preserve">unter anderem aus den Ländern Ghana, Burkina Faso, dem Benin, China und Kuba. </w:t>
      </w:r>
    </w:p>
    <w:p w14:paraId="7CF688A5" w14:textId="3B69BF7E" w:rsidR="007854E8" w:rsidRDefault="007854E8" w:rsidP="00292078">
      <w:r>
        <w:t xml:space="preserve">Prof. Reiff-Stephan: „Ich bin sehr zufrieden mit dem Input der Konferenz und </w:t>
      </w:r>
      <w:r w:rsidR="00081914">
        <w:t>dass</w:t>
      </w:r>
      <w:r>
        <w:t xml:space="preserve"> wir das in den schwierigen Zeiten mit unserer Partneruniversität aus Kara durchführen konnten. </w:t>
      </w:r>
      <w:r w:rsidR="00292078">
        <w:t xml:space="preserve">Insbesondere die rege Diskussion ist </w:t>
      </w:r>
      <w:r>
        <w:t xml:space="preserve">für alle ein </w:t>
      </w:r>
      <w:r w:rsidR="00292078">
        <w:t>motivierendes Zeichen</w:t>
      </w:r>
      <w:r w:rsidR="004240F5">
        <w:t>,</w:t>
      </w:r>
      <w:r w:rsidR="00292078">
        <w:t xml:space="preserve"> weiter im Gespräch zu bleiben und eine Folgeveranstaltung im Jahreszyklus anzubieten.</w:t>
      </w:r>
      <w:r w:rsidR="00484EA6">
        <w:t xml:space="preserve"> Die nächste Veranstaltung für März 2021 planen wir aktuell bereits</w:t>
      </w:r>
      <w:r w:rsidR="004240F5">
        <w:t>.</w:t>
      </w:r>
      <w:r>
        <w:t>“</w:t>
      </w:r>
      <w:r w:rsidR="00292078">
        <w:t xml:space="preserve"> </w:t>
      </w:r>
    </w:p>
    <w:p w14:paraId="795E64B9" w14:textId="2F466C53" w:rsidR="00292078" w:rsidRDefault="00292078" w:rsidP="0049371C">
      <w:r>
        <w:t xml:space="preserve">Ein </w:t>
      </w:r>
      <w:r w:rsidR="007854E8">
        <w:t>Programmpunkt</w:t>
      </w:r>
      <w:r>
        <w:t xml:space="preserve"> war die Verleihung von zwei „Young Researcher Award</w:t>
      </w:r>
      <w:r w:rsidR="00EA0D22">
        <w:t>s</w:t>
      </w:r>
      <w:r>
        <w:t xml:space="preserve">“ an Studierende der Universität Kara. </w:t>
      </w:r>
      <w:r w:rsidRPr="00EA0D22">
        <w:t xml:space="preserve">Erhalten haben diese Serge </w:t>
      </w:r>
      <w:proofErr w:type="spellStart"/>
      <w:r w:rsidRPr="00EA0D22">
        <w:t>Dzo</w:t>
      </w:r>
      <w:proofErr w:type="spellEnd"/>
      <w:r w:rsidRPr="00EA0D22">
        <w:t xml:space="preserve"> </w:t>
      </w:r>
      <w:proofErr w:type="spellStart"/>
      <w:r w:rsidRPr="00EA0D22">
        <w:t>Mawuefa</w:t>
      </w:r>
      <w:proofErr w:type="spellEnd"/>
      <w:r w:rsidRPr="00EA0D22">
        <w:t xml:space="preserve"> </w:t>
      </w:r>
      <w:proofErr w:type="spellStart"/>
      <w:r w:rsidRPr="00EA0D22">
        <w:t>A</w:t>
      </w:r>
      <w:r w:rsidR="006103B9" w:rsidRPr="00EA0D22">
        <w:t>fenyiveh</w:t>
      </w:r>
      <w:proofErr w:type="spellEnd"/>
      <w:r w:rsidRPr="00EA0D22">
        <w:t xml:space="preserve"> </w:t>
      </w:r>
      <w:r w:rsidR="00C60DCB">
        <w:t>(</w:t>
      </w:r>
      <w:r w:rsidR="00EA0D22">
        <w:t>„</w:t>
      </w:r>
      <w:r w:rsidR="00EA0D22" w:rsidRPr="00EA0D22">
        <w:rPr>
          <w:bCs/>
        </w:rPr>
        <w:t>Optische S</w:t>
      </w:r>
      <w:r w:rsidR="00EA0D22">
        <w:rPr>
          <w:bCs/>
        </w:rPr>
        <w:t xml:space="preserve">imulation eines Parabolspiegels </w:t>
      </w:r>
      <w:r w:rsidR="004240F5">
        <w:rPr>
          <w:bCs/>
        </w:rPr>
        <w:t xml:space="preserve">– </w:t>
      </w:r>
      <w:r w:rsidR="00EA0D22" w:rsidRPr="00EA0D22">
        <w:rPr>
          <w:bCs/>
        </w:rPr>
        <w:t xml:space="preserve">Entwickeln einer Simulationsumgebung in Python sowie die </w:t>
      </w:r>
      <w:r w:rsidR="00EA0D22" w:rsidRPr="00C60DCB">
        <w:t xml:space="preserve">Durchführung der Simulation selbst </w:t>
      </w:r>
      <w:r w:rsidR="00EA0D22" w:rsidRPr="00EA0D22">
        <w:t>inklusive Auswertung</w:t>
      </w:r>
      <w:r w:rsidR="00EA0D22" w:rsidRPr="00C60DCB">
        <w:t>“</w:t>
      </w:r>
      <w:r w:rsidR="004240F5">
        <w:t>)</w:t>
      </w:r>
      <w:r w:rsidR="00EA0D22" w:rsidRPr="00C60DCB">
        <w:t xml:space="preserve"> </w:t>
      </w:r>
      <w:r w:rsidR="006103B9" w:rsidRPr="00EA0D22">
        <w:t xml:space="preserve">und </w:t>
      </w:r>
      <w:proofErr w:type="spellStart"/>
      <w:r w:rsidRPr="00EA0D22">
        <w:t>Nitale</w:t>
      </w:r>
      <w:proofErr w:type="spellEnd"/>
      <w:r w:rsidRPr="00EA0D22">
        <w:t xml:space="preserve"> </w:t>
      </w:r>
      <w:proofErr w:type="spellStart"/>
      <w:r w:rsidRPr="00EA0D22">
        <w:t>M'Balikine</w:t>
      </w:r>
      <w:proofErr w:type="spellEnd"/>
      <w:r w:rsidRPr="00EA0D22">
        <w:t xml:space="preserve"> </w:t>
      </w:r>
      <w:proofErr w:type="spellStart"/>
      <w:r w:rsidRPr="00EA0D22">
        <w:t>K</w:t>
      </w:r>
      <w:r w:rsidR="00C60DCB">
        <w:t>rou</w:t>
      </w:r>
      <w:proofErr w:type="spellEnd"/>
      <w:r w:rsidR="00C60DCB">
        <w:t xml:space="preserve"> („</w:t>
      </w:r>
      <w:r w:rsidR="00EA0D22" w:rsidRPr="00C60DCB">
        <w:rPr>
          <w:bCs/>
        </w:rPr>
        <w:t xml:space="preserve">Energierückgewinnung aus Klärschlamm und vergärbaren Fraktionen fester Abfälle aus der Stadt </w:t>
      </w:r>
      <w:proofErr w:type="spellStart"/>
      <w:r w:rsidR="00EA0D22" w:rsidRPr="00C60DCB">
        <w:rPr>
          <w:bCs/>
        </w:rPr>
        <w:t>Sokode</w:t>
      </w:r>
      <w:proofErr w:type="spellEnd"/>
      <w:r w:rsidR="00EA0D22" w:rsidRPr="00C60DCB">
        <w:rPr>
          <w:bCs/>
        </w:rPr>
        <w:t xml:space="preserve"> durch Mitvergärung“ – Untersuchung der Biogasproduktion aus Klärschlamm mit verschiedenen Zusä</w:t>
      </w:r>
      <w:r w:rsidR="00C60DCB">
        <w:rPr>
          <w:bCs/>
        </w:rPr>
        <w:t>tzen sowie die Bewertung der Pr</w:t>
      </w:r>
      <w:r w:rsidR="00EA0D22" w:rsidRPr="00C60DCB">
        <w:rPr>
          <w:bCs/>
        </w:rPr>
        <w:t>oduktionsrate anhand ausgewählter Kennziffern</w:t>
      </w:r>
      <w:r w:rsidR="00C60DCB">
        <w:rPr>
          <w:bCs/>
        </w:rPr>
        <w:t xml:space="preserve">) </w:t>
      </w:r>
      <w:r w:rsidR="006103B9" w:rsidRPr="00EA0D22">
        <w:t>für ihre wissenschaftlichen Arbeiten im Bereich der Erneuerbaren Energiesysteme.</w:t>
      </w:r>
    </w:p>
    <w:p w14:paraId="1EBD3F38" w14:textId="11B30892" w:rsidR="006103B9" w:rsidRPr="00EA0D22" w:rsidRDefault="00484EA6" w:rsidP="0049371C">
      <w:r>
        <w:t xml:space="preserve">Auf der Projektseite </w:t>
      </w:r>
      <w:hyperlink r:id="rId9" w:history="1">
        <w:r w:rsidRPr="00EA0D22">
          <w:rPr>
            <w:rStyle w:val="Hyperlink"/>
          </w:rPr>
          <w:t>susres2020.org</w:t>
        </w:r>
      </w:hyperlink>
      <w:r>
        <w:t xml:space="preserve"> gibt es weit</w:t>
      </w:r>
      <w:r w:rsidR="00EA0D22">
        <w:t>ere Informationen und Ende Juli auch den Tagungsband zur Konferenz.</w:t>
      </w:r>
      <w:r>
        <w:t xml:space="preserve"> Neben der Planung der nächsten Veranstaltung 2021 stehen für den kommenden Herbst der Abschluss der Kooperationsverträge zwischen den Hochschulen sowie die Planung der Eröffnung des Zentrums</w:t>
      </w:r>
      <w:r w:rsidR="00EF7A8C">
        <w:t xml:space="preserve"> an</w:t>
      </w:r>
      <w:r>
        <w:t xml:space="preserve">. </w:t>
      </w:r>
      <w:r w:rsidR="00EA0D22">
        <w:t xml:space="preserve">Die TH Wildau wird dazu unter anderem </w:t>
      </w:r>
      <w:r>
        <w:t xml:space="preserve">Demonstratoren in Wildau aufbauen und </w:t>
      </w:r>
      <w:r w:rsidR="00EA0D22">
        <w:t>im Spätherbst nach Kara verschiffen.</w:t>
      </w:r>
    </w:p>
    <w:p w14:paraId="2AD1729C" w14:textId="1C5C959E" w:rsidR="007E0141" w:rsidRDefault="006037E8" w:rsidP="0049371C">
      <w:r>
        <w:lastRenderedPageBreak/>
        <w:t xml:space="preserve">Die 1991 gegründete </w:t>
      </w:r>
      <w:r>
        <w:rPr>
          <w:rStyle w:val="Fett"/>
        </w:rPr>
        <w:t>Technische Hochschule Wildau</w:t>
      </w:r>
      <w:r>
        <w:t xml:space="preserve"> hat rund 3.700 Studierende, rund 70 Professor*innen sowie 3</w:t>
      </w:r>
      <w:r w:rsidR="00EF7A8C">
        <w:t>3</w:t>
      </w:r>
      <w:r>
        <w:t xml:space="preserve"> ingenieurtechnische, wirtschafts-, rechts- und verwaltungswissenschaftliche Studiengänge. Ihre Schwerpunkte liegen im Maschinenbau, in der Automatisierungstechnik, den Biowissenschaften, der Logistik, der Luftfahrttechnik und der Verwaltungswissenschaft. Die Hochschule wird seit 2017 von Prof. Ulrike Tippe geleitet. Das Land finanziert die TH Wildau in diesem Jahr mit rund 22 Millionen Euro.</w:t>
      </w:r>
    </w:p>
    <w:p w14:paraId="04DA988B" w14:textId="465003EF" w:rsidR="0041386E" w:rsidRPr="006103B9" w:rsidRDefault="006103B9" w:rsidP="006103B9">
      <w:pPr>
        <w:spacing w:before="120"/>
        <w:rPr>
          <w:szCs w:val="32"/>
        </w:rPr>
      </w:pPr>
      <w:r>
        <w:rPr>
          <w:rStyle w:val="Hyperlink"/>
          <w:b/>
          <w:color w:val="auto"/>
          <w:szCs w:val="32"/>
          <w:u w:val="none"/>
        </w:rPr>
        <w:t>Fachliche Ansprechperson</w:t>
      </w:r>
      <w:r w:rsidR="0049371C">
        <w:rPr>
          <w:rStyle w:val="Hyperlink"/>
          <w:color w:val="auto"/>
          <w:szCs w:val="32"/>
          <w:u w:val="none"/>
        </w:rPr>
        <w:br/>
      </w:r>
      <w:r w:rsidRPr="006103B9">
        <w:rPr>
          <w:szCs w:val="32"/>
        </w:rPr>
        <w:t>Prof. Dr. Jörg Reiff-Stephan</w:t>
      </w:r>
      <w:r w:rsidRPr="006103B9">
        <w:rPr>
          <w:szCs w:val="32"/>
        </w:rPr>
        <w:br/>
        <w:t>Technische Hochschule Wildau</w:t>
      </w:r>
      <w:r w:rsidRPr="006103B9">
        <w:rPr>
          <w:szCs w:val="32"/>
        </w:rPr>
        <w:br/>
        <w:t>Hochschulring 1, 15745 Wildau</w:t>
      </w:r>
      <w:r w:rsidRPr="006103B9">
        <w:rPr>
          <w:szCs w:val="32"/>
        </w:rPr>
        <w:br/>
        <w:t>Tel.: +49 3375 508 418</w:t>
      </w:r>
      <w:r w:rsidRPr="006103B9">
        <w:rPr>
          <w:szCs w:val="32"/>
        </w:rPr>
        <w:br/>
        <w:t xml:space="preserve">E-Mail: </w:t>
      </w:r>
      <w:hyperlink r:id="rId10" w:history="1">
        <w:r w:rsidRPr="009601A4">
          <w:rPr>
            <w:rStyle w:val="Hyperlink"/>
            <w:szCs w:val="32"/>
          </w:rPr>
          <w:t>joerg.reiff-stephan@th-wildau.de</w:t>
        </w:r>
      </w:hyperlink>
      <w:r>
        <w:rPr>
          <w:szCs w:val="32"/>
        </w:rPr>
        <w:br/>
        <w:t>We</w:t>
      </w:r>
      <w:r w:rsidR="00EA0D22">
        <w:rPr>
          <w:szCs w:val="32"/>
        </w:rPr>
        <w:t>b:</w:t>
      </w:r>
      <w:r w:rsidRPr="006103B9">
        <w:rPr>
          <w:szCs w:val="32"/>
        </w:rPr>
        <w:t xml:space="preserve"> </w:t>
      </w:r>
      <w:r w:rsidR="0041386E">
        <w:rPr>
          <w:szCs w:val="32"/>
        </w:rPr>
        <w:tab/>
      </w:r>
      <w:hyperlink r:id="rId11" w:history="1">
        <w:r w:rsidRPr="007D6EFB">
          <w:rPr>
            <w:rStyle w:val="Hyperlink"/>
            <w:szCs w:val="32"/>
          </w:rPr>
          <w:t>en.th-wildau.de/</w:t>
        </w:r>
        <w:proofErr w:type="spellStart"/>
        <w:r w:rsidRPr="007D6EFB">
          <w:rPr>
            <w:rStyle w:val="Hyperlink"/>
            <w:szCs w:val="32"/>
          </w:rPr>
          <w:t>research</w:t>
        </w:r>
        <w:proofErr w:type="spellEnd"/>
        <w:r w:rsidRPr="007D6EFB">
          <w:rPr>
            <w:rStyle w:val="Hyperlink"/>
            <w:szCs w:val="32"/>
          </w:rPr>
          <w:t>-transfer/events-</w:t>
        </w:r>
        <w:proofErr w:type="spellStart"/>
        <w:r w:rsidRPr="007D6EFB">
          <w:rPr>
            <w:rStyle w:val="Hyperlink"/>
            <w:szCs w:val="32"/>
          </w:rPr>
          <w:t>rd</w:t>
        </w:r>
        <w:proofErr w:type="spellEnd"/>
        <w:r w:rsidRPr="007D6EFB">
          <w:rPr>
            <w:rStyle w:val="Hyperlink"/>
            <w:szCs w:val="32"/>
          </w:rPr>
          <w:t>/susres-2020/</w:t>
        </w:r>
      </w:hyperlink>
      <w:r w:rsidR="0041386E">
        <w:rPr>
          <w:szCs w:val="32"/>
        </w:rPr>
        <w:br/>
      </w:r>
      <w:r w:rsidR="0041386E">
        <w:rPr>
          <w:szCs w:val="32"/>
        </w:rPr>
        <w:tab/>
      </w:r>
      <w:hyperlink r:id="rId12" w:history="1">
        <w:r w:rsidR="0041386E" w:rsidRPr="0041386E">
          <w:rPr>
            <w:rStyle w:val="Hyperlink"/>
            <w:szCs w:val="32"/>
          </w:rPr>
          <w:t>susres2020.org</w:t>
        </w:r>
      </w:hyperlink>
    </w:p>
    <w:p w14:paraId="26D433FB" w14:textId="4499A0C0" w:rsidR="00DE51D5" w:rsidRDefault="00BD57FF" w:rsidP="00352083">
      <w:pPr>
        <w:spacing w:before="120"/>
        <w:rPr>
          <w:rStyle w:val="Hyperlink"/>
          <w:szCs w:val="32"/>
        </w:rPr>
      </w:pPr>
      <w:r w:rsidRPr="00567D3A">
        <w:rPr>
          <w:b/>
          <w:szCs w:val="32"/>
        </w:rPr>
        <w:t>Pressekontakt</w:t>
      </w:r>
      <w:r>
        <w:rPr>
          <w:b/>
          <w:szCs w:val="32"/>
        </w:rPr>
        <w:t xml:space="preserve"> </w:t>
      </w:r>
      <w:r w:rsidRPr="00BD57FF">
        <w:rPr>
          <w:b/>
          <w:szCs w:val="32"/>
        </w:rPr>
        <w:t>TH Wildau</w:t>
      </w:r>
      <w:r>
        <w:rPr>
          <w:b/>
          <w:szCs w:val="32"/>
        </w:rPr>
        <w:t>:</w:t>
      </w:r>
      <w:r>
        <w:rPr>
          <w:b/>
          <w:szCs w:val="32"/>
        </w:rPr>
        <w:br/>
      </w:r>
      <w:r w:rsidRPr="00BD57FF">
        <w:rPr>
          <w:szCs w:val="32"/>
        </w:rPr>
        <w:t>Mike Lange</w:t>
      </w:r>
      <w:r w:rsidRPr="00BD57FF">
        <w:rPr>
          <w:szCs w:val="32"/>
        </w:rPr>
        <w:br/>
        <w:t>Mareike Rammelt</w:t>
      </w:r>
      <w:r w:rsidRPr="00BD57FF">
        <w:rPr>
          <w:b/>
          <w:szCs w:val="32"/>
        </w:rPr>
        <w:br/>
      </w:r>
      <w:r w:rsidRPr="00BD57FF">
        <w:rPr>
          <w:szCs w:val="32"/>
        </w:rPr>
        <w:t>Hochschulring 1, 15745 Wildau</w:t>
      </w:r>
      <w:r w:rsidRPr="00BD57FF">
        <w:rPr>
          <w:szCs w:val="32"/>
        </w:rPr>
        <w:br/>
        <w:t>Tel.: +49 (0) 3375 508 211</w:t>
      </w:r>
      <w:r w:rsidRPr="00BD57FF">
        <w:rPr>
          <w:szCs w:val="32"/>
        </w:rPr>
        <w:br/>
        <w:t xml:space="preserve">E-Mail: </w:t>
      </w:r>
      <w:hyperlink r:id="rId13" w:history="1">
        <w:r w:rsidRPr="00BD57FF">
          <w:rPr>
            <w:rStyle w:val="Hyperlink"/>
            <w:szCs w:val="32"/>
          </w:rPr>
          <w:t>presse@th-wildau.de</w:t>
        </w:r>
      </w:hyperlink>
      <w:r w:rsidRPr="00BD57FF">
        <w:rPr>
          <w:szCs w:val="32"/>
        </w:rPr>
        <w:t xml:space="preserve"> </w:t>
      </w:r>
      <w:r w:rsidRPr="00BD57FF">
        <w:rPr>
          <w:szCs w:val="32"/>
        </w:rPr>
        <w:br/>
      </w:r>
      <w:hyperlink r:id="rId14" w:history="1">
        <w:r w:rsidRPr="00BD57FF">
          <w:rPr>
            <w:rStyle w:val="Hyperlink"/>
            <w:szCs w:val="32"/>
          </w:rPr>
          <w:t>www.th-wildau.de/presse</w:t>
        </w:r>
      </w:hyperlink>
    </w:p>
    <w:p w14:paraId="1A97F149" w14:textId="7BA9A5DB" w:rsidR="00DE51D5" w:rsidRPr="00377F0B" w:rsidRDefault="00DE51D5" w:rsidP="00352083">
      <w:pPr>
        <w:spacing w:before="120"/>
        <w:rPr>
          <w:rStyle w:val="Hyperlink"/>
          <w:color w:val="auto"/>
          <w:szCs w:val="32"/>
          <w:u w:val="none"/>
        </w:rPr>
      </w:pPr>
    </w:p>
    <w:p w14:paraId="7C1B0E43" w14:textId="2C0CD3A9" w:rsidR="00BD57FF" w:rsidRPr="00EA0D22" w:rsidRDefault="00BD57FF" w:rsidP="00DE51D5">
      <w:pPr>
        <w:spacing w:before="120"/>
        <w:rPr>
          <w:rStyle w:val="Hyperlink"/>
          <w:i/>
          <w:color w:val="auto"/>
          <w:szCs w:val="32"/>
          <w:u w:val="none"/>
          <w:lang w:val="en-US"/>
        </w:rPr>
      </w:pPr>
      <w:r w:rsidRPr="00EA0D22">
        <w:rPr>
          <w:rStyle w:val="Hyperlink"/>
          <w:i/>
          <w:color w:val="auto"/>
          <w:szCs w:val="32"/>
          <w:u w:val="none"/>
          <w:lang w:val="en-US"/>
        </w:rPr>
        <w:t>Text</w:t>
      </w:r>
      <w:r w:rsidR="00B51141" w:rsidRPr="00EA0D22">
        <w:rPr>
          <w:rStyle w:val="Hyperlink"/>
          <w:i/>
          <w:color w:val="auto"/>
          <w:szCs w:val="32"/>
          <w:u w:val="none"/>
          <w:lang w:val="en-US"/>
        </w:rPr>
        <w:t>: Mike Lange, Jörg Reiff-Stephan</w:t>
      </w:r>
      <w:r w:rsidR="007E0141" w:rsidRPr="00EA0D22">
        <w:rPr>
          <w:rStyle w:val="Hyperlink"/>
          <w:i/>
          <w:color w:val="auto"/>
          <w:szCs w:val="32"/>
          <w:u w:val="none"/>
          <w:lang w:val="en-US"/>
        </w:rPr>
        <w:t xml:space="preserve"> /</w:t>
      </w:r>
      <w:r w:rsidR="00DE51D5" w:rsidRPr="00EA0D22">
        <w:rPr>
          <w:rStyle w:val="Hyperlink"/>
          <w:i/>
          <w:color w:val="auto"/>
          <w:szCs w:val="32"/>
          <w:u w:val="none"/>
          <w:lang w:val="en-US"/>
        </w:rPr>
        <w:t xml:space="preserve"> </w:t>
      </w:r>
      <w:proofErr w:type="spellStart"/>
      <w:r w:rsidR="00DE51D5" w:rsidRPr="00EA0D22">
        <w:rPr>
          <w:rStyle w:val="Hyperlink"/>
          <w:i/>
          <w:color w:val="auto"/>
          <w:szCs w:val="32"/>
          <w:u w:val="none"/>
          <w:lang w:val="en-US"/>
        </w:rPr>
        <w:t>Foto</w:t>
      </w:r>
      <w:proofErr w:type="spellEnd"/>
      <w:r w:rsidR="009951AA" w:rsidRPr="00EA0D22">
        <w:rPr>
          <w:rStyle w:val="Hyperlink"/>
          <w:i/>
          <w:color w:val="auto"/>
          <w:szCs w:val="32"/>
          <w:u w:val="none"/>
          <w:lang w:val="en-US"/>
        </w:rPr>
        <w:t xml:space="preserve">: </w:t>
      </w:r>
      <w:r w:rsidR="00B51141" w:rsidRPr="00EA0D22">
        <w:rPr>
          <w:rStyle w:val="Hyperlink"/>
          <w:i/>
          <w:color w:val="auto"/>
          <w:szCs w:val="32"/>
          <w:u w:val="none"/>
          <w:lang w:val="en-US"/>
        </w:rPr>
        <w:t>TH Wildau</w:t>
      </w:r>
    </w:p>
    <w:sectPr w:rsidR="00BD57FF" w:rsidRPr="00EA0D22">
      <w:headerReference w:type="default" r:id="rId15"/>
      <w:footerReference w:type="default" r:id="rId16"/>
      <w:pgSz w:w="11906" w:h="16838"/>
      <w:pgMar w:top="1417" w:right="1417" w:bottom="1134"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0D2ACAB" w16cid:durableId="22BC9B94"/>
  <w16cid:commentId w16cid:paraId="04A0DD4E" w16cid:durableId="22BC9D49"/>
  <w16cid:commentId w16cid:paraId="4B362CBF" w16cid:durableId="22BC9B95"/>
  <w16cid:commentId w16cid:paraId="06887903" w16cid:durableId="22BC9D44"/>
  <w16cid:commentId w16cid:paraId="2FD08E5D" w16cid:durableId="22BC9B96"/>
  <w16cid:commentId w16cid:paraId="70315FBD" w16cid:durableId="22BC9D8A"/>
  <w16cid:commentId w16cid:paraId="01222F1F" w16cid:durableId="22BC9B9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BCD3F1" w14:textId="77777777" w:rsidR="00FF6EC0" w:rsidRDefault="00FF6EC0" w:rsidP="00141289">
      <w:pPr>
        <w:spacing w:after="0" w:line="240" w:lineRule="auto"/>
      </w:pPr>
      <w:r>
        <w:separator/>
      </w:r>
    </w:p>
  </w:endnote>
  <w:endnote w:type="continuationSeparator" w:id="0">
    <w:p w14:paraId="37DAD38E" w14:textId="77777777" w:rsidR="00FF6EC0" w:rsidRDefault="00FF6EC0" w:rsidP="00141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5816414"/>
      <w:docPartObj>
        <w:docPartGallery w:val="Page Numbers (Bottom of Page)"/>
        <w:docPartUnique/>
      </w:docPartObj>
    </w:sdtPr>
    <w:sdtEndPr/>
    <w:sdtContent>
      <w:p w14:paraId="28C95487" w14:textId="62A2801B" w:rsidR="00141289" w:rsidRPr="00831275" w:rsidRDefault="00D05158" w:rsidP="00831275">
        <w:pPr>
          <w:pStyle w:val="Fuzeile"/>
        </w:pPr>
        <w:r>
          <w:fldChar w:fldCharType="begin"/>
        </w:r>
        <w:r>
          <w:instrText>PAGE   \* MERGEFORMAT</w:instrText>
        </w:r>
        <w:r>
          <w:fldChar w:fldCharType="separate"/>
        </w:r>
        <w:r w:rsidR="005B4EFC">
          <w:rPr>
            <w:noProof/>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463D04" w14:textId="77777777" w:rsidR="00FF6EC0" w:rsidRDefault="00FF6EC0" w:rsidP="00141289">
      <w:pPr>
        <w:spacing w:after="0" w:line="240" w:lineRule="auto"/>
      </w:pPr>
      <w:r>
        <w:separator/>
      </w:r>
    </w:p>
  </w:footnote>
  <w:footnote w:type="continuationSeparator" w:id="0">
    <w:p w14:paraId="1E6B14EE" w14:textId="77777777" w:rsidR="00FF6EC0" w:rsidRDefault="00FF6EC0" w:rsidP="001412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5AA80" w14:textId="77777777" w:rsidR="00567D3A" w:rsidRDefault="00567D3A" w:rsidP="00B85C47">
    <w:pPr>
      <w:pStyle w:val="StandardWeb"/>
      <w:rPr>
        <w:rFonts w:asciiTheme="minorHAnsi" w:eastAsiaTheme="minorHAnsi" w:hAnsiTheme="minorHAnsi" w:cstheme="minorBidi"/>
        <w:szCs w:val="32"/>
        <w:lang w:eastAsia="en-US"/>
      </w:rPr>
    </w:pPr>
    <w:r>
      <w:rPr>
        <w:rFonts w:asciiTheme="minorHAnsi" w:hAnsiTheme="minorHAnsi"/>
        <w:b/>
        <w:noProof/>
        <w:sz w:val="32"/>
        <w:szCs w:val="32"/>
      </w:rPr>
      <w:drawing>
        <wp:anchor distT="0" distB="0" distL="114300" distR="114300" simplePos="0" relativeHeight="251659264" behindDoc="0" locked="0" layoutInCell="1" allowOverlap="1" wp14:anchorId="659690F0" wp14:editId="5C432931">
          <wp:simplePos x="0" y="0"/>
          <wp:positionH relativeFrom="margin">
            <wp:posOffset>4262307</wp:posOffset>
          </wp:positionH>
          <wp:positionV relativeFrom="margin">
            <wp:posOffset>-1185806</wp:posOffset>
          </wp:positionV>
          <wp:extent cx="1955800" cy="779780"/>
          <wp:effectExtent l="0" t="0" r="6350" b="127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Wildau-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5800" cy="779780"/>
                  </a:xfrm>
                  <a:prstGeom prst="rect">
                    <a:avLst/>
                  </a:prstGeom>
                </pic:spPr>
              </pic:pic>
            </a:graphicData>
          </a:graphic>
          <wp14:sizeRelH relativeFrom="margin">
            <wp14:pctWidth>0</wp14:pctWidth>
          </wp14:sizeRelH>
          <wp14:sizeRelV relativeFrom="margin">
            <wp14:pctHeight>0</wp14:pctHeight>
          </wp14:sizeRelV>
        </wp:anchor>
      </w:drawing>
    </w:r>
    <w:r w:rsidR="00CA7501">
      <w:rPr>
        <w:rFonts w:asciiTheme="minorHAnsi" w:eastAsiaTheme="minorHAnsi" w:hAnsiTheme="minorHAnsi" w:cstheme="minorBidi"/>
        <w:szCs w:val="32"/>
        <w:lang w:eastAsia="en-US"/>
      </w:rPr>
      <w:t>Pressemitteilung</w:t>
    </w:r>
    <w:r w:rsidR="00B85C47" w:rsidRPr="00B85C47">
      <w:rPr>
        <w:rFonts w:asciiTheme="minorHAnsi" w:eastAsiaTheme="minorHAnsi" w:hAnsiTheme="minorHAnsi" w:cstheme="minorBidi"/>
        <w:szCs w:val="32"/>
        <w:lang w:eastAsia="en-US"/>
      </w:rPr>
      <w:t xml:space="preserve"> </w:t>
    </w:r>
    <w:r w:rsidR="00566CBF">
      <w:rPr>
        <w:rFonts w:asciiTheme="minorHAnsi" w:eastAsiaTheme="minorHAnsi" w:hAnsiTheme="minorHAnsi" w:cstheme="minorBidi"/>
        <w:szCs w:val="32"/>
        <w:lang w:eastAsia="en-US"/>
      </w:rPr>
      <w:t xml:space="preserve">der </w:t>
    </w:r>
    <w:r w:rsidR="00AD51C9">
      <w:rPr>
        <w:rFonts w:asciiTheme="minorHAnsi" w:eastAsiaTheme="minorHAnsi" w:hAnsiTheme="minorHAnsi" w:cstheme="minorBidi"/>
        <w:szCs w:val="32"/>
        <w:lang w:eastAsia="en-US"/>
      </w:rPr>
      <w:t>TH Wil</w:t>
    </w:r>
    <w:r w:rsidR="00F32A77">
      <w:rPr>
        <w:rFonts w:asciiTheme="minorHAnsi" w:eastAsiaTheme="minorHAnsi" w:hAnsiTheme="minorHAnsi" w:cstheme="minorBidi"/>
        <w:szCs w:val="32"/>
        <w:lang w:eastAsia="en-US"/>
      </w:rPr>
      <w:t>dau</w:t>
    </w:r>
    <w:r w:rsidR="00AD51C9">
      <w:rPr>
        <w:rFonts w:asciiTheme="minorHAnsi" w:eastAsiaTheme="minorHAnsi" w:hAnsiTheme="minorHAnsi" w:cstheme="minorBidi"/>
        <w:szCs w:val="32"/>
        <w:lang w:eastAsia="en-US"/>
      </w:rPr>
      <w:t xml:space="preserve"> </w:t>
    </w:r>
  </w:p>
  <w:p w14:paraId="074AE850" w14:textId="5D58A66E" w:rsidR="00B85C47" w:rsidRDefault="00E13044" w:rsidP="00B85C47">
    <w:pPr>
      <w:pStyle w:val="StandardWeb"/>
      <w:rPr>
        <w:rFonts w:asciiTheme="minorHAnsi" w:eastAsiaTheme="minorHAnsi" w:hAnsiTheme="minorHAnsi" w:cstheme="minorBidi"/>
        <w:szCs w:val="32"/>
        <w:lang w:eastAsia="en-US"/>
      </w:rPr>
    </w:pPr>
    <w:r>
      <w:rPr>
        <w:rFonts w:asciiTheme="minorHAnsi" w:eastAsiaTheme="minorHAnsi" w:hAnsiTheme="minorHAnsi" w:cstheme="minorBidi"/>
        <w:szCs w:val="32"/>
        <w:lang w:eastAsia="en-US"/>
      </w:rPr>
      <w:t>20</w:t>
    </w:r>
    <w:r w:rsidR="0033707B">
      <w:rPr>
        <w:rFonts w:asciiTheme="minorHAnsi" w:eastAsiaTheme="minorHAnsi" w:hAnsiTheme="minorHAnsi" w:cstheme="minorBidi"/>
        <w:szCs w:val="32"/>
        <w:lang w:eastAsia="en-US"/>
      </w:rPr>
      <w:t>.0</w:t>
    </w:r>
    <w:r w:rsidR="00475073">
      <w:rPr>
        <w:rFonts w:asciiTheme="minorHAnsi" w:eastAsiaTheme="minorHAnsi" w:hAnsiTheme="minorHAnsi" w:cstheme="minorBidi"/>
        <w:szCs w:val="32"/>
        <w:lang w:eastAsia="en-US"/>
      </w:rPr>
      <w:t>7.2020</w:t>
    </w:r>
  </w:p>
  <w:p w14:paraId="5FBF099F" w14:textId="1A2FCAA1" w:rsidR="00B85C47" w:rsidRPr="00AD51C9" w:rsidRDefault="00914BC5" w:rsidP="00AD51C9">
    <w:pPr>
      <w:pStyle w:val="StandardWeb"/>
      <w:rPr>
        <w:rFonts w:asciiTheme="minorHAnsi" w:eastAsiaTheme="minorHAnsi" w:hAnsiTheme="minorHAnsi" w:cstheme="minorBidi"/>
        <w:szCs w:val="32"/>
        <w:lang w:eastAsia="en-US"/>
      </w:rPr>
    </w:pPr>
    <w:r>
      <w:rPr>
        <w:rFonts w:asciiTheme="minorHAnsi" w:eastAsiaTheme="minorHAnsi" w:hAnsiTheme="minorHAnsi" w:cstheme="minorBidi"/>
        <w:szCs w:val="32"/>
        <w:lang w:eastAsia="en-US"/>
      </w:rPr>
      <w:t>Nr. 2020</w:t>
    </w:r>
    <w:r w:rsidR="00AD51C9">
      <w:rPr>
        <w:rFonts w:asciiTheme="minorHAnsi" w:eastAsiaTheme="minorHAnsi" w:hAnsiTheme="minorHAnsi" w:cstheme="minorBidi"/>
        <w:szCs w:val="32"/>
        <w:lang w:eastAsia="en-US"/>
      </w:rPr>
      <w:t>/</w:t>
    </w:r>
    <w:r w:rsidR="00352083">
      <w:rPr>
        <w:rFonts w:asciiTheme="minorHAnsi" w:eastAsiaTheme="minorHAnsi" w:hAnsiTheme="minorHAnsi" w:cstheme="minorBidi"/>
        <w:szCs w:val="32"/>
        <w:lang w:eastAsia="en-US"/>
      </w:rPr>
      <w:t>07_0</w:t>
    </w:r>
    <w:r w:rsidR="00E13044">
      <w:rPr>
        <w:rFonts w:asciiTheme="minorHAnsi" w:eastAsiaTheme="minorHAnsi" w:hAnsiTheme="minorHAnsi" w:cstheme="minorBidi"/>
        <w:szCs w:val="32"/>
        <w:lang w:eastAsia="en-US"/>
      </w:rPr>
      <w:t>9</w:t>
    </w:r>
  </w:p>
  <w:p w14:paraId="3EE0FA52" w14:textId="77777777" w:rsidR="00B85C47" w:rsidRDefault="00B85C4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547223"/>
    <w:multiLevelType w:val="hybridMultilevel"/>
    <w:tmpl w:val="3060461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3907422"/>
    <w:multiLevelType w:val="multilevel"/>
    <w:tmpl w:val="13481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8B0"/>
    <w:rsid w:val="00002EBE"/>
    <w:rsid w:val="0004165A"/>
    <w:rsid w:val="000423E7"/>
    <w:rsid w:val="00051FE7"/>
    <w:rsid w:val="000808C5"/>
    <w:rsid w:val="00081914"/>
    <w:rsid w:val="000D4A4C"/>
    <w:rsid w:val="000E1350"/>
    <w:rsid w:val="000F2B75"/>
    <w:rsid w:val="00114BCD"/>
    <w:rsid w:val="00141289"/>
    <w:rsid w:val="0014214E"/>
    <w:rsid w:val="001544CD"/>
    <w:rsid w:val="001905FE"/>
    <w:rsid w:val="001B0431"/>
    <w:rsid w:val="001D527F"/>
    <w:rsid w:val="002224BA"/>
    <w:rsid w:val="00237F2E"/>
    <w:rsid w:val="00244F3C"/>
    <w:rsid w:val="00292078"/>
    <w:rsid w:val="002C6362"/>
    <w:rsid w:val="002D3AE0"/>
    <w:rsid w:val="002D6793"/>
    <w:rsid w:val="002E28E8"/>
    <w:rsid w:val="002E47E8"/>
    <w:rsid w:val="0030030C"/>
    <w:rsid w:val="00317F38"/>
    <w:rsid w:val="00333EC1"/>
    <w:rsid w:val="00336780"/>
    <w:rsid w:val="0033707B"/>
    <w:rsid w:val="00352083"/>
    <w:rsid w:val="00363509"/>
    <w:rsid w:val="00366A2D"/>
    <w:rsid w:val="00377F0B"/>
    <w:rsid w:val="003A189F"/>
    <w:rsid w:val="003C0142"/>
    <w:rsid w:val="003D0117"/>
    <w:rsid w:val="0041386E"/>
    <w:rsid w:val="0042075D"/>
    <w:rsid w:val="004240F5"/>
    <w:rsid w:val="00431899"/>
    <w:rsid w:val="004325DD"/>
    <w:rsid w:val="0044798F"/>
    <w:rsid w:val="00454027"/>
    <w:rsid w:val="004618CD"/>
    <w:rsid w:val="00475073"/>
    <w:rsid w:val="00476C65"/>
    <w:rsid w:val="00480D35"/>
    <w:rsid w:val="00484EA6"/>
    <w:rsid w:val="0049371C"/>
    <w:rsid w:val="004938F1"/>
    <w:rsid w:val="004A00F9"/>
    <w:rsid w:val="004B5237"/>
    <w:rsid w:val="004B5318"/>
    <w:rsid w:val="004C1DA6"/>
    <w:rsid w:val="00542B92"/>
    <w:rsid w:val="0055792E"/>
    <w:rsid w:val="00564213"/>
    <w:rsid w:val="00566253"/>
    <w:rsid w:val="00566CBF"/>
    <w:rsid w:val="00567D3A"/>
    <w:rsid w:val="005821B6"/>
    <w:rsid w:val="005A043C"/>
    <w:rsid w:val="005B4EFC"/>
    <w:rsid w:val="005E4C94"/>
    <w:rsid w:val="00602A3B"/>
    <w:rsid w:val="006037E8"/>
    <w:rsid w:val="006103B9"/>
    <w:rsid w:val="006623B4"/>
    <w:rsid w:val="0067034A"/>
    <w:rsid w:val="00671043"/>
    <w:rsid w:val="0068289E"/>
    <w:rsid w:val="00690552"/>
    <w:rsid w:val="006A52A4"/>
    <w:rsid w:val="006E44A2"/>
    <w:rsid w:val="006E53B0"/>
    <w:rsid w:val="0071543B"/>
    <w:rsid w:val="00726EDD"/>
    <w:rsid w:val="0073023B"/>
    <w:rsid w:val="0073114B"/>
    <w:rsid w:val="00753E6D"/>
    <w:rsid w:val="007820EF"/>
    <w:rsid w:val="007854E8"/>
    <w:rsid w:val="007D27BC"/>
    <w:rsid w:val="007D6EFB"/>
    <w:rsid w:val="007E0141"/>
    <w:rsid w:val="007E19FC"/>
    <w:rsid w:val="007E2A70"/>
    <w:rsid w:val="007E7171"/>
    <w:rsid w:val="00812210"/>
    <w:rsid w:val="008256EC"/>
    <w:rsid w:val="00831275"/>
    <w:rsid w:val="00853C74"/>
    <w:rsid w:val="00882282"/>
    <w:rsid w:val="008D45A1"/>
    <w:rsid w:val="008D56EA"/>
    <w:rsid w:val="00914BC5"/>
    <w:rsid w:val="00926FB0"/>
    <w:rsid w:val="00941409"/>
    <w:rsid w:val="00963A61"/>
    <w:rsid w:val="0097567F"/>
    <w:rsid w:val="009951AA"/>
    <w:rsid w:val="009A23B3"/>
    <w:rsid w:val="009C2835"/>
    <w:rsid w:val="00A17741"/>
    <w:rsid w:val="00A26441"/>
    <w:rsid w:val="00A368C9"/>
    <w:rsid w:val="00A5603F"/>
    <w:rsid w:val="00A56E2B"/>
    <w:rsid w:val="00AA3441"/>
    <w:rsid w:val="00AA5133"/>
    <w:rsid w:val="00AC70B0"/>
    <w:rsid w:val="00AD51C9"/>
    <w:rsid w:val="00B323C2"/>
    <w:rsid w:val="00B34505"/>
    <w:rsid w:val="00B41F32"/>
    <w:rsid w:val="00B51141"/>
    <w:rsid w:val="00B65EEC"/>
    <w:rsid w:val="00B85C47"/>
    <w:rsid w:val="00B96FB5"/>
    <w:rsid w:val="00BA14B3"/>
    <w:rsid w:val="00BB382C"/>
    <w:rsid w:val="00BC380F"/>
    <w:rsid w:val="00BC4AFA"/>
    <w:rsid w:val="00BC6766"/>
    <w:rsid w:val="00BD57FF"/>
    <w:rsid w:val="00C060E1"/>
    <w:rsid w:val="00C07C1B"/>
    <w:rsid w:val="00C25976"/>
    <w:rsid w:val="00C47DE3"/>
    <w:rsid w:val="00C60DCB"/>
    <w:rsid w:val="00C6195B"/>
    <w:rsid w:val="00C94842"/>
    <w:rsid w:val="00CA50A3"/>
    <w:rsid w:val="00CA7501"/>
    <w:rsid w:val="00CB6C9A"/>
    <w:rsid w:val="00D01D26"/>
    <w:rsid w:val="00D05158"/>
    <w:rsid w:val="00D07768"/>
    <w:rsid w:val="00D33816"/>
    <w:rsid w:val="00D82322"/>
    <w:rsid w:val="00DA4A77"/>
    <w:rsid w:val="00DB78AD"/>
    <w:rsid w:val="00DE3B21"/>
    <w:rsid w:val="00DE4F83"/>
    <w:rsid w:val="00DE51D5"/>
    <w:rsid w:val="00E13044"/>
    <w:rsid w:val="00E472D3"/>
    <w:rsid w:val="00E6634D"/>
    <w:rsid w:val="00E8666E"/>
    <w:rsid w:val="00EA0729"/>
    <w:rsid w:val="00EA0D22"/>
    <w:rsid w:val="00ED0AE1"/>
    <w:rsid w:val="00EF7A8C"/>
    <w:rsid w:val="00F26CE5"/>
    <w:rsid w:val="00F32A77"/>
    <w:rsid w:val="00F43FDF"/>
    <w:rsid w:val="00F73166"/>
    <w:rsid w:val="00F768B0"/>
    <w:rsid w:val="00F81D2E"/>
    <w:rsid w:val="00FB0816"/>
    <w:rsid w:val="00FE60AA"/>
    <w:rsid w:val="00FF4DE2"/>
    <w:rsid w:val="00FF6EC0"/>
    <w:rsid w:val="00FF7E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FBC75"/>
  <w15:docId w15:val="{19EF532C-2525-42E4-A99E-45A3D1A5C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67104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rsid w:val="00141289"/>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F768B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rtr-schema-org">
    <w:name w:val="rtr-schema-org"/>
    <w:basedOn w:val="Absatz-Standardschriftart"/>
    <w:rsid w:val="00F768B0"/>
  </w:style>
  <w:style w:type="paragraph" w:styleId="KeinLeerraum">
    <w:name w:val="No Spacing"/>
    <w:uiPriority w:val="1"/>
    <w:qFormat/>
    <w:rsid w:val="0042075D"/>
    <w:pPr>
      <w:spacing w:after="0" w:line="240" w:lineRule="auto"/>
    </w:pPr>
  </w:style>
  <w:style w:type="character" w:styleId="Fett">
    <w:name w:val="Strong"/>
    <w:basedOn w:val="Absatz-Standardschriftart"/>
    <w:uiPriority w:val="22"/>
    <w:qFormat/>
    <w:rsid w:val="00141289"/>
    <w:rPr>
      <w:b/>
      <w:bCs/>
    </w:rPr>
  </w:style>
  <w:style w:type="paragraph" w:styleId="Kopfzeile">
    <w:name w:val="header"/>
    <w:basedOn w:val="Standard"/>
    <w:link w:val="KopfzeileZchn"/>
    <w:uiPriority w:val="99"/>
    <w:unhideWhenUsed/>
    <w:rsid w:val="0014128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41289"/>
  </w:style>
  <w:style w:type="paragraph" w:styleId="Fuzeile">
    <w:name w:val="footer"/>
    <w:basedOn w:val="Standard"/>
    <w:link w:val="FuzeileZchn"/>
    <w:uiPriority w:val="99"/>
    <w:unhideWhenUsed/>
    <w:rsid w:val="0014128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41289"/>
  </w:style>
  <w:style w:type="character" w:customStyle="1" w:styleId="berschrift2Zchn">
    <w:name w:val="Überschrift 2 Zchn"/>
    <w:basedOn w:val="Absatz-Standardschriftart"/>
    <w:link w:val="berschrift2"/>
    <w:uiPriority w:val="9"/>
    <w:rsid w:val="00141289"/>
    <w:rPr>
      <w:rFonts w:ascii="Times New Roman" w:eastAsia="Times New Roman" w:hAnsi="Times New Roman" w:cs="Times New Roman"/>
      <w:b/>
      <w:bCs/>
      <w:sz w:val="36"/>
      <w:szCs w:val="36"/>
      <w:lang w:eastAsia="de-DE"/>
    </w:rPr>
  </w:style>
  <w:style w:type="character" w:styleId="Hyperlink">
    <w:name w:val="Hyperlink"/>
    <w:basedOn w:val="Absatz-Standardschriftart"/>
    <w:uiPriority w:val="99"/>
    <w:unhideWhenUsed/>
    <w:rsid w:val="00A368C9"/>
    <w:rPr>
      <w:color w:val="0000FF"/>
      <w:u w:val="single"/>
    </w:rPr>
  </w:style>
  <w:style w:type="paragraph" w:styleId="Listenabsatz">
    <w:name w:val="List Paragraph"/>
    <w:basedOn w:val="Standard"/>
    <w:uiPriority w:val="34"/>
    <w:qFormat/>
    <w:rsid w:val="00CA7501"/>
    <w:pPr>
      <w:spacing w:after="160" w:line="259" w:lineRule="auto"/>
      <w:ind w:left="720"/>
      <w:contextualSpacing/>
    </w:pPr>
  </w:style>
  <w:style w:type="paragraph" w:styleId="NurText">
    <w:name w:val="Plain Text"/>
    <w:basedOn w:val="Standard"/>
    <w:link w:val="NurTextZchn"/>
    <w:uiPriority w:val="99"/>
    <w:semiHidden/>
    <w:unhideWhenUsed/>
    <w:rsid w:val="00363509"/>
    <w:pPr>
      <w:spacing w:after="0" w:line="240" w:lineRule="auto"/>
    </w:pPr>
    <w:rPr>
      <w:rFonts w:ascii="Calibri" w:hAnsi="Calibri"/>
      <w:szCs w:val="21"/>
    </w:rPr>
  </w:style>
  <w:style w:type="character" w:customStyle="1" w:styleId="NurTextZchn">
    <w:name w:val="Nur Text Zchn"/>
    <w:basedOn w:val="Absatz-Standardschriftart"/>
    <w:link w:val="NurText"/>
    <w:uiPriority w:val="99"/>
    <w:semiHidden/>
    <w:rsid w:val="00363509"/>
    <w:rPr>
      <w:rFonts w:ascii="Calibri" w:hAnsi="Calibri"/>
      <w:szCs w:val="21"/>
    </w:rPr>
  </w:style>
  <w:style w:type="character" w:styleId="BesuchterLink">
    <w:name w:val="FollowedHyperlink"/>
    <w:basedOn w:val="Absatz-Standardschriftart"/>
    <w:uiPriority w:val="99"/>
    <w:semiHidden/>
    <w:unhideWhenUsed/>
    <w:rsid w:val="00D07768"/>
    <w:rPr>
      <w:color w:val="800080" w:themeColor="followedHyperlink"/>
      <w:u w:val="single"/>
    </w:rPr>
  </w:style>
  <w:style w:type="character" w:styleId="Kommentarzeichen">
    <w:name w:val="annotation reference"/>
    <w:basedOn w:val="Absatz-Standardschriftart"/>
    <w:uiPriority w:val="99"/>
    <w:semiHidden/>
    <w:unhideWhenUsed/>
    <w:rsid w:val="005821B6"/>
    <w:rPr>
      <w:sz w:val="16"/>
      <w:szCs w:val="16"/>
    </w:rPr>
  </w:style>
  <w:style w:type="paragraph" w:styleId="Kommentartext">
    <w:name w:val="annotation text"/>
    <w:basedOn w:val="Standard"/>
    <w:link w:val="KommentartextZchn"/>
    <w:uiPriority w:val="99"/>
    <w:unhideWhenUsed/>
    <w:rsid w:val="005821B6"/>
    <w:pPr>
      <w:spacing w:line="240" w:lineRule="auto"/>
    </w:pPr>
    <w:rPr>
      <w:sz w:val="20"/>
      <w:szCs w:val="20"/>
    </w:rPr>
  </w:style>
  <w:style w:type="character" w:customStyle="1" w:styleId="KommentartextZchn">
    <w:name w:val="Kommentartext Zchn"/>
    <w:basedOn w:val="Absatz-Standardschriftart"/>
    <w:link w:val="Kommentartext"/>
    <w:uiPriority w:val="99"/>
    <w:rsid w:val="005821B6"/>
    <w:rPr>
      <w:sz w:val="20"/>
      <w:szCs w:val="20"/>
    </w:rPr>
  </w:style>
  <w:style w:type="paragraph" w:styleId="Kommentarthema">
    <w:name w:val="annotation subject"/>
    <w:basedOn w:val="Kommentartext"/>
    <w:next w:val="Kommentartext"/>
    <w:link w:val="KommentarthemaZchn"/>
    <w:uiPriority w:val="99"/>
    <w:semiHidden/>
    <w:unhideWhenUsed/>
    <w:rsid w:val="005821B6"/>
    <w:rPr>
      <w:b/>
      <w:bCs/>
    </w:rPr>
  </w:style>
  <w:style w:type="character" w:customStyle="1" w:styleId="KommentarthemaZchn">
    <w:name w:val="Kommentarthema Zchn"/>
    <w:basedOn w:val="KommentartextZchn"/>
    <w:link w:val="Kommentarthema"/>
    <w:uiPriority w:val="99"/>
    <w:semiHidden/>
    <w:rsid w:val="005821B6"/>
    <w:rPr>
      <w:b/>
      <w:bCs/>
      <w:sz w:val="20"/>
      <w:szCs w:val="20"/>
    </w:rPr>
  </w:style>
  <w:style w:type="paragraph" w:styleId="Sprechblasentext">
    <w:name w:val="Balloon Text"/>
    <w:basedOn w:val="Standard"/>
    <w:link w:val="SprechblasentextZchn"/>
    <w:uiPriority w:val="99"/>
    <w:semiHidden/>
    <w:unhideWhenUsed/>
    <w:rsid w:val="005821B6"/>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5821B6"/>
    <w:rPr>
      <w:rFonts w:ascii="Times New Roman" w:hAnsi="Times New Roman" w:cs="Times New Roman"/>
      <w:sz w:val="18"/>
      <w:szCs w:val="18"/>
    </w:rPr>
  </w:style>
  <w:style w:type="paragraph" w:customStyle="1" w:styleId="textwofeed">
    <w:name w:val="text_w/o_feed"/>
    <w:basedOn w:val="Standard"/>
    <w:rsid w:val="002D3AE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1Zchn">
    <w:name w:val="Überschrift 1 Zchn"/>
    <w:basedOn w:val="Absatz-Standardschriftart"/>
    <w:link w:val="berschrift1"/>
    <w:uiPriority w:val="9"/>
    <w:rsid w:val="00671043"/>
    <w:rPr>
      <w:rFonts w:asciiTheme="majorHAnsi" w:eastAsiaTheme="majorEastAsia" w:hAnsiTheme="majorHAnsi" w:cstheme="majorBidi"/>
      <w:color w:val="365F91" w:themeColor="accent1" w:themeShade="BF"/>
      <w:sz w:val="32"/>
      <w:szCs w:val="32"/>
    </w:rPr>
  </w:style>
  <w:style w:type="character" w:customStyle="1" w:styleId="lrzxr">
    <w:name w:val="lrzxr"/>
    <w:basedOn w:val="Absatz-Standardschriftart"/>
    <w:rsid w:val="00DE51D5"/>
  </w:style>
  <w:style w:type="character" w:styleId="Hervorhebung">
    <w:name w:val="Emphasis"/>
    <w:uiPriority w:val="20"/>
    <w:qFormat/>
    <w:rsid w:val="006037E8"/>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36371">
      <w:bodyDiv w:val="1"/>
      <w:marLeft w:val="0"/>
      <w:marRight w:val="0"/>
      <w:marTop w:val="0"/>
      <w:marBottom w:val="0"/>
      <w:divBdr>
        <w:top w:val="none" w:sz="0" w:space="0" w:color="auto"/>
        <w:left w:val="none" w:sz="0" w:space="0" w:color="auto"/>
        <w:bottom w:val="none" w:sz="0" w:space="0" w:color="auto"/>
        <w:right w:val="none" w:sz="0" w:space="0" w:color="auto"/>
      </w:divBdr>
    </w:div>
    <w:div w:id="96873021">
      <w:bodyDiv w:val="1"/>
      <w:marLeft w:val="0"/>
      <w:marRight w:val="0"/>
      <w:marTop w:val="0"/>
      <w:marBottom w:val="0"/>
      <w:divBdr>
        <w:top w:val="none" w:sz="0" w:space="0" w:color="auto"/>
        <w:left w:val="none" w:sz="0" w:space="0" w:color="auto"/>
        <w:bottom w:val="none" w:sz="0" w:space="0" w:color="auto"/>
        <w:right w:val="none" w:sz="0" w:space="0" w:color="auto"/>
      </w:divBdr>
    </w:div>
    <w:div w:id="271524115">
      <w:bodyDiv w:val="1"/>
      <w:marLeft w:val="0"/>
      <w:marRight w:val="0"/>
      <w:marTop w:val="0"/>
      <w:marBottom w:val="0"/>
      <w:divBdr>
        <w:top w:val="none" w:sz="0" w:space="0" w:color="auto"/>
        <w:left w:val="none" w:sz="0" w:space="0" w:color="auto"/>
        <w:bottom w:val="none" w:sz="0" w:space="0" w:color="auto"/>
        <w:right w:val="none" w:sz="0" w:space="0" w:color="auto"/>
      </w:divBdr>
      <w:divsChild>
        <w:div w:id="1349672330">
          <w:marLeft w:val="0"/>
          <w:marRight w:val="0"/>
          <w:marTop w:val="0"/>
          <w:marBottom w:val="0"/>
          <w:divBdr>
            <w:top w:val="none" w:sz="0" w:space="0" w:color="auto"/>
            <w:left w:val="none" w:sz="0" w:space="0" w:color="auto"/>
            <w:bottom w:val="none" w:sz="0" w:space="0" w:color="auto"/>
            <w:right w:val="none" w:sz="0" w:space="0" w:color="auto"/>
          </w:divBdr>
        </w:div>
      </w:divsChild>
    </w:div>
    <w:div w:id="347027619">
      <w:bodyDiv w:val="1"/>
      <w:marLeft w:val="0"/>
      <w:marRight w:val="0"/>
      <w:marTop w:val="0"/>
      <w:marBottom w:val="0"/>
      <w:divBdr>
        <w:top w:val="none" w:sz="0" w:space="0" w:color="auto"/>
        <w:left w:val="none" w:sz="0" w:space="0" w:color="auto"/>
        <w:bottom w:val="none" w:sz="0" w:space="0" w:color="auto"/>
        <w:right w:val="none" w:sz="0" w:space="0" w:color="auto"/>
      </w:divBdr>
    </w:div>
    <w:div w:id="375930415">
      <w:bodyDiv w:val="1"/>
      <w:marLeft w:val="0"/>
      <w:marRight w:val="0"/>
      <w:marTop w:val="0"/>
      <w:marBottom w:val="0"/>
      <w:divBdr>
        <w:top w:val="none" w:sz="0" w:space="0" w:color="auto"/>
        <w:left w:val="none" w:sz="0" w:space="0" w:color="auto"/>
        <w:bottom w:val="none" w:sz="0" w:space="0" w:color="auto"/>
        <w:right w:val="none" w:sz="0" w:space="0" w:color="auto"/>
      </w:divBdr>
      <w:divsChild>
        <w:div w:id="561723013">
          <w:marLeft w:val="0"/>
          <w:marRight w:val="0"/>
          <w:marTop w:val="0"/>
          <w:marBottom w:val="0"/>
          <w:divBdr>
            <w:top w:val="none" w:sz="0" w:space="0" w:color="auto"/>
            <w:left w:val="none" w:sz="0" w:space="0" w:color="auto"/>
            <w:bottom w:val="none" w:sz="0" w:space="0" w:color="auto"/>
            <w:right w:val="none" w:sz="0" w:space="0" w:color="auto"/>
          </w:divBdr>
        </w:div>
      </w:divsChild>
    </w:div>
    <w:div w:id="394162729">
      <w:bodyDiv w:val="1"/>
      <w:marLeft w:val="0"/>
      <w:marRight w:val="0"/>
      <w:marTop w:val="0"/>
      <w:marBottom w:val="0"/>
      <w:divBdr>
        <w:top w:val="none" w:sz="0" w:space="0" w:color="auto"/>
        <w:left w:val="none" w:sz="0" w:space="0" w:color="auto"/>
        <w:bottom w:val="none" w:sz="0" w:space="0" w:color="auto"/>
        <w:right w:val="none" w:sz="0" w:space="0" w:color="auto"/>
      </w:divBdr>
    </w:div>
    <w:div w:id="432632426">
      <w:bodyDiv w:val="1"/>
      <w:marLeft w:val="0"/>
      <w:marRight w:val="0"/>
      <w:marTop w:val="0"/>
      <w:marBottom w:val="0"/>
      <w:divBdr>
        <w:top w:val="none" w:sz="0" w:space="0" w:color="auto"/>
        <w:left w:val="none" w:sz="0" w:space="0" w:color="auto"/>
        <w:bottom w:val="none" w:sz="0" w:space="0" w:color="auto"/>
        <w:right w:val="none" w:sz="0" w:space="0" w:color="auto"/>
      </w:divBdr>
    </w:div>
    <w:div w:id="443615832">
      <w:bodyDiv w:val="1"/>
      <w:marLeft w:val="0"/>
      <w:marRight w:val="0"/>
      <w:marTop w:val="0"/>
      <w:marBottom w:val="0"/>
      <w:divBdr>
        <w:top w:val="none" w:sz="0" w:space="0" w:color="auto"/>
        <w:left w:val="none" w:sz="0" w:space="0" w:color="auto"/>
        <w:bottom w:val="none" w:sz="0" w:space="0" w:color="auto"/>
        <w:right w:val="none" w:sz="0" w:space="0" w:color="auto"/>
      </w:divBdr>
    </w:div>
    <w:div w:id="480270479">
      <w:bodyDiv w:val="1"/>
      <w:marLeft w:val="0"/>
      <w:marRight w:val="0"/>
      <w:marTop w:val="0"/>
      <w:marBottom w:val="0"/>
      <w:divBdr>
        <w:top w:val="none" w:sz="0" w:space="0" w:color="auto"/>
        <w:left w:val="none" w:sz="0" w:space="0" w:color="auto"/>
        <w:bottom w:val="none" w:sz="0" w:space="0" w:color="auto"/>
        <w:right w:val="none" w:sz="0" w:space="0" w:color="auto"/>
      </w:divBdr>
    </w:div>
    <w:div w:id="523446419">
      <w:bodyDiv w:val="1"/>
      <w:marLeft w:val="0"/>
      <w:marRight w:val="0"/>
      <w:marTop w:val="0"/>
      <w:marBottom w:val="0"/>
      <w:divBdr>
        <w:top w:val="none" w:sz="0" w:space="0" w:color="auto"/>
        <w:left w:val="none" w:sz="0" w:space="0" w:color="auto"/>
        <w:bottom w:val="none" w:sz="0" w:space="0" w:color="auto"/>
        <w:right w:val="none" w:sz="0" w:space="0" w:color="auto"/>
      </w:divBdr>
    </w:div>
    <w:div w:id="542836187">
      <w:bodyDiv w:val="1"/>
      <w:marLeft w:val="0"/>
      <w:marRight w:val="0"/>
      <w:marTop w:val="0"/>
      <w:marBottom w:val="0"/>
      <w:divBdr>
        <w:top w:val="none" w:sz="0" w:space="0" w:color="auto"/>
        <w:left w:val="none" w:sz="0" w:space="0" w:color="auto"/>
        <w:bottom w:val="none" w:sz="0" w:space="0" w:color="auto"/>
        <w:right w:val="none" w:sz="0" w:space="0" w:color="auto"/>
      </w:divBdr>
      <w:divsChild>
        <w:div w:id="585846337">
          <w:marLeft w:val="0"/>
          <w:marRight w:val="0"/>
          <w:marTop w:val="0"/>
          <w:marBottom w:val="0"/>
          <w:divBdr>
            <w:top w:val="none" w:sz="0" w:space="0" w:color="auto"/>
            <w:left w:val="none" w:sz="0" w:space="0" w:color="auto"/>
            <w:bottom w:val="none" w:sz="0" w:space="0" w:color="auto"/>
            <w:right w:val="none" w:sz="0" w:space="0" w:color="auto"/>
          </w:divBdr>
        </w:div>
      </w:divsChild>
    </w:div>
    <w:div w:id="617372864">
      <w:bodyDiv w:val="1"/>
      <w:marLeft w:val="0"/>
      <w:marRight w:val="0"/>
      <w:marTop w:val="0"/>
      <w:marBottom w:val="0"/>
      <w:divBdr>
        <w:top w:val="none" w:sz="0" w:space="0" w:color="auto"/>
        <w:left w:val="none" w:sz="0" w:space="0" w:color="auto"/>
        <w:bottom w:val="none" w:sz="0" w:space="0" w:color="auto"/>
        <w:right w:val="none" w:sz="0" w:space="0" w:color="auto"/>
      </w:divBdr>
    </w:div>
    <w:div w:id="660736012">
      <w:bodyDiv w:val="1"/>
      <w:marLeft w:val="0"/>
      <w:marRight w:val="0"/>
      <w:marTop w:val="0"/>
      <w:marBottom w:val="0"/>
      <w:divBdr>
        <w:top w:val="none" w:sz="0" w:space="0" w:color="auto"/>
        <w:left w:val="none" w:sz="0" w:space="0" w:color="auto"/>
        <w:bottom w:val="none" w:sz="0" w:space="0" w:color="auto"/>
        <w:right w:val="none" w:sz="0" w:space="0" w:color="auto"/>
      </w:divBdr>
    </w:div>
    <w:div w:id="871530063">
      <w:bodyDiv w:val="1"/>
      <w:marLeft w:val="0"/>
      <w:marRight w:val="0"/>
      <w:marTop w:val="0"/>
      <w:marBottom w:val="0"/>
      <w:divBdr>
        <w:top w:val="none" w:sz="0" w:space="0" w:color="auto"/>
        <w:left w:val="none" w:sz="0" w:space="0" w:color="auto"/>
        <w:bottom w:val="none" w:sz="0" w:space="0" w:color="auto"/>
        <w:right w:val="none" w:sz="0" w:space="0" w:color="auto"/>
      </w:divBdr>
      <w:divsChild>
        <w:div w:id="380592880">
          <w:marLeft w:val="0"/>
          <w:marRight w:val="0"/>
          <w:marTop w:val="0"/>
          <w:marBottom w:val="0"/>
          <w:divBdr>
            <w:top w:val="none" w:sz="0" w:space="0" w:color="auto"/>
            <w:left w:val="none" w:sz="0" w:space="0" w:color="auto"/>
            <w:bottom w:val="none" w:sz="0" w:space="0" w:color="auto"/>
            <w:right w:val="none" w:sz="0" w:space="0" w:color="auto"/>
          </w:divBdr>
        </w:div>
      </w:divsChild>
    </w:div>
    <w:div w:id="927496579">
      <w:bodyDiv w:val="1"/>
      <w:marLeft w:val="0"/>
      <w:marRight w:val="0"/>
      <w:marTop w:val="0"/>
      <w:marBottom w:val="0"/>
      <w:divBdr>
        <w:top w:val="none" w:sz="0" w:space="0" w:color="auto"/>
        <w:left w:val="none" w:sz="0" w:space="0" w:color="auto"/>
        <w:bottom w:val="none" w:sz="0" w:space="0" w:color="auto"/>
        <w:right w:val="none" w:sz="0" w:space="0" w:color="auto"/>
      </w:divBdr>
    </w:div>
    <w:div w:id="933633158">
      <w:bodyDiv w:val="1"/>
      <w:marLeft w:val="0"/>
      <w:marRight w:val="0"/>
      <w:marTop w:val="0"/>
      <w:marBottom w:val="0"/>
      <w:divBdr>
        <w:top w:val="none" w:sz="0" w:space="0" w:color="auto"/>
        <w:left w:val="none" w:sz="0" w:space="0" w:color="auto"/>
        <w:bottom w:val="none" w:sz="0" w:space="0" w:color="auto"/>
        <w:right w:val="none" w:sz="0" w:space="0" w:color="auto"/>
      </w:divBdr>
    </w:div>
    <w:div w:id="935551956">
      <w:bodyDiv w:val="1"/>
      <w:marLeft w:val="0"/>
      <w:marRight w:val="0"/>
      <w:marTop w:val="0"/>
      <w:marBottom w:val="0"/>
      <w:divBdr>
        <w:top w:val="none" w:sz="0" w:space="0" w:color="auto"/>
        <w:left w:val="none" w:sz="0" w:space="0" w:color="auto"/>
        <w:bottom w:val="none" w:sz="0" w:space="0" w:color="auto"/>
        <w:right w:val="none" w:sz="0" w:space="0" w:color="auto"/>
      </w:divBdr>
    </w:div>
    <w:div w:id="999576617">
      <w:bodyDiv w:val="1"/>
      <w:marLeft w:val="0"/>
      <w:marRight w:val="0"/>
      <w:marTop w:val="0"/>
      <w:marBottom w:val="0"/>
      <w:divBdr>
        <w:top w:val="none" w:sz="0" w:space="0" w:color="auto"/>
        <w:left w:val="none" w:sz="0" w:space="0" w:color="auto"/>
        <w:bottom w:val="none" w:sz="0" w:space="0" w:color="auto"/>
        <w:right w:val="none" w:sz="0" w:space="0" w:color="auto"/>
      </w:divBdr>
    </w:div>
    <w:div w:id="1014190123">
      <w:bodyDiv w:val="1"/>
      <w:marLeft w:val="0"/>
      <w:marRight w:val="0"/>
      <w:marTop w:val="0"/>
      <w:marBottom w:val="0"/>
      <w:divBdr>
        <w:top w:val="none" w:sz="0" w:space="0" w:color="auto"/>
        <w:left w:val="none" w:sz="0" w:space="0" w:color="auto"/>
        <w:bottom w:val="none" w:sz="0" w:space="0" w:color="auto"/>
        <w:right w:val="none" w:sz="0" w:space="0" w:color="auto"/>
      </w:divBdr>
    </w:div>
    <w:div w:id="1124881933">
      <w:bodyDiv w:val="1"/>
      <w:marLeft w:val="0"/>
      <w:marRight w:val="0"/>
      <w:marTop w:val="0"/>
      <w:marBottom w:val="0"/>
      <w:divBdr>
        <w:top w:val="none" w:sz="0" w:space="0" w:color="auto"/>
        <w:left w:val="none" w:sz="0" w:space="0" w:color="auto"/>
        <w:bottom w:val="none" w:sz="0" w:space="0" w:color="auto"/>
        <w:right w:val="none" w:sz="0" w:space="0" w:color="auto"/>
      </w:divBdr>
    </w:div>
    <w:div w:id="1145658327">
      <w:bodyDiv w:val="1"/>
      <w:marLeft w:val="0"/>
      <w:marRight w:val="0"/>
      <w:marTop w:val="0"/>
      <w:marBottom w:val="0"/>
      <w:divBdr>
        <w:top w:val="none" w:sz="0" w:space="0" w:color="auto"/>
        <w:left w:val="none" w:sz="0" w:space="0" w:color="auto"/>
        <w:bottom w:val="none" w:sz="0" w:space="0" w:color="auto"/>
        <w:right w:val="none" w:sz="0" w:space="0" w:color="auto"/>
      </w:divBdr>
    </w:div>
    <w:div w:id="1556965418">
      <w:bodyDiv w:val="1"/>
      <w:marLeft w:val="0"/>
      <w:marRight w:val="0"/>
      <w:marTop w:val="0"/>
      <w:marBottom w:val="0"/>
      <w:divBdr>
        <w:top w:val="none" w:sz="0" w:space="0" w:color="auto"/>
        <w:left w:val="none" w:sz="0" w:space="0" w:color="auto"/>
        <w:bottom w:val="none" w:sz="0" w:space="0" w:color="auto"/>
        <w:right w:val="none" w:sz="0" w:space="0" w:color="auto"/>
      </w:divBdr>
    </w:div>
    <w:div w:id="1701660000">
      <w:bodyDiv w:val="1"/>
      <w:marLeft w:val="0"/>
      <w:marRight w:val="0"/>
      <w:marTop w:val="0"/>
      <w:marBottom w:val="0"/>
      <w:divBdr>
        <w:top w:val="none" w:sz="0" w:space="0" w:color="auto"/>
        <w:left w:val="none" w:sz="0" w:space="0" w:color="auto"/>
        <w:bottom w:val="none" w:sz="0" w:space="0" w:color="auto"/>
        <w:right w:val="none" w:sz="0" w:space="0" w:color="auto"/>
      </w:divBdr>
    </w:div>
    <w:div w:id="1765759137">
      <w:bodyDiv w:val="1"/>
      <w:marLeft w:val="0"/>
      <w:marRight w:val="0"/>
      <w:marTop w:val="0"/>
      <w:marBottom w:val="0"/>
      <w:divBdr>
        <w:top w:val="none" w:sz="0" w:space="0" w:color="auto"/>
        <w:left w:val="none" w:sz="0" w:space="0" w:color="auto"/>
        <w:bottom w:val="none" w:sz="0" w:space="0" w:color="auto"/>
        <w:right w:val="none" w:sz="0" w:space="0" w:color="auto"/>
      </w:divBdr>
    </w:div>
    <w:div w:id="1842811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resse@th-wildau.d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susres2020.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en.th-wildau.de/research-transfer/events-rd/susres-2020/"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joerg.reiff-stephan@th-wildau.de" TargetMode="Externa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file:///C:\Users\Herr%20Lange\AppData\Local\Microsoft\Windows\INetCache\Content.Outlook\9DC4QROZ\susres2020.org" TargetMode="External"/><Relationship Id="rId14" Type="http://schemas.openxmlformats.org/officeDocument/2006/relationships/hyperlink" Target="http://www.th-wildau.de/pres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E32EE-1206-4BB7-A27A-7E869778A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779</Words>
  <Characters>4909</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Schmidt</dc:creator>
  <cp:lastModifiedBy>Herr Lange</cp:lastModifiedBy>
  <cp:revision>6</cp:revision>
  <dcterms:created xsi:type="dcterms:W3CDTF">2020-07-20T09:53:00Z</dcterms:created>
  <dcterms:modified xsi:type="dcterms:W3CDTF">2020-07-20T14:16:00Z</dcterms:modified>
</cp:coreProperties>
</file>