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CB7A3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CB7A3B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607428" w:rsidRPr="00607428" w:rsidRDefault="00607428" w:rsidP="00607428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607428">
        <w:rPr>
          <w:rFonts w:ascii="Arial" w:hAnsi="Arial" w:cs="Arial"/>
          <w:b/>
          <w:bCs/>
          <w:sz w:val="44"/>
          <w:szCs w:val="32"/>
          <w:lang w:val="cs-CZ"/>
        </w:rPr>
        <w:t>Díky pokročilým technickým řešením nabízí nový Ford Focus zákazníkům pětihvězdičkovou bezpečnost</w:t>
      </w:r>
    </w:p>
    <w:p w:rsidR="004A5828" w:rsidRPr="00B37CF9" w:rsidRDefault="004A5828" w:rsidP="00607428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607428" w:rsidRPr="00607428" w:rsidRDefault="00607428" w:rsidP="00607428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607428">
        <w:rPr>
          <w:rFonts w:ascii="Arial" w:hAnsi="Arial" w:cs="Arial"/>
          <w:b/>
          <w:szCs w:val="22"/>
        </w:rPr>
        <w:t>Nový Ford Focus je historicky nejbezpečnější model tohoto jména. Vděčí za to řadě opatření</w:t>
      </w:r>
      <w:r w:rsidR="00C60C60">
        <w:rPr>
          <w:rFonts w:ascii="Arial" w:hAnsi="Arial" w:cs="Arial"/>
          <w:b/>
          <w:szCs w:val="22"/>
        </w:rPr>
        <w:t>,</w:t>
      </w:r>
      <w:r w:rsidRPr="00607428">
        <w:rPr>
          <w:rFonts w:ascii="Arial" w:hAnsi="Arial" w:cs="Arial"/>
          <w:b/>
          <w:szCs w:val="22"/>
        </w:rPr>
        <w:t xml:space="preserve"> od systému automatického brzdění před překážkou až po značný podíl vysokopevnostních ocelí v konstrukci karoserie</w:t>
      </w:r>
    </w:p>
    <w:p w:rsidR="00607428" w:rsidRPr="00607428" w:rsidRDefault="00607428" w:rsidP="00607428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607428" w:rsidRPr="00607428" w:rsidRDefault="00607428" w:rsidP="00607428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607428">
        <w:rPr>
          <w:rFonts w:ascii="Arial" w:hAnsi="Arial" w:cs="Arial"/>
          <w:b/>
          <w:szCs w:val="22"/>
        </w:rPr>
        <w:t>Organizace Euro NCAP udělila novému Focusu pět hvězdiček</w:t>
      </w:r>
      <w:r w:rsidR="000E2360">
        <w:rPr>
          <w:rFonts w:ascii="Arial" w:hAnsi="Arial" w:cs="Arial"/>
          <w:b/>
          <w:szCs w:val="22"/>
        </w:rPr>
        <w:t xml:space="preserve"> – a to </w:t>
      </w:r>
      <w:bookmarkStart w:id="9" w:name="_GoBack"/>
      <w:bookmarkEnd w:id="9"/>
      <w:r w:rsidRPr="00607428">
        <w:rPr>
          <w:rFonts w:ascii="Arial" w:hAnsi="Arial" w:cs="Arial"/>
          <w:b/>
          <w:szCs w:val="22"/>
        </w:rPr>
        <w:t>podle nové, přísnější metodiky. Vyzdvihla také přínos asistenčních systémů vozu</w:t>
      </w:r>
    </w:p>
    <w:p w:rsidR="00607428" w:rsidRPr="00607428" w:rsidRDefault="00607428" w:rsidP="00607428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607428" w:rsidRPr="00607428" w:rsidRDefault="00607428" w:rsidP="00607428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607428">
        <w:rPr>
          <w:rFonts w:ascii="Arial" w:hAnsi="Arial" w:cs="Arial"/>
          <w:b/>
          <w:szCs w:val="22"/>
        </w:rPr>
        <w:t xml:space="preserve">K rychlejšímu a efektivnějšímu vývoji bezpečnostních </w:t>
      </w:r>
      <w:r w:rsidR="00C60C60">
        <w:rPr>
          <w:rFonts w:ascii="Arial" w:hAnsi="Arial" w:cs="Arial"/>
          <w:b/>
          <w:szCs w:val="22"/>
        </w:rPr>
        <w:t>parametrů</w:t>
      </w:r>
      <w:r w:rsidRPr="00607428">
        <w:rPr>
          <w:rFonts w:ascii="Arial" w:hAnsi="Arial" w:cs="Arial"/>
          <w:b/>
          <w:szCs w:val="22"/>
        </w:rPr>
        <w:t xml:space="preserve"> nového Focusu přispělo nové zkušební zařízení, které se uplatní i u všech dalších modelů značky Ford</w:t>
      </w:r>
      <w:r w:rsidR="00C60C60">
        <w:rPr>
          <w:rFonts w:ascii="Arial" w:hAnsi="Arial" w:cs="Arial"/>
          <w:b/>
          <w:szCs w:val="22"/>
        </w:rPr>
        <w:t>,</w:t>
      </w:r>
      <w:r w:rsidRPr="00607428">
        <w:rPr>
          <w:rFonts w:ascii="Arial" w:hAnsi="Arial" w:cs="Arial"/>
          <w:b/>
          <w:szCs w:val="22"/>
        </w:rPr>
        <w:t xml:space="preserve"> vyvíjených v Evropě</w:t>
      </w:r>
    </w:p>
    <w:p w:rsidR="003576C0" w:rsidRPr="00B37CF9" w:rsidRDefault="003576C0" w:rsidP="00607428">
      <w:pPr>
        <w:spacing w:line="276" w:lineRule="auto"/>
        <w:jc w:val="both"/>
      </w:pPr>
    </w:p>
    <w:p w:rsidR="003576C0" w:rsidRPr="00B37CF9" w:rsidRDefault="003576C0" w:rsidP="00607428">
      <w:pPr>
        <w:spacing w:line="276" w:lineRule="auto"/>
        <w:jc w:val="both"/>
      </w:pPr>
    </w:p>
    <w:p w:rsidR="003576C0" w:rsidRPr="00112FE6" w:rsidRDefault="003576C0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607428">
        <w:rPr>
          <w:rFonts w:ascii="Arial" w:hAnsi="Arial" w:cs="Arial"/>
          <w:b/>
          <w:i/>
          <w:sz w:val="24"/>
        </w:rPr>
        <w:t>20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607428">
        <w:rPr>
          <w:rFonts w:ascii="Arial" w:hAnsi="Arial" w:cs="Arial"/>
          <w:b/>
          <w:i/>
          <w:sz w:val="24"/>
        </w:rPr>
        <w:t>listopadu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607428" w:rsidRPr="00607428">
        <w:rPr>
          <w:rFonts w:ascii="Arial" w:hAnsi="Arial" w:cs="Arial"/>
          <w:b/>
          <w:sz w:val="24"/>
        </w:rPr>
        <w:t xml:space="preserve">Nový Ford Focus těží z vyspělých asistenčních technologií a konstrukčních inovací, které společně </w:t>
      </w:r>
      <w:r w:rsidR="00607428" w:rsidRPr="00607428">
        <w:rPr>
          <w:rFonts w:ascii="Arial" w:hAnsi="Arial" w:cs="Arial"/>
          <w:b/>
          <w:sz w:val="24"/>
        </w:rPr>
        <w:lastRenderedPageBreak/>
        <w:t>zaručují vysokou úroveň pasivní i aktivní bezpečnosti.</w:t>
      </w:r>
    </w:p>
    <w:p w:rsidR="00823C2B" w:rsidRPr="00823C2B" w:rsidRDefault="00823C2B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 xml:space="preserve">Nový Focus </w:t>
      </w:r>
      <w:r w:rsidR="00C60C60">
        <w:rPr>
          <w:rFonts w:ascii="Arial" w:hAnsi="Arial" w:cs="Arial"/>
          <w:sz w:val="24"/>
        </w:rPr>
        <w:t>patří k prvním</w:t>
      </w:r>
      <w:r w:rsidRPr="00607428">
        <w:rPr>
          <w:rFonts w:ascii="Arial" w:hAnsi="Arial" w:cs="Arial"/>
          <w:sz w:val="24"/>
        </w:rPr>
        <w:t xml:space="preserve"> automobilů</w:t>
      </w:r>
      <w:r w:rsidR="00C60C60">
        <w:rPr>
          <w:rFonts w:ascii="Arial" w:hAnsi="Arial" w:cs="Arial"/>
          <w:sz w:val="24"/>
        </w:rPr>
        <w:t>m</w:t>
      </w:r>
      <w:r w:rsidRPr="00607428">
        <w:rPr>
          <w:rFonts w:ascii="Arial" w:hAnsi="Arial" w:cs="Arial"/>
          <w:sz w:val="24"/>
        </w:rPr>
        <w:t>, které organizace Euro NCAP testovala podle nové, přísnější metodiky. Přesto získal maximáln</w:t>
      </w:r>
      <w:r w:rsidR="00C81915">
        <w:rPr>
          <w:rFonts w:ascii="Arial" w:hAnsi="Arial" w:cs="Arial"/>
          <w:sz w:val="24"/>
        </w:rPr>
        <w:t>ě</w:t>
      </w:r>
      <w:r w:rsidRPr="00607428">
        <w:rPr>
          <w:rFonts w:ascii="Arial" w:hAnsi="Arial" w:cs="Arial"/>
          <w:sz w:val="24"/>
        </w:rPr>
        <w:t xml:space="preserve"> možných pět hvězdiček. Navíc organizace Euro NCAP nedávno vyzdvihla přínos technologií, které usnadňují jízdu a pomáhají předcházet nehodám, popřípadě alespoň zmírnit jejich následky.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 xml:space="preserve">Focus byl vyvíjen s pomocí nového zkušebního zařízení v Kolíně nad Rýnem, do </w:t>
      </w:r>
      <w:r w:rsidR="00A71907">
        <w:rPr>
          <w:rFonts w:ascii="Arial" w:hAnsi="Arial" w:cs="Arial"/>
          <w:sz w:val="24"/>
        </w:rPr>
        <w:t>něhož</w:t>
      </w:r>
      <w:r w:rsidRPr="00607428">
        <w:rPr>
          <w:rFonts w:ascii="Arial" w:hAnsi="Arial" w:cs="Arial"/>
          <w:sz w:val="24"/>
        </w:rPr>
        <w:t xml:space="preserve"> Ford investoval 15,5 milionu eur (v přepočtu více než 400 mil. Kč).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>„</w:t>
      </w:r>
      <w:r w:rsidRPr="00536523">
        <w:rPr>
          <w:rFonts w:ascii="Arial" w:hAnsi="Arial" w:cs="Arial"/>
          <w:i/>
          <w:sz w:val="24"/>
        </w:rPr>
        <w:t>Nic pro nás není důležitější než bezpečnost našich zákazníků. Ve Fordu jsme přesvědčeni, že nabízet inteligentní automobily s technikou, která pomáhá řidičům zamezit rizikovým situacím, je zrovna tak významné jako vyvíjet robustní vozy, jež ochrání posádku v případě nehody,</w:t>
      </w:r>
      <w:r w:rsidRPr="00607428">
        <w:rPr>
          <w:rFonts w:ascii="Arial" w:hAnsi="Arial" w:cs="Arial"/>
          <w:sz w:val="24"/>
        </w:rPr>
        <w:t>“ řekl Helmut Reder, ředitel výrobních řad segmentů B a C ve Ford of Europe.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607428">
        <w:rPr>
          <w:rFonts w:ascii="Arial" w:hAnsi="Arial" w:cs="Arial"/>
          <w:b/>
          <w:sz w:val="24"/>
        </w:rPr>
        <w:t>Pokročilá řešení ochrany cestujících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 xml:space="preserve">Nový Ford Focus nabízí širší paletu pokročilých asistenčních technologií než jakýkoliv dosavadní model značky Ford. Pracují na bázi tří radarů, dvou kamer a </w:t>
      </w:r>
      <w:r w:rsidR="00A71907">
        <w:rPr>
          <w:rFonts w:ascii="Arial" w:hAnsi="Arial" w:cs="Arial"/>
          <w:sz w:val="24"/>
        </w:rPr>
        <w:t>dvanácti</w:t>
      </w:r>
      <w:r w:rsidRPr="00607428">
        <w:rPr>
          <w:rFonts w:ascii="Arial" w:hAnsi="Arial" w:cs="Arial"/>
          <w:sz w:val="24"/>
        </w:rPr>
        <w:t xml:space="preserve"> ultrazvukových senzorů. Patří k nim: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 xml:space="preserve">Adaptivní tempomat (ACC) vylepšený o funkci Stop &amp; Go, rozpoznávání dopravních značek omezujících rychlost a systém </w:t>
      </w:r>
      <w:r w:rsidR="00016C40">
        <w:rPr>
          <w:rFonts w:ascii="Arial" w:hAnsi="Arial" w:cs="Arial"/>
        </w:rPr>
        <w:t>aktivního</w:t>
      </w:r>
      <w:r w:rsidR="00016C40" w:rsidRPr="00607428">
        <w:rPr>
          <w:rFonts w:ascii="Arial" w:hAnsi="Arial" w:cs="Arial"/>
        </w:rPr>
        <w:t xml:space="preserve"> </w:t>
      </w:r>
      <w:r w:rsidRPr="00607428">
        <w:rPr>
          <w:rFonts w:ascii="Arial" w:hAnsi="Arial" w:cs="Arial"/>
        </w:rPr>
        <w:t>vedení v jízdním pruhu</w:t>
      </w:r>
    </w:p>
    <w:p w:rsidR="00607428" w:rsidRPr="00607428" w:rsidRDefault="00607428" w:rsidP="00607428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>Adaptivní LED světlomety s funkcí prediktivního svícení do zatáček a osvětlení podle dopravních značek. Využívají kameru, s jejíž pomocí nastaví v předstihu světelný kužel podle průběhu silnice před vozem, a – jako u prvního automobilu na světě – dokonce i podle dopravního značení</w:t>
      </w:r>
    </w:p>
    <w:p w:rsidR="00607428" w:rsidRPr="00607428" w:rsidRDefault="00607428" w:rsidP="00607428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>První průhledový (</w:t>
      </w:r>
      <w:r w:rsidR="00016C40">
        <w:rPr>
          <w:rFonts w:ascii="Arial" w:hAnsi="Arial" w:cs="Arial"/>
        </w:rPr>
        <w:t>H</w:t>
      </w:r>
      <w:r w:rsidRPr="00607428">
        <w:rPr>
          <w:rFonts w:ascii="Arial" w:hAnsi="Arial" w:cs="Arial"/>
        </w:rPr>
        <w:t>ead-</w:t>
      </w:r>
      <w:r w:rsidR="00016C40">
        <w:rPr>
          <w:rFonts w:ascii="Arial" w:hAnsi="Arial" w:cs="Arial"/>
        </w:rPr>
        <w:t>U</w:t>
      </w:r>
      <w:r w:rsidRPr="00607428">
        <w:rPr>
          <w:rFonts w:ascii="Arial" w:hAnsi="Arial" w:cs="Arial"/>
        </w:rPr>
        <w:t>p) displej v nabídce evropského Fordu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 xml:space="preserve">Organizace Euro NCAP dospěla ke zjištění, že nový Focus dosahuje vhodného kompromisu dvou vzájemně protichůdných požadavků – podpory řidiče a ponechání pocitu plné kontroly nad vozem. Stalo se tak v souvislosti </w:t>
      </w:r>
      <w:r w:rsidRPr="00607428">
        <w:rPr>
          <w:rFonts w:ascii="Arial" w:hAnsi="Arial" w:cs="Arial"/>
          <w:sz w:val="24"/>
        </w:rPr>
        <w:lastRenderedPageBreak/>
        <w:t>s historicky první akcí Euro NCAP</w:t>
      </w:r>
      <w:r w:rsidR="00DC6CA9">
        <w:rPr>
          <w:rFonts w:ascii="Arial" w:hAnsi="Arial" w:cs="Arial"/>
          <w:sz w:val="24"/>
        </w:rPr>
        <w:t>,</w:t>
      </w:r>
      <w:r w:rsidRPr="00607428">
        <w:rPr>
          <w:rFonts w:ascii="Arial" w:hAnsi="Arial" w:cs="Arial"/>
          <w:sz w:val="24"/>
        </w:rPr>
        <w:t xml:space="preserve"> zaměřenou na posuzování systémů automatizované jízdy, která se nedávno konala v Německu.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>Následující systémy nového Focusu pomáhají zabránit nehodě</w:t>
      </w:r>
      <w:r w:rsidR="00DC6CA9">
        <w:rPr>
          <w:rFonts w:ascii="Arial" w:hAnsi="Arial" w:cs="Arial"/>
          <w:sz w:val="24"/>
        </w:rPr>
        <w:t>, případně</w:t>
      </w:r>
      <w:r w:rsidRPr="00607428">
        <w:rPr>
          <w:rFonts w:ascii="Arial" w:hAnsi="Arial" w:cs="Arial"/>
          <w:sz w:val="24"/>
        </w:rPr>
        <w:t xml:space="preserve"> zmírnit její následky: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>Předkolizní asistent s detekcí chodců a cyklistů. Zaznamenává objekty, které se nacházejí v jízdní dráze nebo by ji mohly náhle zkřížit. Pokud hrozí srážka a řidič nereaguje na varování, systém začne automaticky brzdit</w:t>
      </w:r>
    </w:p>
    <w:p w:rsidR="00607428" w:rsidRPr="00607428" w:rsidRDefault="00607428" w:rsidP="00607428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 xml:space="preserve">Asistent vyhýbacího manévru. S využitím radaru a kamery sleduje provoz a v případě hrozícího střetu pomůže řidiči zásahem do řízení zajistit bezpečné vyhnutí se </w:t>
      </w:r>
      <w:r w:rsidR="00016C40">
        <w:rPr>
          <w:rFonts w:ascii="Arial" w:hAnsi="Arial" w:cs="Arial"/>
        </w:rPr>
        <w:t>jinému vozu</w:t>
      </w:r>
    </w:p>
    <w:p w:rsidR="00607428" w:rsidRPr="00607428" w:rsidRDefault="00607428" w:rsidP="00607428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>Upozornění na jízdu v protisměru. Systém, který je nejprve k dispozici v Německu, Rakousku a Švýcarsku, vydá akustické i vizuální upozornění, pokud řidič projede okolo značek „Zákaz jízdy v jednom směru“ na dálničních nájezdech. Využívá k tomu kameru na čelním okně a údaje z navigačního systému</w:t>
      </w:r>
    </w:p>
    <w:p w:rsidR="00607428" w:rsidRPr="00607428" w:rsidRDefault="00607428" w:rsidP="00607428">
      <w:pPr>
        <w:pStyle w:val="ListParagraph"/>
        <w:widowControl w:val="0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>Systém hlídání mrtvých úhlů včetn</w:t>
      </w:r>
      <w:r w:rsidR="00EB3140">
        <w:rPr>
          <w:rFonts w:ascii="Arial" w:hAnsi="Arial" w:cs="Arial"/>
        </w:rPr>
        <w:t>ě</w:t>
      </w:r>
      <w:r w:rsidRPr="00607428">
        <w:rPr>
          <w:rFonts w:ascii="Arial" w:hAnsi="Arial" w:cs="Arial"/>
        </w:rPr>
        <w:t xml:space="preserve"> asistent</w:t>
      </w:r>
      <w:r w:rsidR="00EB3140">
        <w:rPr>
          <w:rFonts w:ascii="Arial" w:hAnsi="Arial" w:cs="Arial"/>
        </w:rPr>
        <w:t>a</w:t>
      </w:r>
      <w:r w:rsidRPr="00607428">
        <w:rPr>
          <w:rFonts w:ascii="Arial" w:hAnsi="Arial" w:cs="Arial"/>
        </w:rPr>
        <w:t xml:space="preserve"> příčného vyparkování. Při couvání do silnice například z řady stojících aut varuje před vozidly, jimž by mohl Focus vjet do cesty, ale také samočinně zabrzdí v případě, že řidič nereaguje na varování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>Následující řešení zvyšují ochranu posádky v případě dopravní nehody: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pStyle w:val="ListParagraph"/>
        <w:widowControl w:val="0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>Automatická aktivace brzd po nárazu. Omezuje riziko dalšího střetu. Jakmile dojde k nárazu, v brzdovém systému se automaticky vyvine tlak střední intenzity, čímž se vůz zpomalí a omezí se nebezpečí zranění cestujících nebo dalšího poškození automobilu</w:t>
      </w:r>
    </w:p>
    <w:p w:rsidR="00607428" w:rsidRPr="00607428" w:rsidRDefault="00DC6CA9" w:rsidP="00607428">
      <w:pPr>
        <w:pStyle w:val="ListParagraph"/>
        <w:widowControl w:val="0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607428" w:rsidRPr="00607428">
        <w:rPr>
          <w:rFonts w:ascii="Arial" w:hAnsi="Arial" w:cs="Arial"/>
        </w:rPr>
        <w:t>40 procent vyšší schopnost pohlcení energie čelního nárazu díky 33% podílu ultravysokopevnostních ocelí v konstrukci karoserie</w:t>
      </w:r>
    </w:p>
    <w:p w:rsidR="00607428" w:rsidRPr="00607428" w:rsidRDefault="00607428" w:rsidP="00607428">
      <w:pPr>
        <w:pStyle w:val="ListParagraph"/>
        <w:widowControl w:val="0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>Čelní a boční airbagy vpředu, okenní airbagy vpředu i vzadu</w:t>
      </w:r>
    </w:p>
    <w:p w:rsidR="00607428" w:rsidRPr="00607428" w:rsidRDefault="00607428" w:rsidP="00607428">
      <w:pPr>
        <w:pStyle w:val="ListParagraph"/>
        <w:widowControl w:val="0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607428">
        <w:rPr>
          <w:rFonts w:ascii="Arial" w:hAnsi="Arial" w:cs="Arial"/>
        </w:rPr>
        <w:t>Funkce eCall ve vozech vybavených modemem FordPass. V případě vážné nehody automaticky upozorní dispečink integrovaného záchranného systému a umožňuje posádce kontaktovat ho i přímo, stiskem tlačítka SOS</w:t>
      </w:r>
      <w:r w:rsidR="00F20E5E">
        <w:rPr>
          <w:rFonts w:ascii="Arial" w:hAnsi="Arial" w:cs="Arial"/>
        </w:rPr>
        <w:t xml:space="preserve">. V České republice bude tento prvek dostupný ke </w:t>
      </w:r>
      <w:r w:rsidR="00F20E5E">
        <w:rPr>
          <w:rFonts w:ascii="Arial" w:hAnsi="Arial" w:cs="Arial"/>
        </w:rPr>
        <w:lastRenderedPageBreak/>
        <w:t>konci roku 2019.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 xml:space="preserve">Organizace Euro NCAP udělila Focusu vysoké </w:t>
      </w:r>
      <w:r w:rsidR="00154F7C">
        <w:rPr>
          <w:rFonts w:ascii="Arial" w:hAnsi="Arial" w:cs="Arial"/>
          <w:sz w:val="24"/>
        </w:rPr>
        <w:t>bodové ohodnocení</w:t>
      </w:r>
      <w:r w:rsidRPr="00607428">
        <w:rPr>
          <w:rFonts w:ascii="Arial" w:hAnsi="Arial" w:cs="Arial"/>
          <w:sz w:val="24"/>
        </w:rPr>
        <w:t xml:space="preserve"> za ochranu dospělých cestujících i dětí.</w:t>
      </w:r>
      <w:r w:rsidR="00536523">
        <w:rPr>
          <w:rFonts w:ascii="Arial" w:hAnsi="Arial" w:cs="Arial"/>
          <w:sz w:val="24"/>
        </w:rPr>
        <w:t xml:space="preserve"> </w:t>
      </w:r>
      <w:r w:rsidRPr="00607428">
        <w:rPr>
          <w:rFonts w:ascii="Arial" w:hAnsi="Arial" w:cs="Arial"/>
          <w:sz w:val="24"/>
        </w:rPr>
        <w:t xml:space="preserve">Za zkoušky, </w:t>
      </w:r>
      <w:r w:rsidR="00154F7C">
        <w:rPr>
          <w:rFonts w:ascii="Arial" w:hAnsi="Arial" w:cs="Arial"/>
          <w:sz w:val="24"/>
        </w:rPr>
        <w:t>jež</w:t>
      </w:r>
      <w:r w:rsidRPr="00607428">
        <w:rPr>
          <w:rFonts w:ascii="Arial" w:hAnsi="Arial" w:cs="Arial"/>
          <w:sz w:val="24"/>
        </w:rPr>
        <w:t xml:space="preserve"> simulují boční střet mezi dvěma vozy a čelní střet s částečným překrytím, obdržel nový Focus maximáln</w:t>
      </w:r>
      <w:r w:rsidR="00154F7C">
        <w:rPr>
          <w:rFonts w:ascii="Arial" w:hAnsi="Arial" w:cs="Arial"/>
          <w:sz w:val="24"/>
        </w:rPr>
        <w:t>ě</w:t>
      </w:r>
      <w:r w:rsidRPr="00607428">
        <w:rPr>
          <w:rFonts w:ascii="Arial" w:hAnsi="Arial" w:cs="Arial"/>
          <w:sz w:val="24"/>
        </w:rPr>
        <w:t xml:space="preserve"> možný počet bodů.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 xml:space="preserve">Focus dále disponuje vyspělým elektronickým stabilizačním systémem, </w:t>
      </w:r>
      <w:r w:rsidR="00154F7C">
        <w:rPr>
          <w:rFonts w:ascii="Arial" w:hAnsi="Arial" w:cs="Arial"/>
          <w:sz w:val="24"/>
        </w:rPr>
        <w:t>vyvinutým</w:t>
      </w:r>
      <w:r w:rsidRPr="00607428">
        <w:rPr>
          <w:rFonts w:ascii="Arial" w:hAnsi="Arial" w:cs="Arial"/>
          <w:sz w:val="24"/>
        </w:rPr>
        <w:t xml:space="preserve"> Ford</w:t>
      </w:r>
      <w:r w:rsidR="00154F7C">
        <w:rPr>
          <w:rFonts w:ascii="Arial" w:hAnsi="Arial" w:cs="Arial"/>
          <w:sz w:val="24"/>
        </w:rPr>
        <w:t>em</w:t>
      </w:r>
      <w:r w:rsidRPr="00607428">
        <w:rPr>
          <w:rFonts w:ascii="Arial" w:hAnsi="Arial" w:cs="Arial"/>
          <w:sz w:val="24"/>
        </w:rPr>
        <w:t xml:space="preserve"> ve vlastní režii, a novým elektrickým posilovačem brzd (u vybraných verzí). Výsledkem je zkrácení brzdné dráhy z rychlosti 100 km/h až o jeden metr.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607428">
        <w:rPr>
          <w:rFonts w:ascii="Arial" w:hAnsi="Arial" w:cs="Arial"/>
          <w:b/>
          <w:sz w:val="24"/>
        </w:rPr>
        <w:t xml:space="preserve">Lepší ochrana cestujících díky </w:t>
      </w:r>
      <w:r w:rsidR="00154F7C">
        <w:rPr>
          <w:rFonts w:ascii="Arial" w:hAnsi="Arial" w:cs="Arial"/>
          <w:b/>
          <w:sz w:val="24"/>
        </w:rPr>
        <w:t xml:space="preserve">uplatnění </w:t>
      </w:r>
      <w:r w:rsidRPr="00607428">
        <w:rPr>
          <w:rFonts w:ascii="Arial" w:hAnsi="Arial" w:cs="Arial"/>
          <w:b/>
          <w:sz w:val="24"/>
        </w:rPr>
        <w:t>nové</w:t>
      </w:r>
      <w:r w:rsidR="00154F7C">
        <w:rPr>
          <w:rFonts w:ascii="Arial" w:hAnsi="Arial" w:cs="Arial"/>
          <w:b/>
          <w:sz w:val="24"/>
        </w:rPr>
        <w:t>ho</w:t>
      </w:r>
      <w:r w:rsidRPr="00607428">
        <w:rPr>
          <w:rFonts w:ascii="Arial" w:hAnsi="Arial" w:cs="Arial"/>
          <w:b/>
          <w:sz w:val="24"/>
        </w:rPr>
        <w:t xml:space="preserve"> zkušební</w:t>
      </w:r>
      <w:r w:rsidR="00154F7C">
        <w:rPr>
          <w:rFonts w:ascii="Arial" w:hAnsi="Arial" w:cs="Arial"/>
          <w:b/>
          <w:sz w:val="24"/>
        </w:rPr>
        <w:t>ho</w:t>
      </w:r>
      <w:r w:rsidRPr="00607428">
        <w:rPr>
          <w:rFonts w:ascii="Arial" w:hAnsi="Arial" w:cs="Arial"/>
          <w:b/>
          <w:sz w:val="24"/>
        </w:rPr>
        <w:t xml:space="preserve"> zařízení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 xml:space="preserve">Nový Focus </w:t>
      </w:r>
      <w:r w:rsidR="00154F7C">
        <w:rPr>
          <w:rFonts w:ascii="Arial" w:hAnsi="Arial" w:cs="Arial"/>
          <w:sz w:val="24"/>
        </w:rPr>
        <w:t>se stal</w:t>
      </w:r>
      <w:r w:rsidRPr="00607428">
        <w:rPr>
          <w:rFonts w:ascii="Arial" w:hAnsi="Arial" w:cs="Arial"/>
          <w:sz w:val="24"/>
        </w:rPr>
        <w:t xml:space="preserve"> první</w:t>
      </w:r>
      <w:r w:rsidR="00154F7C">
        <w:rPr>
          <w:rFonts w:ascii="Arial" w:hAnsi="Arial" w:cs="Arial"/>
          <w:sz w:val="24"/>
        </w:rPr>
        <w:t>m</w:t>
      </w:r>
      <w:r w:rsidRPr="00607428">
        <w:rPr>
          <w:rFonts w:ascii="Arial" w:hAnsi="Arial" w:cs="Arial"/>
          <w:sz w:val="24"/>
        </w:rPr>
        <w:t xml:space="preserve"> model</w:t>
      </w:r>
      <w:r w:rsidR="00154F7C">
        <w:rPr>
          <w:rFonts w:ascii="Arial" w:hAnsi="Arial" w:cs="Arial"/>
          <w:sz w:val="24"/>
        </w:rPr>
        <w:t>em</w:t>
      </w:r>
      <w:r w:rsidRPr="00607428">
        <w:rPr>
          <w:rFonts w:ascii="Arial" w:hAnsi="Arial" w:cs="Arial"/>
          <w:sz w:val="24"/>
        </w:rPr>
        <w:t xml:space="preserve"> značky Ford</w:t>
      </w:r>
      <w:r w:rsidR="00154F7C">
        <w:rPr>
          <w:rFonts w:ascii="Arial" w:hAnsi="Arial" w:cs="Arial"/>
          <w:sz w:val="24"/>
        </w:rPr>
        <w:t>,</w:t>
      </w:r>
      <w:r w:rsidRPr="00607428">
        <w:rPr>
          <w:rFonts w:ascii="Arial" w:hAnsi="Arial" w:cs="Arial"/>
          <w:sz w:val="24"/>
        </w:rPr>
        <w:t xml:space="preserve"> optimalizovaný</w:t>
      </w:r>
      <w:r w:rsidR="00154F7C">
        <w:rPr>
          <w:rFonts w:ascii="Arial" w:hAnsi="Arial" w:cs="Arial"/>
          <w:sz w:val="24"/>
        </w:rPr>
        <w:t>m</w:t>
      </w:r>
      <w:r w:rsidRPr="00607428">
        <w:rPr>
          <w:rFonts w:ascii="Arial" w:hAnsi="Arial" w:cs="Arial"/>
          <w:sz w:val="24"/>
        </w:rPr>
        <w:t xml:space="preserve"> s využitím nového zkušebního zařízení v technickém středisku značky v Merkenichu.</w:t>
      </w:r>
      <w:r w:rsidRPr="00607428">
        <w:rPr>
          <w:rFonts w:ascii="Arial" w:hAnsi="Arial" w:cs="Arial"/>
          <w:sz w:val="24"/>
        </w:rPr>
        <w:br/>
      </w:r>
      <w:r w:rsidRPr="00607428">
        <w:rPr>
          <w:rFonts w:ascii="Arial" w:hAnsi="Arial" w:cs="Arial"/>
          <w:sz w:val="24"/>
        </w:rPr>
        <w:br/>
        <w:t>Zařízení bylo dokončeno začátkem roku 2018</w:t>
      </w:r>
      <w:r w:rsidR="00582BF5">
        <w:rPr>
          <w:rFonts w:ascii="Arial" w:hAnsi="Arial" w:cs="Arial"/>
          <w:sz w:val="24"/>
        </w:rPr>
        <w:t>.</w:t>
      </w:r>
      <w:r w:rsidRPr="00607428">
        <w:rPr>
          <w:rFonts w:ascii="Arial" w:hAnsi="Arial" w:cs="Arial"/>
          <w:sz w:val="24"/>
        </w:rPr>
        <w:t xml:space="preserve"> Umožňuje přesnější a flexibilnější optimalizaci výkonu zádržných systémů.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 xml:space="preserve">Denně zde lze vykonat až čtyři bariérové zkoušky. Hydraulicky poháněná soustava uvede </w:t>
      </w:r>
      <w:r w:rsidR="00154F7C">
        <w:rPr>
          <w:rFonts w:ascii="Arial" w:hAnsi="Arial" w:cs="Arial"/>
          <w:sz w:val="24"/>
        </w:rPr>
        <w:t>testovanou</w:t>
      </w:r>
      <w:r w:rsidRPr="00607428">
        <w:rPr>
          <w:rFonts w:ascii="Arial" w:hAnsi="Arial" w:cs="Arial"/>
          <w:sz w:val="24"/>
        </w:rPr>
        <w:t xml:space="preserve"> karoserii </w:t>
      </w:r>
      <w:r w:rsidR="00154F7C">
        <w:rPr>
          <w:rFonts w:ascii="Arial" w:hAnsi="Arial" w:cs="Arial"/>
          <w:sz w:val="24"/>
        </w:rPr>
        <w:t>do</w:t>
      </w:r>
      <w:r w:rsidRPr="00607428">
        <w:rPr>
          <w:rFonts w:ascii="Arial" w:hAnsi="Arial" w:cs="Arial"/>
          <w:sz w:val="24"/>
        </w:rPr>
        <w:t> pohyb</w:t>
      </w:r>
      <w:r w:rsidR="00154F7C">
        <w:rPr>
          <w:rFonts w:ascii="Arial" w:hAnsi="Arial" w:cs="Arial"/>
          <w:sz w:val="24"/>
        </w:rPr>
        <w:t>u</w:t>
      </w:r>
      <w:r w:rsidRPr="00607428">
        <w:rPr>
          <w:rFonts w:ascii="Arial" w:hAnsi="Arial" w:cs="Arial"/>
          <w:sz w:val="24"/>
        </w:rPr>
        <w:t xml:space="preserve"> hnací silou 250 tun. Vznikne </w:t>
      </w:r>
      <w:r w:rsidR="00640953">
        <w:rPr>
          <w:rFonts w:ascii="Arial" w:hAnsi="Arial" w:cs="Arial"/>
          <w:sz w:val="24"/>
        </w:rPr>
        <w:t>tím</w:t>
      </w:r>
      <w:r w:rsidRPr="00607428">
        <w:rPr>
          <w:rFonts w:ascii="Arial" w:hAnsi="Arial" w:cs="Arial"/>
          <w:sz w:val="24"/>
        </w:rPr>
        <w:t xml:space="preserve"> přetížení odpovídající až </w:t>
      </w:r>
      <w:r w:rsidR="00640953">
        <w:rPr>
          <w:rFonts w:ascii="Arial" w:hAnsi="Arial" w:cs="Arial"/>
          <w:sz w:val="24"/>
        </w:rPr>
        <w:t>osmdesáti</w:t>
      </w:r>
      <w:r w:rsidRPr="00607428">
        <w:rPr>
          <w:rFonts w:ascii="Arial" w:hAnsi="Arial" w:cs="Arial"/>
          <w:sz w:val="24"/>
        </w:rPr>
        <w:t>násobku tíhového zemského zrychlení, k jakému dochází při skutečných dopravních nehodách.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 xml:space="preserve">Vysokorychlostní kamery se snímkovací frekvencí </w:t>
      </w:r>
      <w:r w:rsidR="00640953">
        <w:rPr>
          <w:rFonts w:ascii="Arial" w:hAnsi="Arial" w:cs="Arial"/>
          <w:sz w:val="24"/>
        </w:rPr>
        <w:t>tisíc</w:t>
      </w:r>
      <w:r w:rsidRPr="00607428">
        <w:rPr>
          <w:rFonts w:ascii="Arial" w:hAnsi="Arial" w:cs="Arial"/>
          <w:sz w:val="24"/>
        </w:rPr>
        <w:t xml:space="preserve"> snímků za sekundu umožňují inženýrům detailně zkoumat výkon airbagů i zádržných systémů v sedadlech. Testovací figuríny nejnovější generace poskytují údaje ze </w:t>
      </w:r>
      <w:r w:rsidR="00640953">
        <w:rPr>
          <w:rFonts w:ascii="Arial" w:hAnsi="Arial" w:cs="Arial"/>
          <w:sz w:val="24"/>
        </w:rPr>
        <w:t>sedmdesáti</w:t>
      </w:r>
      <w:r w:rsidRPr="00607428">
        <w:rPr>
          <w:rFonts w:ascii="Arial" w:hAnsi="Arial" w:cs="Arial"/>
          <w:sz w:val="24"/>
        </w:rPr>
        <w:t xml:space="preserve"> vysoce citlivých snímačů, rozmístěných na anatomicky klíčových místech. Jen v hlavě se například nachází 15 akcelerometrů.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07428">
        <w:rPr>
          <w:rFonts w:ascii="Arial" w:hAnsi="Arial" w:cs="Arial"/>
          <w:sz w:val="24"/>
        </w:rPr>
        <w:t>Nový Focus se již prodává jako pětidveřový hatchback</w:t>
      </w:r>
      <w:r w:rsidR="00386B3C">
        <w:rPr>
          <w:rFonts w:ascii="Arial" w:hAnsi="Arial" w:cs="Arial"/>
          <w:sz w:val="24"/>
        </w:rPr>
        <w:t xml:space="preserve"> a prostorné</w:t>
      </w:r>
      <w:r w:rsidR="00315F05">
        <w:rPr>
          <w:rFonts w:ascii="Arial" w:hAnsi="Arial" w:cs="Arial"/>
          <w:sz w:val="24"/>
        </w:rPr>
        <w:t xml:space="preserve"> kombi.</w:t>
      </w:r>
      <w:r w:rsidRPr="00607428">
        <w:rPr>
          <w:rFonts w:ascii="Arial" w:hAnsi="Arial" w:cs="Arial"/>
          <w:sz w:val="24"/>
        </w:rPr>
        <w:t xml:space="preserve"> Vedle tradičních stupňů výbavy Trend a Titanium jsou v nabídce také sportovně stylizovaný Focus ST-Line a luxusní Focus Vignale. Ještě v průběhu letošního roku se k nim přidá crossover Focus Active.</w:t>
      </w:r>
      <w:r w:rsidR="00522579">
        <w:rPr>
          <w:rFonts w:ascii="Arial" w:hAnsi="Arial" w:cs="Arial"/>
          <w:sz w:val="24"/>
        </w:rPr>
        <w:t xml:space="preserve"> </w:t>
      </w:r>
      <w:r w:rsidR="00640953">
        <w:rPr>
          <w:rFonts w:ascii="Arial" w:hAnsi="Arial" w:cs="Arial"/>
          <w:sz w:val="24"/>
        </w:rPr>
        <w:t>Tuzemský trh ho nabízí</w:t>
      </w:r>
      <w:r w:rsidR="00522579">
        <w:rPr>
          <w:rFonts w:ascii="Arial" w:hAnsi="Arial" w:cs="Arial"/>
          <w:sz w:val="24"/>
        </w:rPr>
        <w:t xml:space="preserve"> již za 369 990 Kč včetně pětileté záruky.</w:t>
      </w: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07428" w:rsidRPr="00607428" w:rsidRDefault="00607428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607428" w:rsidRDefault="00FF5A06" w:rsidP="00607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607428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BF" w:rsidRDefault="00902FBF">
      <w:r>
        <w:separator/>
      </w:r>
    </w:p>
  </w:endnote>
  <w:endnote w:type="continuationSeparator" w:id="0">
    <w:p w:rsidR="00902FBF" w:rsidRDefault="00902FBF">
      <w:r>
        <w:continuationSeparator/>
      </w:r>
    </w:p>
  </w:endnote>
  <w:endnote w:type="continuationNotice" w:id="1">
    <w:p w:rsidR="00902FBF" w:rsidRDefault="00902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BF" w:rsidRDefault="00902FBF">
      <w:r>
        <w:separator/>
      </w:r>
    </w:p>
  </w:footnote>
  <w:footnote w:type="continuationSeparator" w:id="0">
    <w:p w:rsidR="00902FBF" w:rsidRDefault="00902FBF">
      <w:r>
        <w:continuationSeparator/>
      </w:r>
    </w:p>
  </w:footnote>
  <w:footnote w:type="continuationNotice" w:id="1">
    <w:p w:rsidR="00902FBF" w:rsidRDefault="00902F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C36A1"/>
    <w:multiLevelType w:val="hybridMultilevel"/>
    <w:tmpl w:val="15C69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643A"/>
    <w:multiLevelType w:val="hybridMultilevel"/>
    <w:tmpl w:val="C14AB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A00AB"/>
    <w:multiLevelType w:val="hybridMultilevel"/>
    <w:tmpl w:val="96AA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329D7"/>
    <w:multiLevelType w:val="hybridMultilevel"/>
    <w:tmpl w:val="F32A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B75E9"/>
    <w:multiLevelType w:val="hybridMultilevel"/>
    <w:tmpl w:val="5A7A8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6"/>
  </w:num>
  <w:num w:numId="4">
    <w:abstractNumId w:val="19"/>
  </w:num>
  <w:num w:numId="5">
    <w:abstractNumId w:val="46"/>
  </w:num>
  <w:num w:numId="6">
    <w:abstractNumId w:val="26"/>
  </w:num>
  <w:num w:numId="7">
    <w:abstractNumId w:val="30"/>
  </w:num>
  <w:num w:numId="8">
    <w:abstractNumId w:val="12"/>
  </w:num>
  <w:num w:numId="9">
    <w:abstractNumId w:val="29"/>
  </w:num>
  <w:num w:numId="10">
    <w:abstractNumId w:val="15"/>
  </w:num>
  <w:num w:numId="11">
    <w:abstractNumId w:val="35"/>
  </w:num>
  <w:num w:numId="12">
    <w:abstractNumId w:val="41"/>
  </w:num>
  <w:num w:numId="13">
    <w:abstractNumId w:val="44"/>
  </w:num>
  <w:num w:numId="14">
    <w:abstractNumId w:val="34"/>
  </w:num>
  <w:num w:numId="15">
    <w:abstractNumId w:val="10"/>
  </w:num>
  <w:num w:numId="16">
    <w:abstractNumId w:val="2"/>
  </w:num>
  <w:num w:numId="17">
    <w:abstractNumId w:val="40"/>
  </w:num>
  <w:num w:numId="18">
    <w:abstractNumId w:val="1"/>
  </w:num>
  <w:num w:numId="19">
    <w:abstractNumId w:val="23"/>
  </w:num>
  <w:num w:numId="20">
    <w:abstractNumId w:val="17"/>
  </w:num>
  <w:num w:numId="21">
    <w:abstractNumId w:val="20"/>
  </w:num>
  <w:num w:numId="22">
    <w:abstractNumId w:val="33"/>
  </w:num>
  <w:num w:numId="23">
    <w:abstractNumId w:val="24"/>
  </w:num>
  <w:num w:numId="24">
    <w:abstractNumId w:val="3"/>
  </w:num>
  <w:num w:numId="25">
    <w:abstractNumId w:val="22"/>
  </w:num>
  <w:num w:numId="26">
    <w:abstractNumId w:val="8"/>
  </w:num>
  <w:num w:numId="27">
    <w:abstractNumId w:val="32"/>
  </w:num>
  <w:num w:numId="28">
    <w:abstractNumId w:val="13"/>
  </w:num>
  <w:num w:numId="29">
    <w:abstractNumId w:val="45"/>
  </w:num>
  <w:num w:numId="30">
    <w:abstractNumId w:val="28"/>
  </w:num>
  <w:num w:numId="31">
    <w:abstractNumId w:val="42"/>
  </w:num>
  <w:num w:numId="32">
    <w:abstractNumId w:val="21"/>
  </w:num>
  <w:num w:numId="33">
    <w:abstractNumId w:val="7"/>
  </w:num>
  <w:num w:numId="34">
    <w:abstractNumId w:val="37"/>
  </w:num>
  <w:num w:numId="35">
    <w:abstractNumId w:val="27"/>
  </w:num>
  <w:num w:numId="36">
    <w:abstractNumId w:val="11"/>
  </w:num>
  <w:num w:numId="37">
    <w:abstractNumId w:val="31"/>
  </w:num>
  <w:num w:numId="38">
    <w:abstractNumId w:val="39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9"/>
  </w:num>
  <w:num w:numId="44">
    <w:abstractNumId w:val="36"/>
  </w:num>
  <w:num w:numId="45">
    <w:abstractNumId w:val="25"/>
  </w:num>
  <w:num w:numId="46">
    <w:abstractNumId w:val="14"/>
  </w:num>
  <w:num w:numId="47">
    <w:abstractNumId w:val="18"/>
  </w:num>
  <w:num w:numId="48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6C40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1CA8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360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4F7C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B4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6F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5F05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B3C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579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6523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2BF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07428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0953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2BCC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2FBF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1907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0C60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15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B7A3B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C6CA9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140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0E5E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0B11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6E85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5692AC-DFAD-46F2-AF58-7A77F5B9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5F80-8796-434C-AB8D-2497DF22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5831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2018-11-20T14:23:00Z</dcterms:created>
  <dcterms:modified xsi:type="dcterms:W3CDTF">2018-11-20T14:23:00Z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