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C4" w:rsidRDefault="007E39F1" w:rsidP="00B30FC4">
      <w:pPr>
        <w:jc w:val="center"/>
        <w:rPr>
          <w:rFonts w:ascii="Calibri" w:hAnsi="Calibri" w:cs="Calibri"/>
          <w:color w:val="000000"/>
          <w:sz w:val="24"/>
          <w:szCs w:val="24"/>
        </w:rPr>
      </w:pPr>
      <w:r>
        <w:rPr>
          <w:rFonts w:ascii="Calibri" w:hAnsi="Calibri" w:cs="Calibri"/>
          <w:noProof/>
          <w:color w:val="000000"/>
          <w:sz w:val="24"/>
          <w:szCs w:val="24"/>
          <w:lang w:eastAsia="de-DE"/>
        </w:rPr>
        <w:drawing>
          <wp:inline distT="0" distB="0" distL="0" distR="0">
            <wp:extent cx="1212294" cy="720000"/>
            <wp:effectExtent l="0" t="0" r="698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zentriert-300dpi-X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294" cy="720000"/>
                    </a:xfrm>
                    <a:prstGeom prst="rect">
                      <a:avLst/>
                    </a:prstGeom>
                  </pic:spPr>
                </pic:pic>
              </a:graphicData>
            </a:graphic>
          </wp:inline>
        </w:drawing>
      </w:r>
      <w:r w:rsidR="00B30FC4">
        <w:rPr>
          <w:rFonts w:ascii="Calibri" w:hAnsi="Calibri" w:cs="Calibri"/>
          <w:color w:val="000000"/>
          <w:sz w:val="24"/>
          <w:szCs w:val="24"/>
        </w:rPr>
        <w:t xml:space="preserve">       </w:t>
      </w:r>
      <w:r w:rsidR="00B30FC4">
        <w:rPr>
          <w:rFonts w:ascii="Calibri" w:hAnsi="Calibri" w:cs="Calibri"/>
          <w:noProof/>
          <w:color w:val="000000"/>
          <w:sz w:val="24"/>
          <w:szCs w:val="24"/>
          <w:lang w:eastAsia="de-DE"/>
        </w:rPr>
        <w:drawing>
          <wp:inline distT="0" distB="0" distL="0" distR="0">
            <wp:extent cx="1167234"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ratorium-zentriert-300dpi-X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7234" cy="720000"/>
                    </a:xfrm>
                    <a:prstGeom prst="rect">
                      <a:avLst/>
                    </a:prstGeom>
                  </pic:spPr>
                </pic:pic>
              </a:graphicData>
            </a:graphic>
          </wp:inline>
        </w:drawing>
      </w:r>
    </w:p>
    <w:p w:rsidR="00B30FC4" w:rsidRDefault="00B30FC4" w:rsidP="00FA4A6D">
      <w:pPr>
        <w:rPr>
          <w:rFonts w:ascii="Calibri" w:hAnsi="Calibri" w:cs="Calibri"/>
          <w:color w:val="000000"/>
          <w:sz w:val="24"/>
          <w:szCs w:val="24"/>
        </w:rPr>
      </w:pPr>
    </w:p>
    <w:p w:rsidR="00B30FC4" w:rsidRDefault="00B30FC4" w:rsidP="00FA4A6D">
      <w:pPr>
        <w:rPr>
          <w:b/>
          <w:bCs/>
          <w:sz w:val="28"/>
          <w:szCs w:val="23"/>
        </w:rPr>
      </w:pPr>
    </w:p>
    <w:p w:rsidR="00B30FC4" w:rsidRDefault="00B30FC4" w:rsidP="00FA4A6D">
      <w:pPr>
        <w:rPr>
          <w:b/>
          <w:bCs/>
          <w:sz w:val="28"/>
          <w:szCs w:val="23"/>
        </w:rPr>
      </w:pPr>
    </w:p>
    <w:p w:rsidR="002A7C2F" w:rsidRDefault="002A7C2F" w:rsidP="002A7C2F">
      <w:pPr>
        <w:rPr>
          <w:b/>
          <w:sz w:val="28"/>
          <w:szCs w:val="28"/>
        </w:rPr>
      </w:pPr>
      <w:r>
        <w:rPr>
          <w:b/>
          <w:sz w:val="28"/>
          <w:szCs w:val="28"/>
        </w:rPr>
        <w:t>Weit verbreitete Irrtümer bei der Beauftragung von Bestattungen</w:t>
      </w:r>
    </w:p>
    <w:p w:rsidR="002A7C2F" w:rsidRDefault="002A7C2F" w:rsidP="002A7C2F">
      <w:pPr>
        <w:rPr>
          <w:b/>
        </w:rPr>
      </w:pPr>
      <w:r>
        <w:rPr>
          <w:b/>
        </w:rPr>
        <w:t xml:space="preserve">Deutsche mit Bestattern zu 95 % zufrieden – Kriterien und Tipps für die </w:t>
      </w:r>
      <w:proofErr w:type="spellStart"/>
      <w:r>
        <w:rPr>
          <w:b/>
        </w:rPr>
        <w:t>Bestatterwahl</w:t>
      </w:r>
      <w:proofErr w:type="spellEnd"/>
    </w:p>
    <w:p w:rsidR="002A7C2F" w:rsidRDefault="002A7C2F" w:rsidP="002A7C2F"/>
    <w:p w:rsidR="002A7C2F" w:rsidRDefault="002A7C2F" w:rsidP="002A7C2F">
      <w:r>
        <w:t xml:space="preserve">Das ZDF-Verbrauchermagazin WISO machte vor kurzem die Probe aufs Exempel und testete die Beratungsleistung von Bestattungsunternehmen beim Abschluss einer Bestattungsvorsorge, also einen Vertrag zur Klärung des Rahmens der dereinstigen Bestattung. Als Ergebnis der mit versteckter Kamera gedrehten fingierten Beratungsgespräche erwies es sich als wichtig, transparente, plausible und nachvollziehbare Kostenvoranschläge und Preise durch ein Bestattungsunternehmen vorgelegt zu bekommen. Stephan Neuser ist Generalsekretär des Bundesverbands Deutscher Bestatter. Immer wieder muss er sich mit beliebten Irrtümern rund um das Thema Bestattung auseinandersetzen. Dabei zeigt sich, dass Menschen bei der Beauftragung einer Bestattung verständlicherweise ein wesentlich geringeres Preisgefühl haben als bei Produkten und Waren des täglichen Bedarfes. </w:t>
      </w:r>
      <w:proofErr w:type="gramStart"/>
      <w:r>
        <w:t>Um nicht von den wenigen schwarzen Schafen der Branche übervorteilt zu werden, rät Stephan Neuser dazu, auf den Gesamteindruck beim Beratungsgespräch und dem Kontakt mit dem Bestatter zu achten: „Ich muss mich als Bestattungsvorsorgender oder gar als Trauernder persönlich angenommen und umfänglich auch hinsichtlich der Kosten informiert wissen“ meint Neuser und freut sich darüber, dass nach dem repräsentativen Ergebnis einer Umfrage des Meinungsforschungsinstituts DIMAP im Oktober letzten Jahres 95 % aller Menschen mit der Arbeit, der Begleitung und der Leistung ihres Bestatters im Trauerfall zufrieden bis sehr zufrieden waren.</w:t>
      </w:r>
      <w:proofErr w:type="gramEnd"/>
      <w:r>
        <w:t xml:space="preserve"> Um Trauernde vor den 5 % „schwarzer Schafe“ zu schützen, gilt es, weit verbreitete Irrtümer zu erkennen und zu verstehen, gerade in Zeiten besonderer emotionaler Ergriffenheit durch den Tod eines lieben Menschen. Im Folgenden sollen einige weit verbreitete Irrtümer benannt und kritisch hinterfragt werden.</w:t>
      </w:r>
    </w:p>
    <w:p w:rsidR="002A7C2F" w:rsidRDefault="002A7C2F" w:rsidP="002A7C2F"/>
    <w:p w:rsidR="002A7C2F" w:rsidRPr="002A5A56" w:rsidRDefault="002A7C2F" w:rsidP="002A7C2F">
      <w:pPr>
        <w:rPr>
          <w:b/>
        </w:rPr>
      </w:pPr>
      <w:r w:rsidRPr="002A5A56">
        <w:rPr>
          <w:b/>
        </w:rPr>
        <w:t>Erster Irrtum: „Eine Erdbestattung ist teurer als eine Feuerbestattung“</w:t>
      </w:r>
    </w:p>
    <w:p w:rsidR="002A7C2F" w:rsidRDefault="002A7C2F" w:rsidP="002A7C2F"/>
    <w:p w:rsidR="002A7C2F" w:rsidRDefault="002A7C2F" w:rsidP="002A7C2F">
      <w:r>
        <w:t>Welche der beiden Bestattungsformen man wählt, sollte man aufgrund der persönlichen Überzeugung entscheiden und nicht nur aufgrund des Preises, sagt Oliver Wirthmann, Geschäftsführer des Kuratoriums Deutsche Bestattungskultur. Zwar sei die Feuerbestattung besonders bei den nachgelagerten Kosten wie beispielsweise der Grabpflege oft etwas günstiger, doch die Erdbestattung müsse nicht zwangsläufig teurer sein, denn Kosten wie etwa für die hygienische Versorgung des Verstorbenen und weitere Dienstleistungen des Bestatters seien in beiden Fällen gleich.</w:t>
      </w:r>
    </w:p>
    <w:p w:rsidR="002A7C2F" w:rsidRDefault="002A7C2F" w:rsidP="002A7C2F"/>
    <w:p w:rsidR="002A7C2F" w:rsidRPr="002A5A56" w:rsidRDefault="002A7C2F" w:rsidP="002A7C2F">
      <w:pPr>
        <w:rPr>
          <w:b/>
        </w:rPr>
      </w:pPr>
      <w:r w:rsidRPr="002A5A56">
        <w:rPr>
          <w:b/>
        </w:rPr>
        <w:t>Zweiter Irrtum: „Im Internet kann man Preise gut vergleichen“</w:t>
      </w:r>
    </w:p>
    <w:p w:rsidR="002A7C2F" w:rsidRDefault="002A7C2F" w:rsidP="002A7C2F"/>
    <w:p w:rsidR="002A7C2F" w:rsidRDefault="002A7C2F" w:rsidP="002A7C2F">
      <w:r>
        <w:t xml:space="preserve">Preisvergleiche sind wichtig, sagt Stephan Neuser, doch man muss sich darüber im Klaren sein, dass es immer auch starke regionale Unterschiede gibt – besonders was die Friedhöfe, die Grabpflege und andere Leistungen im Zusammenhang mit der Bestattung angeht. Diese regionalen Gegebenheiten kennen Bestatter vor Ort einfach besser. Pauschalangebote „All Inclusive“ aus der Ferne sind in jedem Fall mit Vorsicht zu genießen, ergänzt Oliver Wirthmann und warnt vor Abholungen Verstorbener in Sammeltransporten, der Überführung in weit entfernte Krematorien und anderen unseriösen </w:t>
      </w:r>
      <w:r>
        <w:lastRenderedPageBreak/>
        <w:t>Praktiken wie etwa dem Verzicht, einen Verstorbenen würdig einzubetten, zu waschen und hygienisch zu versorgen. Am besten lässt man sich schon zu Lebzeiten im Rahmen der Bestattungsvorsorge von ortsansässigen Bestattern ohne Zeitdruck gründlich beraten und eine detaillierte Kostenaufstellung aushändigen.</w:t>
      </w:r>
    </w:p>
    <w:p w:rsidR="002A7C2F" w:rsidRDefault="002A7C2F" w:rsidP="002A7C2F"/>
    <w:p w:rsidR="002A7C2F" w:rsidRPr="002A5A56" w:rsidRDefault="002A7C2F" w:rsidP="002A7C2F">
      <w:pPr>
        <w:rPr>
          <w:b/>
        </w:rPr>
      </w:pPr>
      <w:r w:rsidRPr="002A5A56">
        <w:rPr>
          <w:b/>
        </w:rPr>
        <w:t>Dritter Irrtum: „Ich lasse mich anonym bestatten und möchte meinen Kindern nicht zur Last fallen“</w:t>
      </w:r>
    </w:p>
    <w:p w:rsidR="002A7C2F" w:rsidRDefault="002A7C2F" w:rsidP="002A7C2F"/>
    <w:p w:rsidR="002A7C2F" w:rsidRDefault="002A7C2F" w:rsidP="002A7C2F">
      <w:r>
        <w:t>Es berührt zu hören, dass ältere Menschen aus einer falsch verstandenen Rücksicht auf ihre erwachsenen Kinder meinen, mit einer anonymen Bestattung diesen einen Gefallen zu tun, nur weil sie vielleicht weiter entfernt wohnen. Das Gegenteil ist der Fall: Menschen brauchen gerade wenn sie weit entfernt wohnen, Orte, die an die Kindheit, die Verwandten und die Vorfahren erinnern. Viele wissen nicht, dass es inzwischen auf vielen Friedhöfen pflegefreie Gemeinschaftsgrabanlagen gibt, die eine individuelle Grabpflege entbehrlich machen. Ferner gibt es Kolumbarien und Grabeskirchen, die einen würdigen Ort des Gedenkens ermöglichen, ohne die Toten im anonymen Nichts der grünen Wiese verschwinden zu lassen. Auch die viel zitierte Bestattung von Urnen in Wäldern sollte gründlich überlegt werden, denn das Grab ist im Wald nur schwer zu erreichen. Eine Baumbestattung ist darüber hinaus auch auf vielen Friedhöfen möglich, dabei oft günstiger als bei Anbietern der Waldbestattung. Stephan Neuser weist auch auf die Erreichbarkeit des Grabes und Barrierefreiheit für Hinterbliebene hin, die auf dem Friedhof besser gewährleistet ist.</w:t>
      </w:r>
    </w:p>
    <w:p w:rsidR="002A7C2F" w:rsidRDefault="002A7C2F" w:rsidP="002A7C2F"/>
    <w:p w:rsidR="002A7C2F" w:rsidRPr="002A5A56" w:rsidRDefault="002A7C2F" w:rsidP="002A7C2F">
      <w:pPr>
        <w:rPr>
          <w:b/>
        </w:rPr>
      </w:pPr>
      <w:r w:rsidRPr="002A5A56">
        <w:rPr>
          <w:b/>
        </w:rPr>
        <w:t>Vierter Irrtum: „Eine Trauerfeier ist nicht nötig“</w:t>
      </w:r>
    </w:p>
    <w:p w:rsidR="002A7C2F" w:rsidRDefault="002A7C2F" w:rsidP="002A7C2F"/>
    <w:p w:rsidR="002A7C2F" w:rsidRDefault="002A7C2F" w:rsidP="002A7C2F">
      <w:r>
        <w:t>Auch wenn man sich mit dem Verstorbenen zu Lebzeiten schwergetan hat, ist eine Trauerfeier ein guter Dienst, und das</w:t>
      </w:r>
      <w:r w:rsidR="00673C84">
        <w:t xml:space="preserve"> auch</w:t>
      </w:r>
      <w:r>
        <w:t xml:space="preserve"> </w:t>
      </w:r>
      <w:bookmarkStart w:id="0" w:name="_GoBack"/>
      <w:bookmarkEnd w:id="0"/>
      <w:r>
        <w:t>für einen selber, empfiehlt Oliver Wirthmann, der als Theologe und Experte der Bestattungskultur viele Scheinargumente kennt und entkräften kann. So heißt es oftmals, man wolle den Verstorbenen in Erinnerung behalten, wie er war. Dabei wird vergessen, dass jeder Mensch ganz unterschiedliche Bezugsfelder hat und man durch den Verzicht auf eine Trauerfeier Fernstehenden einen Abschied verwehrt. Auf eine Trauerfeier zu verzichten, um alte Rechnungen zu begleichen, erweist sich auf lange Sicht als Bumerang, ergänzt Stephan Neuser und schließt mit der Feststellung: „Bei der Wahl eines vertrauenswürdigen Bestatters geht es eben um weit mehr als den Kauf eines Verbrauchsgegenstandes. Und für eine ehrliche und würdige Bestattung gibt es keine zweite Chance.“</w:t>
      </w:r>
    </w:p>
    <w:p w:rsidR="002A7C2F" w:rsidRDefault="002A7C2F" w:rsidP="002A7C2F"/>
    <w:p w:rsidR="002A7C2F" w:rsidRDefault="002A7C2F" w:rsidP="002A7C2F"/>
    <w:p w:rsidR="002A7C2F" w:rsidRDefault="002A7C2F" w:rsidP="002A7C2F"/>
    <w:p w:rsidR="002A7C2F" w:rsidRDefault="002A7C2F" w:rsidP="002A7C2F">
      <w:pPr>
        <w:rPr>
          <w:b/>
        </w:rPr>
      </w:pPr>
      <w:r>
        <w:rPr>
          <w:b/>
        </w:rPr>
        <w:t xml:space="preserve">Pressekontakt: </w:t>
      </w:r>
    </w:p>
    <w:p w:rsidR="002A7C2F" w:rsidRDefault="002A7C2F" w:rsidP="002A7C2F"/>
    <w:p w:rsidR="002A7C2F" w:rsidRDefault="002A7C2F" w:rsidP="002A7C2F">
      <w:r>
        <w:t>Bundesverband Deutscher Bestatter e. V.</w:t>
      </w:r>
    </w:p>
    <w:p w:rsidR="002A7C2F" w:rsidRDefault="002A7C2F" w:rsidP="002A7C2F">
      <w:proofErr w:type="spellStart"/>
      <w:r>
        <w:t>Volmerswerther</w:t>
      </w:r>
      <w:proofErr w:type="spellEnd"/>
      <w:r>
        <w:t xml:space="preserve"> Str. 79</w:t>
      </w:r>
    </w:p>
    <w:p w:rsidR="002A7C2F" w:rsidRDefault="002A7C2F" w:rsidP="002A7C2F">
      <w:r>
        <w:t>40221 Düsseldorf</w:t>
      </w:r>
    </w:p>
    <w:p w:rsidR="002A7C2F" w:rsidRDefault="002A7C2F" w:rsidP="002A7C2F">
      <w:r>
        <w:t>Telefon: ++49 (0)211 / 16 00 8 - 10</w:t>
      </w:r>
    </w:p>
    <w:p w:rsidR="002A7C2F" w:rsidRDefault="002A7C2F" w:rsidP="002A7C2F">
      <w:r>
        <w:t>Fax: ++49 (0)211 / 16 00 8 - 60</w:t>
      </w:r>
    </w:p>
    <w:p w:rsidR="002A7C2F" w:rsidRDefault="002A7C2F" w:rsidP="002A7C2F">
      <w:r>
        <w:t xml:space="preserve">Ansprechpartner: </w:t>
      </w:r>
    </w:p>
    <w:p w:rsidR="002A7C2F" w:rsidRDefault="002A7C2F" w:rsidP="002A7C2F">
      <w:r>
        <w:t>Stephan Neuser, Generalsekretär – Bundesverband Deutscher Bestatter e.V.</w:t>
      </w:r>
    </w:p>
    <w:p w:rsidR="002A7C2F" w:rsidRDefault="002A7C2F" w:rsidP="002A7C2F">
      <w:r>
        <w:t>Oliver Wirthmann, Geschäftsführer – Kuratorium Deutsche Bestattungskultur e. V.</w:t>
      </w:r>
    </w:p>
    <w:p w:rsidR="002A7C2F" w:rsidRDefault="002A7C2F" w:rsidP="002A7C2F"/>
    <w:p w:rsidR="002A7C2F" w:rsidRDefault="002A7C2F" w:rsidP="002A7C2F">
      <w:r>
        <w:t>E-Mail: info@bestatter.de</w:t>
      </w:r>
    </w:p>
    <w:p w:rsidR="00F36B7F" w:rsidRDefault="002A7C2F" w:rsidP="00F36B7F">
      <w:r>
        <w:t>www.bestatter.de</w:t>
      </w:r>
    </w:p>
    <w:sectPr w:rsidR="00F36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rafile" w:val="C:\Users\O1F6A~1.WIR\AppData\Local\Temp\dra1683.tmp"/>
  </w:docVars>
  <w:rsids>
    <w:rsidRoot w:val="00493B0A"/>
    <w:rsid w:val="00052D9E"/>
    <w:rsid w:val="000B12CA"/>
    <w:rsid w:val="00187FA6"/>
    <w:rsid w:val="001E5351"/>
    <w:rsid w:val="002464A9"/>
    <w:rsid w:val="002A5A56"/>
    <w:rsid w:val="002A7C2F"/>
    <w:rsid w:val="00420718"/>
    <w:rsid w:val="004376CA"/>
    <w:rsid w:val="00493B0A"/>
    <w:rsid w:val="00672C60"/>
    <w:rsid w:val="00673C84"/>
    <w:rsid w:val="006D4C17"/>
    <w:rsid w:val="007E39F1"/>
    <w:rsid w:val="00A515ED"/>
    <w:rsid w:val="00B23682"/>
    <w:rsid w:val="00B30FC4"/>
    <w:rsid w:val="00D25690"/>
    <w:rsid w:val="00E2197D"/>
    <w:rsid w:val="00E403C7"/>
    <w:rsid w:val="00F36B7F"/>
    <w:rsid w:val="00F4466E"/>
    <w:rsid w:val="00F64F3B"/>
    <w:rsid w:val="00FA4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6B7CA-EEC2-4042-9547-E087D38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03C7"/>
    <w:rPr>
      <w:color w:val="0563C1" w:themeColor="hyperlink"/>
      <w:u w:val="single"/>
    </w:rPr>
  </w:style>
  <w:style w:type="paragraph" w:styleId="Sprechblasentext">
    <w:name w:val="Balloon Text"/>
    <w:basedOn w:val="Standard"/>
    <w:link w:val="SprechblasentextZchn"/>
    <w:uiPriority w:val="99"/>
    <w:semiHidden/>
    <w:unhideWhenUsed/>
    <w:rsid w:val="002464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4A9"/>
    <w:rPr>
      <w:rFonts w:ascii="Segoe UI" w:hAnsi="Segoe UI" w:cs="Segoe UI"/>
      <w:sz w:val="18"/>
      <w:szCs w:val="18"/>
    </w:rPr>
  </w:style>
  <w:style w:type="paragraph" w:customStyle="1" w:styleId="Default">
    <w:name w:val="Default"/>
    <w:rsid w:val="00FA4A6D"/>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B8C3AB31</Template>
  <TotalTime>0</TotalTime>
  <Pages>2</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Sowka, Karol</cp:lastModifiedBy>
  <cp:revision>16</cp:revision>
  <cp:lastPrinted>2017-01-30T09:16:00Z</cp:lastPrinted>
  <dcterms:created xsi:type="dcterms:W3CDTF">2017-01-31T08:27:00Z</dcterms:created>
  <dcterms:modified xsi:type="dcterms:W3CDTF">2017-03-06T10:36:00Z</dcterms:modified>
</cp:coreProperties>
</file>