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B9" w:rsidRDefault="00B741B9" w:rsidP="00B741B9">
      <w:pPr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Fastighetsägarna yrkar på upp till 6,25 procent i hyreshöjning</w:t>
      </w:r>
    </w:p>
    <w:p w:rsidR="00B741B9" w:rsidRDefault="00B741B9" w:rsidP="00B741B9">
      <w:pPr>
        <w:rPr>
          <w:sz w:val="24"/>
          <w:szCs w:val="24"/>
        </w:rPr>
      </w:pPr>
    </w:p>
    <w:p w:rsidR="00B741B9" w:rsidRDefault="00B741B9" w:rsidP="00B741B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Hyreshöjningskraven varierar mellan 2 och 6,25 procent bland de privata fastighetsägarna i de tjugo kommuner som tillhör förhandlingso</w:t>
      </w:r>
      <w:r w:rsidR="000A1C8F">
        <w:rPr>
          <w:b/>
          <w:bCs/>
          <w:sz w:val="24"/>
          <w:szCs w:val="24"/>
        </w:rPr>
        <w:t>mrådet för Hyresgästföreningen r</w:t>
      </w:r>
      <w:r>
        <w:rPr>
          <w:b/>
          <w:bCs/>
          <w:sz w:val="24"/>
          <w:szCs w:val="24"/>
        </w:rPr>
        <w:t>egion No</w:t>
      </w:r>
      <w:r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ra Skåne. Bakgrunden till kraven är ett nytt förhandlingssystem som innebär att de al</w:t>
      </w:r>
      <w:r>
        <w:rPr>
          <w:b/>
          <w:bCs/>
          <w:sz w:val="24"/>
          <w:szCs w:val="24"/>
        </w:rPr>
        <w:t>l</w:t>
      </w:r>
      <w:r>
        <w:rPr>
          <w:b/>
          <w:bCs/>
          <w:sz w:val="24"/>
          <w:szCs w:val="24"/>
        </w:rPr>
        <w:t>männyttiga kommunala bolagen inte längre är prisledande.</w:t>
      </w:r>
    </w:p>
    <w:p w:rsidR="00B741B9" w:rsidRDefault="00B741B9" w:rsidP="00B741B9">
      <w:pPr>
        <w:rPr>
          <w:sz w:val="24"/>
          <w:szCs w:val="24"/>
        </w:rPr>
      </w:pPr>
    </w:p>
    <w:p w:rsidR="00B741B9" w:rsidRDefault="00B741B9" w:rsidP="00B741B9">
      <w:pPr>
        <w:rPr>
          <w:sz w:val="24"/>
          <w:szCs w:val="24"/>
        </w:rPr>
      </w:pPr>
      <w:r>
        <w:rPr>
          <w:sz w:val="24"/>
          <w:szCs w:val="24"/>
        </w:rPr>
        <w:t>Den högsta procentsatsen på 6,25 procent skulle innebära en hyreshöjning på ca 350 kr per månad för en lägenhet som ligger på 5500 kr per månad. K</w:t>
      </w:r>
      <w:r w:rsidR="0051356F">
        <w:rPr>
          <w:sz w:val="24"/>
          <w:szCs w:val="24"/>
        </w:rPr>
        <w:t>raven på hyreshöjningar är</w:t>
      </w:r>
      <w:r>
        <w:rPr>
          <w:sz w:val="24"/>
          <w:szCs w:val="24"/>
        </w:rPr>
        <w:t xml:space="preserve"> fra</w:t>
      </w:r>
      <w:r>
        <w:rPr>
          <w:sz w:val="24"/>
          <w:szCs w:val="24"/>
        </w:rPr>
        <w:t>m</w:t>
      </w:r>
      <w:r>
        <w:rPr>
          <w:sz w:val="24"/>
          <w:szCs w:val="24"/>
        </w:rPr>
        <w:t>förallt ihopkopplade med fastigheternas läge.</w:t>
      </w:r>
    </w:p>
    <w:p w:rsidR="00B741B9" w:rsidRDefault="00B741B9" w:rsidP="00B741B9">
      <w:pPr>
        <w:ind w:left="360"/>
        <w:rPr>
          <w:sz w:val="24"/>
          <w:szCs w:val="24"/>
        </w:rPr>
      </w:pPr>
    </w:p>
    <w:p w:rsidR="00B741B9" w:rsidRDefault="00C56824" w:rsidP="00B741B9">
      <w:pPr>
        <w:pStyle w:val="Liststyck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– Det går inte att </w:t>
      </w:r>
      <w:r w:rsidR="00B741B9">
        <w:rPr>
          <w:sz w:val="24"/>
          <w:szCs w:val="24"/>
        </w:rPr>
        <w:t>välja ut</w:t>
      </w:r>
      <w:r>
        <w:rPr>
          <w:sz w:val="24"/>
          <w:szCs w:val="24"/>
        </w:rPr>
        <w:t xml:space="preserve"> bara</w:t>
      </w:r>
      <w:r w:rsidR="00B741B9">
        <w:rPr>
          <w:sz w:val="24"/>
          <w:szCs w:val="24"/>
        </w:rPr>
        <w:t xml:space="preserve"> en faktor som yrkandegrund. Förutom lägesfaktorn finns de andra faktorerna att ta hänsyn till – fastighetsägarens service samt standarden på lägenheten. Läge</w:t>
      </w:r>
      <w:r w:rsidR="00B741B9">
        <w:rPr>
          <w:sz w:val="24"/>
          <w:szCs w:val="24"/>
        </w:rPr>
        <w:t>s</w:t>
      </w:r>
      <w:r w:rsidR="00B741B9">
        <w:rPr>
          <w:sz w:val="24"/>
          <w:szCs w:val="24"/>
        </w:rPr>
        <w:t>faktorn är redan beaktad i dagens hyressättning och att fastighetsägarna då lyfter fram läget som den viktigaste bakgrunden till de höga yrkandena kommer vi inte att acceptera. Vi ko</w:t>
      </w:r>
      <w:r w:rsidR="00B741B9">
        <w:rPr>
          <w:sz w:val="24"/>
          <w:szCs w:val="24"/>
        </w:rPr>
        <w:t>m</w:t>
      </w:r>
      <w:r w:rsidR="00B741B9">
        <w:rPr>
          <w:sz w:val="24"/>
          <w:szCs w:val="24"/>
        </w:rPr>
        <w:t>mer nu till att börja med skicka ut ett brev till fastighetsägarna och begära att de redovisar de exakta grunderna till sina yrkanden säger Stefan Bolin, förhandlingschef på Hyresgästför</w:t>
      </w:r>
      <w:r w:rsidR="00B741B9">
        <w:rPr>
          <w:sz w:val="24"/>
          <w:szCs w:val="24"/>
        </w:rPr>
        <w:t>e</w:t>
      </w:r>
      <w:r w:rsidR="00305325">
        <w:rPr>
          <w:sz w:val="24"/>
          <w:szCs w:val="24"/>
        </w:rPr>
        <w:t>ningen r</w:t>
      </w:r>
      <w:r w:rsidR="00B741B9">
        <w:rPr>
          <w:sz w:val="24"/>
          <w:szCs w:val="24"/>
        </w:rPr>
        <w:t>egion Norra Skåne.</w:t>
      </w:r>
    </w:p>
    <w:p w:rsidR="00B741B9" w:rsidRDefault="00B741B9" w:rsidP="00B741B9">
      <w:pPr>
        <w:rPr>
          <w:sz w:val="24"/>
          <w:szCs w:val="24"/>
        </w:rPr>
      </w:pPr>
    </w:p>
    <w:p w:rsidR="00B741B9" w:rsidRDefault="00B741B9" w:rsidP="00B741B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Fakta</w:t>
      </w:r>
    </w:p>
    <w:p w:rsidR="00B741B9" w:rsidRDefault="00B741B9" w:rsidP="00B741B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Fastighetsägarnas bud kommun för kommun</w:t>
      </w:r>
    </w:p>
    <w:p w:rsidR="00B741B9" w:rsidRDefault="00B741B9" w:rsidP="00B741B9">
      <w:pPr>
        <w:rPr>
          <w:sz w:val="24"/>
          <w:szCs w:val="24"/>
        </w:rPr>
      </w:pPr>
      <w:r>
        <w:rPr>
          <w:sz w:val="24"/>
          <w:szCs w:val="24"/>
        </w:rPr>
        <w:t>Bjuv                2,5 %</w:t>
      </w:r>
    </w:p>
    <w:p w:rsidR="00B741B9" w:rsidRDefault="00B741B9" w:rsidP="00B741B9">
      <w:pPr>
        <w:rPr>
          <w:sz w:val="24"/>
          <w:szCs w:val="24"/>
        </w:rPr>
      </w:pPr>
      <w:r>
        <w:rPr>
          <w:sz w:val="24"/>
          <w:szCs w:val="24"/>
        </w:rPr>
        <w:t>Bromölla         4,3 %</w:t>
      </w:r>
    </w:p>
    <w:p w:rsidR="00B741B9" w:rsidRDefault="00B741B9" w:rsidP="00B741B9">
      <w:pPr>
        <w:rPr>
          <w:sz w:val="24"/>
          <w:szCs w:val="24"/>
        </w:rPr>
      </w:pPr>
      <w:r>
        <w:rPr>
          <w:sz w:val="24"/>
          <w:szCs w:val="24"/>
        </w:rPr>
        <w:t>Båstad             2,5 %</w:t>
      </w:r>
    </w:p>
    <w:p w:rsidR="00B741B9" w:rsidRDefault="00B741B9" w:rsidP="00B741B9">
      <w:pPr>
        <w:rPr>
          <w:sz w:val="24"/>
          <w:szCs w:val="24"/>
        </w:rPr>
      </w:pPr>
      <w:r>
        <w:rPr>
          <w:sz w:val="24"/>
          <w:szCs w:val="24"/>
        </w:rPr>
        <w:t>Eslöv               2-5 %</w:t>
      </w:r>
    </w:p>
    <w:p w:rsidR="00B741B9" w:rsidRDefault="00B741B9" w:rsidP="00B741B9">
      <w:pPr>
        <w:rPr>
          <w:sz w:val="24"/>
          <w:szCs w:val="24"/>
        </w:rPr>
      </w:pPr>
      <w:r>
        <w:rPr>
          <w:sz w:val="24"/>
          <w:szCs w:val="24"/>
        </w:rPr>
        <w:t>Helsingborg    2,7 – 4,7 %</w:t>
      </w:r>
    </w:p>
    <w:p w:rsidR="00B741B9" w:rsidRDefault="00B741B9" w:rsidP="00B741B9">
      <w:pPr>
        <w:rPr>
          <w:sz w:val="24"/>
          <w:szCs w:val="24"/>
        </w:rPr>
      </w:pPr>
      <w:r>
        <w:rPr>
          <w:sz w:val="24"/>
          <w:szCs w:val="24"/>
        </w:rPr>
        <w:t>Hässleholm     2 – 3,5 %</w:t>
      </w:r>
    </w:p>
    <w:p w:rsidR="00B741B9" w:rsidRDefault="00B741B9" w:rsidP="00B741B9">
      <w:pPr>
        <w:rPr>
          <w:sz w:val="24"/>
          <w:szCs w:val="24"/>
        </w:rPr>
      </w:pPr>
      <w:r>
        <w:rPr>
          <w:sz w:val="24"/>
          <w:szCs w:val="24"/>
        </w:rPr>
        <w:t>Höganäs          4,25 – 6,25</w:t>
      </w:r>
    </w:p>
    <w:p w:rsidR="00B741B9" w:rsidRDefault="00B741B9" w:rsidP="00B741B9">
      <w:pPr>
        <w:rPr>
          <w:sz w:val="24"/>
          <w:szCs w:val="24"/>
        </w:rPr>
      </w:pPr>
      <w:r>
        <w:rPr>
          <w:sz w:val="24"/>
          <w:szCs w:val="24"/>
        </w:rPr>
        <w:t>Hörby              2 %</w:t>
      </w:r>
    </w:p>
    <w:p w:rsidR="00B741B9" w:rsidRDefault="00B741B9" w:rsidP="00B741B9">
      <w:pPr>
        <w:rPr>
          <w:sz w:val="24"/>
          <w:szCs w:val="24"/>
        </w:rPr>
      </w:pPr>
      <w:r>
        <w:rPr>
          <w:sz w:val="24"/>
          <w:szCs w:val="24"/>
        </w:rPr>
        <w:t>Höör                2 %</w:t>
      </w:r>
    </w:p>
    <w:p w:rsidR="00B741B9" w:rsidRDefault="00B741B9" w:rsidP="00B741B9">
      <w:pPr>
        <w:rPr>
          <w:sz w:val="24"/>
          <w:szCs w:val="24"/>
        </w:rPr>
      </w:pPr>
      <w:r>
        <w:rPr>
          <w:sz w:val="24"/>
          <w:szCs w:val="24"/>
        </w:rPr>
        <w:t>Klippan           2 %</w:t>
      </w:r>
    </w:p>
    <w:p w:rsidR="00B741B9" w:rsidRDefault="00B741B9" w:rsidP="00B741B9">
      <w:pPr>
        <w:rPr>
          <w:sz w:val="24"/>
          <w:szCs w:val="24"/>
        </w:rPr>
      </w:pPr>
      <w:r>
        <w:rPr>
          <w:sz w:val="24"/>
          <w:szCs w:val="24"/>
        </w:rPr>
        <w:t>Kristianstad     2,5 – 5,5 %</w:t>
      </w:r>
    </w:p>
    <w:p w:rsidR="00B741B9" w:rsidRDefault="00B741B9" w:rsidP="00B741B9">
      <w:pPr>
        <w:rPr>
          <w:sz w:val="24"/>
          <w:szCs w:val="24"/>
        </w:rPr>
      </w:pPr>
      <w:r>
        <w:rPr>
          <w:sz w:val="24"/>
          <w:szCs w:val="24"/>
        </w:rPr>
        <w:t>Kävlinge         2,5 %</w:t>
      </w:r>
    </w:p>
    <w:p w:rsidR="00B741B9" w:rsidRDefault="00B741B9" w:rsidP="00B741B9">
      <w:pPr>
        <w:rPr>
          <w:sz w:val="24"/>
          <w:szCs w:val="24"/>
        </w:rPr>
      </w:pPr>
      <w:r>
        <w:rPr>
          <w:sz w:val="24"/>
          <w:szCs w:val="24"/>
        </w:rPr>
        <w:t>Landskrona     2 – 3,5 %</w:t>
      </w:r>
    </w:p>
    <w:p w:rsidR="00B741B9" w:rsidRDefault="00B741B9" w:rsidP="00B741B9">
      <w:pPr>
        <w:rPr>
          <w:sz w:val="24"/>
          <w:szCs w:val="24"/>
        </w:rPr>
      </w:pPr>
      <w:r>
        <w:rPr>
          <w:sz w:val="24"/>
          <w:szCs w:val="24"/>
        </w:rPr>
        <w:t>Osby               3 %</w:t>
      </w:r>
    </w:p>
    <w:p w:rsidR="00B741B9" w:rsidRDefault="00B741B9" w:rsidP="00B741B9">
      <w:pPr>
        <w:rPr>
          <w:sz w:val="24"/>
          <w:szCs w:val="24"/>
        </w:rPr>
      </w:pPr>
      <w:r>
        <w:rPr>
          <w:sz w:val="24"/>
          <w:szCs w:val="24"/>
        </w:rPr>
        <w:t>Perstorp          2 %</w:t>
      </w:r>
    </w:p>
    <w:p w:rsidR="00B741B9" w:rsidRDefault="00B741B9" w:rsidP="00B741B9">
      <w:pPr>
        <w:rPr>
          <w:sz w:val="24"/>
          <w:szCs w:val="24"/>
        </w:rPr>
      </w:pPr>
      <w:r>
        <w:rPr>
          <w:sz w:val="24"/>
          <w:szCs w:val="24"/>
        </w:rPr>
        <w:t>Svalöv            3 %</w:t>
      </w:r>
    </w:p>
    <w:p w:rsidR="00B741B9" w:rsidRDefault="00B741B9" w:rsidP="00B741B9">
      <w:pPr>
        <w:rPr>
          <w:sz w:val="24"/>
          <w:szCs w:val="24"/>
        </w:rPr>
      </w:pPr>
      <w:r>
        <w:rPr>
          <w:sz w:val="24"/>
          <w:szCs w:val="24"/>
        </w:rPr>
        <w:t>Åstorp            4 %</w:t>
      </w:r>
    </w:p>
    <w:p w:rsidR="00B741B9" w:rsidRDefault="00B741B9" w:rsidP="00B741B9">
      <w:pPr>
        <w:rPr>
          <w:sz w:val="24"/>
          <w:szCs w:val="24"/>
        </w:rPr>
      </w:pPr>
      <w:r>
        <w:rPr>
          <w:sz w:val="24"/>
          <w:szCs w:val="24"/>
        </w:rPr>
        <w:t>Ängelholm     4,25 – 6,25 %</w:t>
      </w:r>
    </w:p>
    <w:p w:rsidR="00B741B9" w:rsidRDefault="00B741B9" w:rsidP="00B741B9">
      <w:pPr>
        <w:rPr>
          <w:sz w:val="24"/>
          <w:szCs w:val="24"/>
        </w:rPr>
      </w:pPr>
      <w:r>
        <w:rPr>
          <w:sz w:val="24"/>
          <w:szCs w:val="24"/>
        </w:rPr>
        <w:t xml:space="preserve">Östra Göinge  2,5 %   </w:t>
      </w:r>
    </w:p>
    <w:p w:rsidR="00CD2A33" w:rsidRDefault="00B741B9" w:rsidP="00CD2A33">
      <w:pPr>
        <w:rPr>
          <w:sz w:val="24"/>
          <w:szCs w:val="24"/>
        </w:rPr>
      </w:pPr>
      <w:r>
        <w:rPr>
          <w:sz w:val="24"/>
          <w:szCs w:val="24"/>
        </w:rPr>
        <w:t>Örkelljunga    2,5 %</w:t>
      </w:r>
    </w:p>
    <w:p w:rsidR="00C53552" w:rsidRDefault="00C53552" w:rsidP="00CD2A33">
      <w:pPr>
        <w:rPr>
          <w:sz w:val="24"/>
          <w:szCs w:val="24"/>
        </w:rPr>
      </w:pPr>
    </w:p>
    <w:p w:rsidR="00C53552" w:rsidRPr="00C53552" w:rsidRDefault="00C53552" w:rsidP="00C5355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Hyresgästföreningen, region Norra Skåne </w:t>
      </w:r>
    </w:p>
    <w:p w:rsidR="00C53552" w:rsidRPr="00CD2A33" w:rsidRDefault="00C53552" w:rsidP="00CD2A33">
      <w:pPr>
        <w:rPr>
          <w:sz w:val="24"/>
          <w:szCs w:val="24"/>
        </w:rPr>
      </w:pPr>
      <w:r>
        <w:rPr>
          <w:sz w:val="24"/>
          <w:szCs w:val="24"/>
        </w:rPr>
        <w:t>Kontakt: Stefan Bolin, förhandlingschef, 0706-30 73 68</w:t>
      </w:r>
    </w:p>
    <w:sectPr w:rsidR="00C53552" w:rsidRPr="00CD2A33" w:rsidSect="00C53552">
      <w:headerReference w:type="default" r:id="rId8"/>
      <w:footerReference w:type="default" r:id="rId9"/>
      <w:headerReference w:type="first" r:id="rId10"/>
      <w:type w:val="continuous"/>
      <w:pgSz w:w="11906" w:h="16838" w:code="9"/>
      <w:pgMar w:top="1702" w:right="1418" w:bottom="1701" w:left="1418" w:header="510" w:footer="680" w:gutter="0"/>
      <w:cols w:space="720"/>
      <w:titlePg/>
      <w:docGrid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5E5" w:rsidRDefault="004955E5">
      <w:r>
        <w:separator/>
      </w:r>
    </w:p>
  </w:endnote>
  <w:endnote w:type="continuationSeparator" w:id="0">
    <w:p w:rsidR="004955E5" w:rsidRDefault="00495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0B" w:rsidRPr="00853062" w:rsidRDefault="0043670B" w:rsidP="00853062">
    <w:pPr>
      <w:pStyle w:val="Sidfot"/>
      <w:tabs>
        <w:tab w:val="clear" w:pos="4536"/>
        <w:tab w:val="right" w:pos="7513"/>
      </w:tabs>
      <w:ind w:right="-82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5E5" w:rsidRDefault="004955E5">
      <w:r>
        <w:separator/>
      </w:r>
    </w:p>
  </w:footnote>
  <w:footnote w:type="continuationSeparator" w:id="0">
    <w:p w:rsidR="004955E5" w:rsidRDefault="004955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0B" w:rsidRDefault="0043670B" w:rsidP="00B53EA9">
    <w:pPr>
      <w:pStyle w:val="Sidhuvud"/>
      <w:tabs>
        <w:tab w:val="clear" w:pos="4536"/>
        <w:tab w:val="center" w:pos="6379"/>
      </w:tabs>
      <w:spacing w:before="320"/>
    </w:pPr>
    <w:r>
      <w:rPr>
        <w:rStyle w:val="Sidnummer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0B" w:rsidRDefault="0043670B" w:rsidP="00B53EA9">
    <w:pPr>
      <w:pStyle w:val="Sidhuvud"/>
      <w:tabs>
        <w:tab w:val="clear" w:pos="4536"/>
        <w:tab w:val="center" w:pos="6379"/>
      </w:tabs>
      <w:spacing w:before="320"/>
      <w:ind w:left="-2268"/>
    </w:pPr>
    <w:r>
      <w:rPr>
        <w:rStyle w:val="Sidnummer"/>
      </w:rPr>
      <w:tab/>
    </w:r>
  </w:p>
  <w:p w:rsidR="0043670B" w:rsidRPr="00FD3486" w:rsidRDefault="0043670B" w:rsidP="00FD3486">
    <w:pPr>
      <w:pStyle w:val="Sidhuvud"/>
      <w:tabs>
        <w:tab w:val="clear" w:pos="4536"/>
        <w:tab w:val="center" w:pos="6663"/>
      </w:tabs>
      <w:ind w:left="-2534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D0D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3"/>
    <w:multiLevelType w:val="singleLevel"/>
    <w:tmpl w:val="879CEC56"/>
    <w:lvl w:ilvl="0">
      <w:start w:val="1"/>
      <w:numFmt w:val="bullet"/>
      <w:lvlText w:val=""/>
      <w:lvlJc w:val="left"/>
      <w:pPr>
        <w:tabs>
          <w:tab w:val="num" w:pos="700"/>
        </w:tabs>
        <w:ind w:left="510" w:hanging="17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808AD720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">
    <w:nsid w:val="11BF7A7E"/>
    <w:multiLevelType w:val="multilevel"/>
    <w:tmpl w:val="DCCC1CB2"/>
    <w:styleLink w:val="ListaHyresgstfreningen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a2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a3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>
    <w:nsid w:val="12E8769E"/>
    <w:multiLevelType w:val="multilevel"/>
    <w:tmpl w:val="5A34FF70"/>
    <w:lvl w:ilvl="0">
      <w:start w:val="1"/>
      <w:numFmt w:val="decimal"/>
      <w:pStyle w:val="Numreradrubrikniv1"/>
      <w:lvlText w:val="%1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1">
      <w:start w:val="1"/>
      <w:numFmt w:val="decimal"/>
      <w:pStyle w:val="Numreradrubrikniv2"/>
      <w:lvlText w:val="%1.%2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2">
      <w:start w:val="1"/>
      <w:numFmt w:val="decimal"/>
      <w:pStyle w:val="Numreradrubrikniv3"/>
      <w:lvlText w:val="%1.%2.%3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3">
      <w:start w:val="1"/>
      <w:numFmt w:val="decimal"/>
      <w:pStyle w:val="Numreradrubrikni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7D33211"/>
    <w:multiLevelType w:val="hybridMultilevel"/>
    <w:tmpl w:val="A76C53A0"/>
    <w:lvl w:ilvl="0" w:tplc="BFEC51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60996"/>
    <w:multiLevelType w:val="hybridMultilevel"/>
    <w:tmpl w:val="B8FC2EC6"/>
    <w:lvl w:ilvl="0" w:tplc="3F82E05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1D74250A"/>
    <w:multiLevelType w:val="multilevel"/>
    <w:tmpl w:val="953E100E"/>
    <w:numStyleLink w:val="HyresgstfreningenLista"/>
  </w:abstractNum>
  <w:abstractNum w:abstractNumId="8">
    <w:nsid w:val="21CA6F03"/>
    <w:multiLevelType w:val="multilevel"/>
    <w:tmpl w:val="DCCC1CB2"/>
    <w:numStyleLink w:val="ListaHyresgstfreningen"/>
  </w:abstractNum>
  <w:abstractNum w:abstractNumId="9">
    <w:nsid w:val="22375C81"/>
    <w:multiLevelType w:val="multilevel"/>
    <w:tmpl w:val="953E100E"/>
    <w:numStyleLink w:val="HyresgstfreningenLista"/>
  </w:abstractNum>
  <w:abstractNum w:abstractNumId="10">
    <w:nsid w:val="2406259E"/>
    <w:multiLevelType w:val="singleLevel"/>
    <w:tmpl w:val="FB26659A"/>
    <w:lvl w:ilvl="0">
      <w:start w:val="1"/>
      <w:numFmt w:val="bullet"/>
      <w:pStyle w:val="Punktlist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A652994"/>
    <w:multiLevelType w:val="multilevel"/>
    <w:tmpl w:val="9D542A9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DBB271C"/>
    <w:multiLevelType w:val="multilevel"/>
    <w:tmpl w:val="DCCC1CB2"/>
    <w:numStyleLink w:val="ListaHyresgstfreningen"/>
  </w:abstractNum>
  <w:abstractNum w:abstractNumId="13">
    <w:nsid w:val="30D22122"/>
    <w:multiLevelType w:val="multilevel"/>
    <w:tmpl w:val="DCCC1CB2"/>
    <w:numStyleLink w:val="ListaHyresgstfreningen"/>
  </w:abstractNum>
  <w:abstractNum w:abstractNumId="14">
    <w:nsid w:val="3A8379E2"/>
    <w:multiLevelType w:val="multilevel"/>
    <w:tmpl w:val="953E100E"/>
    <w:styleLink w:val="HyresgstfreningenLista"/>
    <w:lvl w:ilvl="0">
      <w:start w:val="1"/>
      <w:numFmt w:val="bullet"/>
      <w:pStyle w:val="PunktlistaHyresgstfreningen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Punktlistaniv2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F3466F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0B06DF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CAA52F8"/>
    <w:multiLevelType w:val="hybridMultilevel"/>
    <w:tmpl w:val="99FE1652"/>
    <w:lvl w:ilvl="0" w:tplc="2AA0A9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D14E5F"/>
    <w:multiLevelType w:val="hybridMultilevel"/>
    <w:tmpl w:val="E7AC628C"/>
    <w:lvl w:ilvl="0" w:tplc="4058C52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E22D7F"/>
    <w:multiLevelType w:val="multilevel"/>
    <w:tmpl w:val="DCCC1CB2"/>
    <w:numStyleLink w:val="ListaHyresgstfreningen"/>
  </w:abstractNum>
  <w:abstractNum w:abstractNumId="20">
    <w:nsid w:val="6072447B"/>
    <w:multiLevelType w:val="hybridMultilevel"/>
    <w:tmpl w:val="3A64952C"/>
    <w:lvl w:ilvl="0" w:tplc="5CD600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8D0639"/>
    <w:multiLevelType w:val="multilevel"/>
    <w:tmpl w:val="93242E6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642659D2"/>
    <w:multiLevelType w:val="hybridMultilevel"/>
    <w:tmpl w:val="B02ABEB2"/>
    <w:lvl w:ilvl="0" w:tplc="C0DC467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582BE7"/>
    <w:multiLevelType w:val="singleLevel"/>
    <w:tmpl w:val="86D4D58C"/>
    <w:lvl w:ilvl="0">
      <w:start w:val="1"/>
      <w:numFmt w:val="bullet"/>
      <w:pStyle w:val="Punktlista2"/>
      <w:lvlText w:val=""/>
      <w:lvlJc w:val="left"/>
      <w:pPr>
        <w:tabs>
          <w:tab w:val="num" w:pos="700"/>
        </w:tabs>
        <w:ind w:left="510" w:hanging="170"/>
      </w:pPr>
      <w:rPr>
        <w:rFonts w:ascii="Symbol" w:hAnsi="Symbol" w:hint="default"/>
        <w:sz w:val="16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2"/>
  </w:num>
  <w:num w:numId="6">
    <w:abstractNumId w:val="11"/>
  </w:num>
  <w:num w:numId="7">
    <w:abstractNumId w:val="21"/>
  </w:num>
  <w:num w:numId="8">
    <w:abstractNumId w:val="10"/>
  </w:num>
  <w:num w:numId="9">
    <w:abstractNumId w:val="23"/>
  </w:num>
  <w:num w:numId="10">
    <w:abstractNumId w:val="16"/>
  </w:num>
  <w:num w:numId="11">
    <w:abstractNumId w:val="3"/>
  </w:num>
  <w:num w:numId="12">
    <w:abstractNumId w:val="13"/>
  </w:num>
  <w:num w:numId="13">
    <w:abstractNumId w:val="0"/>
  </w:num>
  <w:num w:numId="14">
    <w:abstractNumId w:val="8"/>
  </w:num>
  <w:num w:numId="15">
    <w:abstractNumId w:val="19"/>
  </w:num>
  <w:num w:numId="16">
    <w:abstractNumId w:val="15"/>
  </w:num>
  <w:num w:numId="17">
    <w:abstractNumId w:val="12"/>
  </w:num>
  <w:num w:numId="18">
    <w:abstractNumId w:val="10"/>
  </w:num>
  <w:num w:numId="19">
    <w:abstractNumId w:val="23"/>
  </w:num>
  <w:num w:numId="20">
    <w:abstractNumId w:val="10"/>
  </w:num>
  <w:num w:numId="21">
    <w:abstractNumId w:val="23"/>
  </w:num>
  <w:num w:numId="22">
    <w:abstractNumId w:val="4"/>
  </w:num>
  <w:num w:numId="23">
    <w:abstractNumId w:val="4"/>
  </w:num>
  <w:num w:numId="24">
    <w:abstractNumId w:val="4"/>
  </w:num>
  <w:num w:numId="25">
    <w:abstractNumId w:val="10"/>
  </w:num>
  <w:num w:numId="26">
    <w:abstractNumId w:val="23"/>
  </w:num>
  <w:num w:numId="27">
    <w:abstractNumId w:val="4"/>
  </w:num>
  <w:num w:numId="28">
    <w:abstractNumId w:val="4"/>
  </w:num>
  <w:num w:numId="29">
    <w:abstractNumId w:val="4"/>
  </w:num>
  <w:num w:numId="30">
    <w:abstractNumId w:val="14"/>
  </w:num>
  <w:num w:numId="31">
    <w:abstractNumId w:val="3"/>
  </w:num>
  <w:num w:numId="32">
    <w:abstractNumId w:val="7"/>
  </w:num>
  <w:num w:numId="33">
    <w:abstractNumId w:val="9"/>
  </w:num>
  <w:num w:numId="34">
    <w:abstractNumId w:val="14"/>
  </w:num>
  <w:num w:numId="35">
    <w:abstractNumId w:val="3"/>
  </w:num>
  <w:num w:numId="36">
    <w:abstractNumId w:val="17"/>
  </w:num>
  <w:num w:numId="37">
    <w:abstractNumId w:val="18"/>
  </w:num>
  <w:num w:numId="38">
    <w:abstractNumId w:val="6"/>
  </w:num>
  <w:num w:numId="39">
    <w:abstractNumId w:val="20"/>
  </w:num>
  <w:num w:numId="40">
    <w:abstractNumId w:val="22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001"/>
  <w:defaultTabStop w:val="1304"/>
  <w:autoHyphenation/>
  <w:hyphenationZone w:val="425"/>
  <w:drawingGridHorizontalSpacing w:val="115"/>
  <w:displayHorizontalDrawingGridEvery w:val="0"/>
  <w:displayVerticalDrawingGridEvery w:val="0"/>
  <w:noPunctuationKerning/>
  <w:characterSpacingControl w:val="doNotCompress"/>
  <w:hdrShapeDefaults>
    <o:shapedefaults v:ext="edit" spidmax="187394"/>
  </w:hdrShapeDefaults>
  <w:footnotePr>
    <w:footnote w:id="-1"/>
    <w:footnote w:id="0"/>
  </w:footnotePr>
  <w:endnotePr>
    <w:endnote w:id="-1"/>
    <w:endnote w:id="0"/>
  </w:endnotePr>
  <w:compat/>
  <w:rsids>
    <w:rsidRoot w:val="00CD2A33"/>
    <w:rsid w:val="000118F0"/>
    <w:rsid w:val="00016112"/>
    <w:rsid w:val="00017C5C"/>
    <w:rsid w:val="00021DE2"/>
    <w:rsid w:val="00023F98"/>
    <w:rsid w:val="0002706F"/>
    <w:rsid w:val="00027BCD"/>
    <w:rsid w:val="0003299B"/>
    <w:rsid w:val="0004723A"/>
    <w:rsid w:val="00052460"/>
    <w:rsid w:val="0006293E"/>
    <w:rsid w:val="00072CBC"/>
    <w:rsid w:val="000732DF"/>
    <w:rsid w:val="000821FB"/>
    <w:rsid w:val="000970C5"/>
    <w:rsid w:val="000A1C8F"/>
    <w:rsid w:val="000A5D01"/>
    <w:rsid w:val="000E5938"/>
    <w:rsid w:val="000F144B"/>
    <w:rsid w:val="000F3377"/>
    <w:rsid w:val="00102F85"/>
    <w:rsid w:val="0010695C"/>
    <w:rsid w:val="00112B58"/>
    <w:rsid w:val="00114B58"/>
    <w:rsid w:val="00117F7D"/>
    <w:rsid w:val="0012225A"/>
    <w:rsid w:val="001251DC"/>
    <w:rsid w:val="00140952"/>
    <w:rsid w:val="001422AD"/>
    <w:rsid w:val="001459C1"/>
    <w:rsid w:val="00167544"/>
    <w:rsid w:val="00174E4F"/>
    <w:rsid w:val="00195A7B"/>
    <w:rsid w:val="001B74A6"/>
    <w:rsid w:val="001D44B2"/>
    <w:rsid w:val="001E3F27"/>
    <w:rsid w:val="001F5618"/>
    <w:rsid w:val="001F7D80"/>
    <w:rsid w:val="00213AA4"/>
    <w:rsid w:val="00213C2F"/>
    <w:rsid w:val="00217C97"/>
    <w:rsid w:val="00255CF5"/>
    <w:rsid w:val="00274E85"/>
    <w:rsid w:val="00283AD1"/>
    <w:rsid w:val="00293CEC"/>
    <w:rsid w:val="00296D2E"/>
    <w:rsid w:val="002A473B"/>
    <w:rsid w:val="002C36C7"/>
    <w:rsid w:val="002D1A1D"/>
    <w:rsid w:val="002D1C92"/>
    <w:rsid w:val="002E0CB8"/>
    <w:rsid w:val="002F65C2"/>
    <w:rsid w:val="0030179D"/>
    <w:rsid w:val="00305325"/>
    <w:rsid w:val="00305BB2"/>
    <w:rsid w:val="00310A29"/>
    <w:rsid w:val="0031237C"/>
    <w:rsid w:val="00320FAA"/>
    <w:rsid w:val="00330A5D"/>
    <w:rsid w:val="00332AEC"/>
    <w:rsid w:val="00336D6B"/>
    <w:rsid w:val="00350A53"/>
    <w:rsid w:val="00351506"/>
    <w:rsid w:val="00353D5A"/>
    <w:rsid w:val="00367AAF"/>
    <w:rsid w:val="00374B48"/>
    <w:rsid w:val="003909A0"/>
    <w:rsid w:val="003C2B88"/>
    <w:rsid w:val="003C5B3B"/>
    <w:rsid w:val="003D58C8"/>
    <w:rsid w:val="003E3C60"/>
    <w:rsid w:val="003E6308"/>
    <w:rsid w:val="00401DCB"/>
    <w:rsid w:val="00401F5A"/>
    <w:rsid w:val="00404667"/>
    <w:rsid w:val="00411D79"/>
    <w:rsid w:val="0043670B"/>
    <w:rsid w:val="00437837"/>
    <w:rsid w:val="004472CE"/>
    <w:rsid w:val="004569E7"/>
    <w:rsid w:val="004614F8"/>
    <w:rsid w:val="00467A62"/>
    <w:rsid w:val="0047243F"/>
    <w:rsid w:val="00490F19"/>
    <w:rsid w:val="004955E5"/>
    <w:rsid w:val="004A0C16"/>
    <w:rsid w:val="004B2036"/>
    <w:rsid w:val="004C57E7"/>
    <w:rsid w:val="004E1DE2"/>
    <w:rsid w:val="004F23F2"/>
    <w:rsid w:val="004F2C34"/>
    <w:rsid w:val="0051356F"/>
    <w:rsid w:val="00544FEB"/>
    <w:rsid w:val="00545B0D"/>
    <w:rsid w:val="00555C2F"/>
    <w:rsid w:val="00560176"/>
    <w:rsid w:val="00560693"/>
    <w:rsid w:val="00563C6A"/>
    <w:rsid w:val="00572E24"/>
    <w:rsid w:val="00573CE2"/>
    <w:rsid w:val="00590136"/>
    <w:rsid w:val="00590EC1"/>
    <w:rsid w:val="005A5B46"/>
    <w:rsid w:val="005A5D3A"/>
    <w:rsid w:val="005B59D2"/>
    <w:rsid w:val="005E4DDF"/>
    <w:rsid w:val="005E7618"/>
    <w:rsid w:val="005F3E94"/>
    <w:rsid w:val="00603CF9"/>
    <w:rsid w:val="00604F14"/>
    <w:rsid w:val="00610950"/>
    <w:rsid w:val="00611B78"/>
    <w:rsid w:val="00613DE6"/>
    <w:rsid w:val="006152E0"/>
    <w:rsid w:val="00627251"/>
    <w:rsid w:val="00646382"/>
    <w:rsid w:val="006605A1"/>
    <w:rsid w:val="006641E8"/>
    <w:rsid w:val="00665F03"/>
    <w:rsid w:val="00672A04"/>
    <w:rsid w:val="0067376F"/>
    <w:rsid w:val="006A168E"/>
    <w:rsid w:val="006A310C"/>
    <w:rsid w:val="006B1B32"/>
    <w:rsid w:val="006B38D1"/>
    <w:rsid w:val="006E21B5"/>
    <w:rsid w:val="0071651B"/>
    <w:rsid w:val="00732A3A"/>
    <w:rsid w:val="007535FC"/>
    <w:rsid w:val="00755599"/>
    <w:rsid w:val="0075743E"/>
    <w:rsid w:val="00772E47"/>
    <w:rsid w:val="0077649C"/>
    <w:rsid w:val="00777871"/>
    <w:rsid w:val="00797AFF"/>
    <w:rsid w:val="00797B97"/>
    <w:rsid w:val="007A6886"/>
    <w:rsid w:val="007C1149"/>
    <w:rsid w:val="007C1850"/>
    <w:rsid w:val="007E3B8D"/>
    <w:rsid w:val="007E3D12"/>
    <w:rsid w:val="007F73ED"/>
    <w:rsid w:val="0080028C"/>
    <w:rsid w:val="00820E64"/>
    <w:rsid w:val="00823098"/>
    <w:rsid w:val="00837E6B"/>
    <w:rsid w:val="00853062"/>
    <w:rsid w:val="00865BE4"/>
    <w:rsid w:val="00865EDE"/>
    <w:rsid w:val="00866089"/>
    <w:rsid w:val="00870906"/>
    <w:rsid w:val="00873F4D"/>
    <w:rsid w:val="00882943"/>
    <w:rsid w:val="008839C9"/>
    <w:rsid w:val="00890C97"/>
    <w:rsid w:val="00891FF2"/>
    <w:rsid w:val="008923AE"/>
    <w:rsid w:val="0089456C"/>
    <w:rsid w:val="0089583D"/>
    <w:rsid w:val="008A1B98"/>
    <w:rsid w:val="008A57B5"/>
    <w:rsid w:val="008B3846"/>
    <w:rsid w:val="008C0058"/>
    <w:rsid w:val="008C69B0"/>
    <w:rsid w:val="008C7ED5"/>
    <w:rsid w:val="008D0A94"/>
    <w:rsid w:val="008D5D89"/>
    <w:rsid w:val="008E749C"/>
    <w:rsid w:val="008E7B15"/>
    <w:rsid w:val="008F1D0A"/>
    <w:rsid w:val="00907EF8"/>
    <w:rsid w:val="00914607"/>
    <w:rsid w:val="00916203"/>
    <w:rsid w:val="00926822"/>
    <w:rsid w:val="00931F94"/>
    <w:rsid w:val="0093257D"/>
    <w:rsid w:val="00947ECA"/>
    <w:rsid w:val="009520E9"/>
    <w:rsid w:val="009534B1"/>
    <w:rsid w:val="009647EE"/>
    <w:rsid w:val="00967306"/>
    <w:rsid w:val="00970371"/>
    <w:rsid w:val="00970B21"/>
    <w:rsid w:val="009738DD"/>
    <w:rsid w:val="00983242"/>
    <w:rsid w:val="0098585F"/>
    <w:rsid w:val="00993665"/>
    <w:rsid w:val="009978E3"/>
    <w:rsid w:val="009B3A50"/>
    <w:rsid w:val="009C601E"/>
    <w:rsid w:val="009C6B85"/>
    <w:rsid w:val="009E1284"/>
    <w:rsid w:val="009F7A79"/>
    <w:rsid w:val="00A060FA"/>
    <w:rsid w:val="00A06DAB"/>
    <w:rsid w:val="00A1206F"/>
    <w:rsid w:val="00A12E3C"/>
    <w:rsid w:val="00A31285"/>
    <w:rsid w:val="00A45142"/>
    <w:rsid w:val="00A46649"/>
    <w:rsid w:val="00A51B73"/>
    <w:rsid w:val="00A65C83"/>
    <w:rsid w:val="00A8289D"/>
    <w:rsid w:val="00A91E1A"/>
    <w:rsid w:val="00A956F9"/>
    <w:rsid w:val="00AA6770"/>
    <w:rsid w:val="00AA73EE"/>
    <w:rsid w:val="00AB0FB4"/>
    <w:rsid w:val="00AC0248"/>
    <w:rsid w:val="00AF563B"/>
    <w:rsid w:val="00B03BAC"/>
    <w:rsid w:val="00B103D7"/>
    <w:rsid w:val="00B214E7"/>
    <w:rsid w:val="00B32F13"/>
    <w:rsid w:val="00B53EA9"/>
    <w:rsid w:val="00B55848"/>
    <w:rsid w:val="00B617B9"/>
    <w:rsid w:val="00B71FEB"/>
    <w:rsid w:val="00B741B9"/>
    <w:rsid w:val="00B75C3C"/>
    <w:rsid w:val="00B9066E"/>
    <w:rsid w:val="00BA4E18"/>
    <w:rsid w:val="00BB5289"/>
    <w:rsid w:val="00BB7C96"/>
    <w:rsid w:val="00BC28DD"/>
    <w:rsid w:val="00BE5F77"/>
    <w:rsid w:val="00C01438"/>
    <w:rsid w:val="00C2416D"/>
    <w:rsid w:val="00C36BAF"/>
    <w:rsid w:val="00C53552"/>
    <w:rsid w:val="00C53B3B"/>
    <w:rsid w:val="00C556C8"/>
    <w:rsid w:val="00C56824"/>
    <w:rsid w:val="00C82F31"/>
    <w:rsid w:val="00C95456"/>
    <w:rsid w:val="00CA2718"/>
    <w:rsid w:val="00CA4670"/>
    <w:rsid w:val="00CB4479"/>
    <w:rsid w:val="00CC58E3"/>
    <w:rsid w:val="00CD2A33"/>
    <w:rsid w:val="00CE1597"/>
    <w:rsid w:val="00CE578C"/>
    <w:rsid w:val="00D00319"/>
    <w:rsid w:val="00D16761"/>
    <w:rsid w:val="00D22AF6"/>
    <w:rsid w:val="00D251A6"/>
    <w:rsid w:val="00D44A75"/>
    <w:rsid w:val="00D65ACC"/>
    <w:rsid w:val="00D72C79"/>
    <w:rsid w:val="00D778E7"/>
    <w:rsid w:val="00D77999"/>
    <w:rsid w:val="00D8062F"/>
    <w:rsid w:val="00D8083E"/>
    <w:rsid w:val="00D83CFE"/>
    <w:rsid w:val="00D90EBD"/>
    <w:rsid w:val="00D95CAD"/>
    <w:rsid w:val="00DA010E"/>
    <w:rsid w:val="00DB306C"/>
    <w:rsid w:val="00DB317C"/>
    <w:rsid w:val="00DB7570"/>
    <w:rsid w:val="00DB7771"/>
    <w:rsid w:val="00DC117F"/>
    <w:rsid w:val="00DD03E9"/>
    <w:rsid w:val="00DD4AD8"/>
    <w:rsid w:val="00DE39C7"/>
    <w:rsid w:val="00E00612"/>
    <w:rsid w:val="00E00F18"/>
    <w:rsid w:val="00E24A3C"/>
    <w:rsid w:val="00E24C05"/>
    <w:rsid w:val="00E32E1C"/>
    <w:rsid w:val="00E45326"/>
    <w:rsid w:val="00E77680"/>
    <w:rsid w:val="00E85DD9"/>
    <w:rsid w:val="00E876F5"/>
    <w:rsid w:val="00EA08F8"/>
    <w:rsid w:val="00EA43E1"/>
    <w:rsid w:val="00ED383D"/>
    <w:rsid w:val="00ED3F0D"/>
    <w:rsid w:val="00ED40A6"/>
    <w:rsid w:val="00ED6FA9"/>
    <w:rsid w:val="00EE0DD8"/>
    <w:rsid w:val="00EF3F6C"/>
    <w:rsid w:val="00EF5400"/>
    <w:rsid w:val="00F04BFD"/>
    <w:rsid w:val="00F1309B"/>
    <w:rsid w:val="00F42D6E"/>
    <w:rsid w:val="00F5214C"/>
    <w:rsid w:val="00F53B24"/>
    <w:rsid w:val="00F625DF"/>
    <w:rsid w:val="00F80998"/>
    <w:rsid w:val="00F90D4C"/>
    <w:rsid w:val="00F95422"/>
    <w:rsid w:val="00FA3CAF"/>
    <w:rsid w:val="00FA44C5"/>
    <w:rsid w:val="00FB0200"/>
    <w:rsid w:val="00FB0AD8"/>
    <w:rsid w:val="00FB407F"/>
    <w:rsid w:val="00FC6AEE"/>
    <w:rsid w:val="00FD2615"/>
    <w:rsid w:val="00FD3486"/>
    <w:rsid w:val="00FF0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/>
    <w:lsdException w:name="toc 5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footer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/>
  </w:latentStyles>
  <w:style w:type="paragraph" w:default="1" w:styleId="Normal">
    <w:name w:val="Normal"/>
    <w:qFormat/>
    <w:rsid w:val="00B741B9"/>
    <w:rPr>
      <w:rFonts w:ascii="Calibri" w:eastAsiaTheme="minorHAnsi" w:hAnsi="Calibri"/>
    </w:rPr>
  </w:style>
  <w:style w:type="paragraph" w:styleId="Rubrik1">
    <w:name w:val="heading 1"/>
    <w:next w:val="Normal"/>
    <w:qFormat/>
    <w:rsid w:val="003D58C8"/>
    <w:pPr>
      <w:keepNext/>
      <w:spacing w:before="240" w:after="120" w:line="276" w:lineRule="auto"/>
      <w:outlineLvl w:val="0"/>
    </w:pPr>
    <w:rPr>
      <w:rFonts w:ascii="Arial" w:hAnsi="Arial"/>
      <w:b/>
      <w:sz w:val="30"/>
    </w:rPr>
  </w:style>
  <w:style w:type="paragraph" w:styleId="Rubrik2">
    <w:name w:val="heading 2"/>
    <w:next w:val="Normal"/>
    <w:qFormat/>
    <w:rsid w:val="0043670B"/>
    <w:pPr>
      <w:spacing w:before="240" w:after="60" w:line="290" w:lineRule="exact"/>
      <w:outlineLvl w:val="1"/>
    </w:pPr>
    <w:rPr>
      <w:rFonts w:asciiTheme="majorHAnsi" w:hAnsiTheme="majorHAnsi"/>
      <w:b/>
      <w:noProof/>
      <w:sz w:val="23"/>
    </w:rPr>
  </w:style>
  <w:style w:type="paragraph" w:styleId="Rubrik3">
    <w:name w:val="heading 3"/>
    <w:next w:val="Normal"/>
    <w:qFormat/>
    <w:rsid w:val="0043670B"/>
    <w:pPr>
      <w:keepNext/>
      <w:spacing w:before="240" w:after="60" w:line="290" w:lineRule="exact"/>
      <w:outlineLvl w:val="2"/>
    </w:pPr>
    <w:rPr>
      <w:rFonts w:ascii="Arial" w:hAnsi="Arial"/>
      <w:b/>
      <w:i/>
      <w:sz w:val="23"/>
    </w:rPr>
  </w:style>
  <w:style w:type="paragraph" w:styleId="Rubrik4">
    <w:name w:val="heading 4"/>
    <w:next w:val="Normal"/>
    <w:qFormat/>
    <w:rsid w:val="00FF05A1"/>
    <w:pPr>
      <w:keepNext/>
      <w:spacing w:before="240" w:after="60" w:line="290" w:lineRule="exact"/>
      <w:outlineLvl w:val="3"/>
    </w:pPr>
    <w:rPr>
      <w:rFonts w:ascii="Arial" w:hAnsi="Arial"/>
      <w:b/>
      <w:sz w:val="23"/>
    </w:rPr>
  </w:style>
  <w:style w:type="paragraph" w:styleId="Rubrik5">
    <w:name w:val="heading 5"/>
    <w:basedOn w:val="Normal"/>
    <w:next w:val="Normal"/>
    <w:link w:val="Rubrik5Char"/>
    <w:semiHidden/>
    <w:qFormat/>
    <w:rsid w:val="002D1C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987200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2D1C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987200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2D1C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2D1C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07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semiHidden/>
    <w:rsid w:val="00A8289D"/>
    <w:pPr>
      <w:tabs>
        <w:tab w:val="center" w:pos="4536"/>
        <w:tab w:val="right" w:pos="9072"/>
      </w:tabs>
    </w:pPr>
    <w:rPr>
      <w:rFonts w:asciiTheme="minorHAnsi" w:eastAsia="Times New Roman" w:hAnsiTheme="minorHAnsi"/>
    </w:rPr>
  </w:style>
  <w:style w:type="paragraph" w:styleId="Sidfot">
    <w:name w:val="footer"/>
    <w:link w:val="SidfotChar"/>
    <w:uiPriority w:val="99"/>
    <w:semiHidden/>
    <w:rsid w:val="00A8289D"/>
    <w:pPr>
      <w:tabs>
        <w:tab w:val="center" w:pos="4536"/>
        <w:tab w:val="right" w:pos="9072"/>
      </w:tabs>
      <w:spacing w:line="290" w:lineRule="atLeast"/>
    </w:pPr>
    <w:rPr>
      <w:sz w:val="16"/>
    </w:rPr>
  </w:style>
  <w:style w:type="character" w:styleId="Sidnummer">
    <w:name w:val="page number"/>
    <w:basedOn w:val="Standardstycketeckensnitt"/>
    <w:semiHidden/>
    <w:rsid w:val="00A8289D"/>
    <w:rPr>
      <w:rFonts w:ascii="Times New Roman" w:hAnsi="Times New Roman"/>
      <w:noProof w:val="0"/>
      <w:sz w:val="16"/>
      <w:lang w:val="sv-SE"/>
    </w:rPr>
  </w:style>
  <w:style w:type="paragraph" w:styleId="Kommentarer">
    <w:name w:val="annotation text"/>
    <w:semiHidden/>
    <w:rsid w:val="00A8289D"/>
    <w:pPr>
      <w:spacing w:line="290" w:lineRule="atLeast"/>
    </w:pPr>
    <w:rPr>
      <w:sz w:val="16"/>
    </w:rPr>
  </w:style>
  <w:style w:type="paragraph" w:styleId="Punktlista">
    <w:name w:val="List Bullet"/>
    <w:semiHidden/>
    <w:qFormat/>
    <w:rsid w:val="006B38D1"/>
    <w:pPr>
      <w:numPr>
        <w:numId w:val="25"/>
      </w:numPr>
      <w:spacing w:line="290" w:lineRule="atLeast"/>
    </w:pPr>
    <w:rPr>
      <w:sz w:val="23"/>
    </w:rPr>
  </w:style>
  <w:style w:type="paragraph" w:styleId="Punktlista2">
    <w:name w:val="List Bullet 2"/>
    <w:semiHidden/>
    <w:qFormat/>
    <w:rsid w:val="006B38D1"/>
    <w:pPr>
      <w:numPr>
        <w:numId w:val="26"/>
      </w:numPr>
      <w:tabs>
        <w:tab w:val="left" w:pos="510"/>
      </w:tabs>
      <w:spacing w:line="290" w:lineRule="atLeast"/>
    </w:pPr>
    <w:rPr>
      <w:sz w:val="23"/>
    </w:rPr>
  </w:style>
  <w:style w:type="paragraph" w:styleId="Ballongtext">
    <w:name w:val="Balloon Text"/>
    <w:basedOn w:val="Normal"/>
    <w:semiHidden/>
    <w:rsid w:val="00213AA4"/>
    <w:rPr>
      <w:rFonts w:ascii="Tahoma" w:eastAsia="Times New Roman" w:hAnsi="Tahoma" w:cs="Tahoma"/>
      <w:sz w:val="16"/>
      <w:szCs w:val="16"/>
    </w:rPr>
  </w:style>
  <w:style w:type="numbering" w:customStyle="1" w:styleId="ListaHyresgstfreningen">
    <w:name w:val="Lista_Hyresgästföreningen"/>
    <w:uiPriority w:val="99"/>
    <w:rsid w:val="00FB407F"/>
    <w:pPr>
      <w:numPr>
        <w:numId w:val="11"/>
      </w:numPr>
    </w:pPr>
  </w:style>
  <w:style w:type="paragraph" w:styleId="Liststycke">
    <w:name w:val="List Paragraph"/>
    <w:basedOn w:val="Normal"/>
    <w:uiPriority w:val="34"/>
    <w:qFormat/>
    <w:rsid w:val="006B38D1"/>
    <w:pPr>
      <w:ind w:left="720"/>
      <w:contextualSpacing/>
    </w:pPr>
    <w:rPr>
      <w:rFonts w:asciiTheme="minorHAnsi" w:eastAsia="Times New Roman" w:hAnsiTheme="minorHAnsi"/>
    </w:rPr>
  </w:style>
  <w:style w:type="paragraph" w:styleId="Lista2">
    <w:name w:val="List 2"/>
    <w:basedOn w:val="Normal"/>
    <w:semiHidden/>
    <w:rsid w:val="00573CE2"/>
    <w:pPr>
      <w:numPr>
        <w:ilvl w:val="1"/>
        <w:numId w:val="35"/>
      </w:numPr>
      <w:contextualSpacing/>
    </w:pPr>
    <w:rPr>
      <w:rFonts w:asciiTheme="minorHAnsi" w:eastAsia="Times New Roman" w:hAnsiTheme="minorHAnsi"/>
    </w:rPr>
  </w:style>
  <w:style w:type="paragraph" w:styleId="Lista3">
    <w:name w:val="List 3"/>
    <w:basedOn w:val="Normal"/>
    <w:semiHidden/>
    <w:rsid w:val="00573CE2"/>
    <w:pPr>
      <w:numPr>
        <w:ilvl w:val="2"/>
        <w:numId w:val="35"/>
      </w:numPr>
      <w:contextualSpacing/>
    </w:pPr>
    <w:rPr>
      <w:rFonts w:asciiTheme="minorHAnsi" w:eastAsia="Times New Roman" w:hAnsiTheme="minorHAnsi"/>
    </w:rPr>
  </w:style>
  <w:style w:type="paragraph" w:customStyle="1" w:styleId="Numreradrubrikniv1">
    <w:name w:val="Numrerad rubrik nivå 1"/>
    <w:basedOn w:val="Rubrik1"/>
    <w:next w:val="Normal"/>
    <w:uiPriority w:val="2"/>
    <w:qFormat/>
    <w:rsid w:val="000970C5"/>
    <w:pPr>
      <w:numPr>
        <w:numId w:val="29"/>
      </w:numPr>
      <w:tabs>
        <w:tab w:val="clear" w:pos="-31680"/>
      </w:tabs>
    </w:pPr>
  </w:style>
  <w:style w:type="paragraph" w:customStyle="1" w:styleId="Numreradrubrikniv2">
    <w:name w:val="Numrerad rubrik nivå 2"/>
    <w:basedOn w:val="Rubrik2"/>
    <w:next w:val="Normal"/>
    <w:uiPriority w:val="2"/>
    <w:qFormat/>
    <w:rsid w:val="000970C5"/>
    <w:pPr>
      <w:numPr>
        <w:ilvl w:val="1"/>
        <w:numId w:val="29"/>
      </w:numPr>
      <w:tabs>
        <w:tab w:val="clear" w:pos="-31680"/>
      </w:tabs>
    </w:pPr>
  </w:style>
  <w:style w:type="paragraph" w:customStyle="1" w:styleId="Numreradrubrikniv3">
    <w:name w:val="Numrerad rubrik nivå 3"/>
    <w:basedOn w:val="Rubrik3"/>
    <w:next w:val="Normal"/>
    <w:uiPriority w:val="2"/>
    <w:qFormat/>
    <w:rsid w:val="000970C5"/>
    <w:pPr>
      <w:numPr>
        <w:ilvl w:val="2"/>
        <w:numId w:val="29"/>
      </w:numPr>
      <w:tabs>
        <w:tab w:val="clear" w:pos="-31680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D16761"/>
    <w:rPr>
      <w:sz w:val="16"/>
    </w:rPr>
  </w:style>
  <w:style w:type="character" w:styleId="Platshllartext">
    <w:name w:val="Placeholder Text"/>
    <w:basedOn w:val="Standardstycketeckensnitt"/>
    <w:uiPriority w:val="99"/>
    <w:semiHidden/>
    <w:rsid w:val="006B38D1"/>
    <w:rPr>
      <w:color w:val="808080"/>
    </w:rPr>
  </w:style>
  <w:style w:type="character" w:customStyle="1" w:styleId="HuvudrubrikPM">
    <w:name w:val="Huvudrubrik_PM"/>
    <w:basedOn w:val="Standardstycketeckensnitt"/>
    <w:uiPriority w:val="1"/>
    <w:semiHidden/>
    <w:rsid w:val="006B38D1"/>
    <w:rPr>
      <w:rFonts w:asciiTheme="majorHAnsi" w:hAnsiTheme="majorHAnsi"/>
      <w:b/>
      <w:sz w:val="96"/>
    </w:rPr>
  </w:style>
  <w:style w:type="paragraph" w:customStyle="1" w:styleId="Tabelltextliten">
    <w:name w:val="Tabelltext liten"/>
    <w:basedOn w:val="Normal"/>
    <w:semiHidden/>
    <w:rsid w:val="006B38D1"/>
    <w:pPr>
      <w:spacing w:before="20" w:after="20"/>
    </w:pPr>
    <w:rPr>
      <w:rFonts w:ascii="Times New Roman" w:hAnsi="Times New Roman"/>
    </w:rPr>
  </w:style>
  <w:style w:type="paragraph" w:customStyle="1" w:styleId="TabelltextlitenRubrik">
    <w:name w:val="Tabelltext liten Rubrik"/>
    <w:basedOn w:val="Tabelltextliten"/>
    <w:next w:val="Tabelltextliten"/>
    <w:semiHidden/>
    <w:rsid w:val="006B38D1"/>
    <w:rPr>
      <w:b/>
    </w:rPr>
  </w:style>
  <w:style w:type="paragraph" w:styleId="Innehll1">
    <w:name w:val="toc 1"/>
    <w:basedOn w:val="Normal"/>
    <w:next w:val="Normal"/>
    <w:uiPriority w:val="39"/>
    <w:semiHidden/>
    <w:qFormat/>
    <w:rsid w:val="00D77999"/>
    <w:pPr>
      <w:tabs>
        <w:tab w:val="left" w:pos="851"/>
        <w:tab w:val="right" w:leader="dot" w:pos="6679"/>
      </w:tabs>
      <w:spacing w:before="120" w:after="20"/>
    </w:pPr>
    <w:rPr>
      <w:rFonts w:asciiTheme="minorHAnsi" w:eastAsia="Times New Roman" w:hAnsiTheme="minorHAnsi"/>
      <w:b/>
      <w:noProof/>
    </w:rPr>
  </w:style>
  <w:style w:type="paragraph" w:styleId="Innehll2">
    <w:name w:val="toc 2"/>
    <w:basedOn w:val="Normal"/>
    <w:next w:val="Normal"/>
    <w:uiPriority w:val="39"/>
    <w:semiHidden/>
    <w:qFormat/>
    <w:rsid w:val="00D77999"/>
    <w:pPr>
      <w:tabs>
        <w:tab w:val="left" w:pos="851"/>
        <w:tab w:val="right" w:leader="dot" w:pos="6679"/>
      </w:tabs>
      <w:spacing w:before="20" w:after="20"/>
    </w:pPr>
    <w:rPr>
      <w:rFonts w:asciiTheme="minorHAnsi" w:eastAsia="Times New Roman" w:hAnsiTheme="minorHAnsi"/>
      <w:noProof/>
    </w:rPr>
  </w:style>
  <w:style w:type="paragraph" w:styleId="Innehll3">
    <w:name w:val="toc 3"/>
    <w:basedOn w:val="Normal"/>
    <w:next w:val="Normal"/>
    <w:uiPriority w:val="39"/>
    <w:semiHidden/>
    <w:qFormat/>
    <w:rsid w:val="00D77999"/>
    <w:pPr>
      <w:tabs>
        <w:tab w:val="left" w:pos="851"/>
        <w:tab w:val="right" w:leader="dot" w:pos="6679"/>
      </w:tabs>
      <w:spacing w:before="20" w:after="20"/>
    </w:pPr>
    <w:rPr>
      <w:rFonts w:asciiTheme="minorHAnsi" w:eastAsia="Times New Roman" w:hAnsiTheme="minorHAnsi"/>
      <w:i/>
      <w:noProof/>
    </w:rPr>
  </w:style>
  <w:style w:type="paragraph" w:customStyle="1" w:styleId="Numreradrubrikniv4">
    <w:name w:val="Numrerad rubrik nivå 4"/>
    <w:next w:val="Normal"/>
    <w:uiPriority w:val="2"/>
    <w:qFormat/>
    <w:rsid w:val="00A956F9"/>
    <w:pPr>
      <w:numPr>
        <w:ilvl w:val="3"/>
        <w:numId w:val="29"/>
      </w:numPr>
      <w:tabs>
        <w:tab w:val="clear" w:pos="864"/>
      </w:tabs>
      <w:spacing w:before="240" w:after="60"/>
      <w:ind w:left="1021" w:hanging="1021"/>
    </w:pPr>
    <w:rPr>
      <w:rFonts w:ascii="Arial" w:hAnsi="Arial"/>
      <w:b/>
    </w:rPr>
  </w:style>
  <w:style w:type="paragraph" w:styleId="Innehll4">
    <w:name w:val="toc 4"/>
    <w:basedOn w:val="Normal"/>
    <w:next w:val="Normal"/>
    <w:uiPriority w:val="39"/>
    <w:semiHidden/>
    <w:rsid w:val="00D77999"/>
    <w:pPr>
      <w:tabs>
        <w:tab w:val="left" w:pos="851"/>
        <w:tab w:val="right" w:leader="dot" w:pos="6679"/>
      </w:tabs>
      <w:spacing w:before="20" w:after="20"/>
    </w:pPr>
    <w:rPr>
      <w:rFonts w:asciiTheme="minorHAnsi" w:eastAsia="Times New Roman" w:hAnsiTheme="minorHAnsi"/>
      <w:noProof/>
    </w:rPr>
  </w:style>
  <w:style w:type="character" w:customStyle="1" w:styleId="SidhuvudChar">
    <w:name w:val="Sidhuvud Char"/>
    <w:basedOn w:val="Standardstycketeckensnitt"/>
    <w:link w:val="Sidhuvud"/>
    <w:semiHidden/>
    <w:rsid w:val="00D16761"/>
    <w:rPr>
      <w:rFonts w:asciiTheme="minorHAnsi" w:hAnsiTheme="minorHAnsi"/>
      <w:sz w:val="23"/>
    </w:rPr>
  </w:style>
  <w:style w:type="paragraph" w:styleId="Innehll5">
    <w:name w:val="toc 5"/>
    <w:basedOn w:val="Innehll2"/>
    <w:next w:val="Normal"/>
    <w:semiHidden/>
    <w:rsid w:val="00411D79"/>
    <w:pPr>
      <w:tabs>
        <w:tab w:val="clear" w:pos="851"/>
      </w:tabs>
    </w:pPr>
    <w:rPr>
      <w:b/>
    </w:rPr>
  </w:style>
  <w:style w:type="paragraph" w:styleId="Innehll6">
    <w:name w:val="toc 6"/>
    <w:basedOn w:val="Innehll2"/>
    <w:next w:val="Normal"/>
    <w:semiHidden/>
    <w:rsid w:val="007A6886"/>
    <w:pPr>
      <w:tabs>
        <w:tab w:val="clear" w:pos="851"/>
      </w:tabs>
    </w:pPr>
  </w:style>
  <w:style w:type="paragraph" w:styleId="Innehll7">
    <w:name w:val="toc 7"/>
    <w:basedOn w:val="Innehll3"/>
    <w:next w:val="Normal"/>
    <w:semiHidden/>
    <w:rsid w:val="003909A0"/>
  </w:style>
  <w:style w:type="paragraph" w:styleId="Innehll8">
    <w:name w:val="toc 8"/>
    <w:basedOn w:val="Innehll4"/>
    <w:next w:val="Normal"/>
    <w:semiHidden/>
    <w:rsid w:val="007A6886"/>
  </w:style>
  <w:style w:type="character" w:customStyle="1" w:styleId="Rubrik5Char">
    <w:name w:val="Rubrik 5 Char"/>
    <w:basedOn w:val="Standardstycketeckensnitt"/>
    <w:link w:val="Rubrik5"/>
    <w:semiHidden/>
    <w:rsid w:val="002D1C92"/>
    <w:rPr>
      <w:rFonts w:asciiTheme="majorHAnsi" w:eastAsiaTheme="majorEastAsia" w:hAnsiTheme="majorHAnsi" w:cstheme="majorBidi"/>
      <w:color w:val="987200" w:themeColor="accent1" w:themeShade="7F"/>
      <w:sz w:val="23"/>
    </w:rPr>
  </w:style>
  <w:style w:type="character" w:customStyle="1" w:styleId="Rubrik6Char">
    <w:name w:val="Rubrik 6 Char"/>
    <w:basedOn w:val="Standardstycketeckensnitt"/>
    <w:link w:val="Rubrik6"/>
    <w:semiHidden/>
    <w:rsid w:val="002D1C92"/>
    <w:rPr>
      <w:rFonts w:asciiTheme="majorHAnsi" w:eastAsiaTheme="majorEastAsia" w:hAnsiTheme="majorHAnsi" w:cstheme="majorBidi"/>
      <w:i/>
      <w:iCs/>
      <w:color w:val="987200" w:themeColor="accent1" w:themeShade="7F"/>
      <w:sz w:val="23"/>
    </w:rPr>
  </w:style>
  <w:style w:type="character" w:customStyle="1" w:styleId="Rubrik7Char">
    <w:name w:val="Rubrik 7 Char"/>
    <w:basedOn w:val="Standardstycketeckensnitt"/>
    <w:link w:val="Rubrik7"/>
    <w:semiHidden/>
    <w:rsid w:val="002D1C92"/>
    <w:rPr>
      <w:rFonts w:asciiTheme="majorHAnsi" w:eastAsiaTheme="majorEastAsia" w:hAnsiTheme="majorHAnsi" w:cstheme="majorBidi"/>
      <w:i/>
      <w:iCs/>
      <w:color w:val="404040" w:themeColor="text1" w:themeTint="BF"/>
      <w:sz w:val="23"/>
    </w:rPr>
  </w:style>
  <w:style w:type="character" w:customStyle="1" w:styleId="Rubrik8Char">
    <w:name w:val="Rubrik 8 Char"/>
    <w:basedOn w:val="Standardstycketeckensnitt"/>
    <w:link w:val="Rubrik8"/>
    <w:semiHidden/>
    <w:rsid w:val="002D1C92"/>
    <w:rPr>
      <w:rFonts w:asciiTheme="majorHAnsi" w:eastAsiaTheme="majorEastAsia" w:hAnsiTheme="majorHAnsi" w:cstheme="majorBidi"/>
      <w:color w:val="404040" w:themeColor="text1" w:themeTint="BF"/>
    </w:rPr>
  </w:style>
  <w:style w:type="paragraph" w:styleId="Innehllsfrteckningsrubrik">
    <w:name w:val="TOC Heading"/>
    <w:basedOn w:val="Rubrik1"/>
    <w:next w:val="Normal"/>
    <w:uiPriority w:val="39"/>
    <w:semiHidden/>
    <w:rsid w:val="002D1C92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E5AB00" w:themeColor="accent1" w:themeShade="BF"/>
      <w:sz w:val="28"/>
      <w:szCs w:val="28"/>
      <w:lang w:eastAsia="en-US"/>
    </w:rPr>
  </w:style>
  <w:style w:type="character" w:styleId="Hyperlnk">
    <w:name w:val="Hyperlink"/>
    <w:basedOn w:val="Standardstycketeckensnitt"/>
    <w:uiPriority w:val="99"/>
    <w:semiHidden/>
    <w:rsid w:val="002D1C92"/>
    <w:rPr>
      <w:color w:val="0000FF" w:themeColor="hyperlink"/>
      <w:u w:val="single"/>
    </w:rPr>
  </w:style>
  <w:style w:type="numbering" w:customStyle="1" w:styleId="HyresgstfreningenLista">
    <w:name w:val="Hyresgästföreningen_Lista"/>
    <w:basedOn w:val="Ingenlista"/>
    <w:uiPriority w:val="99"/>
    <w:rsid w:val="00FB407F"/>
    <w:pPr>
      <w:numPr>
        <w:numId w:val="30"/>
      </w:numPr>
    </w:pPr>
  </w:style>
  <w:style w:type="paragraph" w:customStyle="1" w:styleId="PunktlistaHyresgstfreningen">
    <w:name w:val="Punktlista_Hyresgästföreningen"/>
    <w:basedOn w:val="Normal"/>
    <w:uiPriority w:val="1"/>
    <w:qFormat/>
    <w:rsid w:val="00017C5C"/>
    <w:pPr>
      <w:numPr>
        <w:numId w:val="34"/>
      </w:numPr>
      <w:spacing w:line="290" w:lineRule="atLeast"/>
    </w:pPr>
    <w:rPr>
      <w:rFonts w:asciiTheme="minorHAnsi" w:eastAsia="Times New Roman" w:hAnsiTheme="minorHAnsi"/>
      <w:sz w:val="23"/>
    </w:rPr>
  </w:style>
  <w:style w:type="paragraph" w:customStyle="1" w:styleId="Punktlistaniv2">
    <w:name w:val="_Punktlista nivå 2"/>
    <w:basedOn w:val="PunktlistaHyresgstfreningen"/>
    <w:semiHidden/>
    <w:qFormat/>
    <w:rsid w:val="00FB407F"/>
    <w:pPr>
      <w:numPr>
        <w:ilvl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CC33"/>
      </a:accent1>
      <a:accent2>
        <a:srgbClr val="99CC33"/>
      </a:accent2>
      <a:accent3>
        <a:srgbClr val="6699CC"/>
      </a:accent3>
      <a:accent4>
        <a:srgbClr val="999999"/>
      </a:accent4>
      <a:accent5>
        <a:srgbClr val="FF9933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B132F-1CF7-44FB-94BF-8BF60D1B4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PM</vt:lpstr>
    </vt:vector>
  </TitlesOfParts>
  <Company>HGF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</dc:title>
  <dc:subject/>
  <dc:creator>annaeri</dc:creator>
  <cp:keywords/>
  <dc:description/>
  <cp:lastModifiedBy>annaeri</cp:lastModifiedBy>
  <cp:revision>10</cp:revision>
  <cp:lastPrinted>2008-12-03T11:36:00Z</cp:lastPrinted>
  <dcterms:created xsi:type="dcterms:W3CDTF">2010-11-03T14:43:00Z</dcterms:created>
  <dcterms:modified xsi:type="dcterms:W3CDTF">2010-11-03T14:47:00Z</dcterms:modified>
</cp:coreProperties>
</file>