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855" w:rsidRPr="006206FB" w:rsidRDefault="00AB3855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Presseinfo</w:t>
                            </w:r>
                          </w:p>
                          <w:p w:rsidR="00AB3855" w:rsidRDefault="00AB3855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AB3855" w:rsidRPr="006206FB" w:rsidRDefault="00AB3855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Presseinfo</w:t>
                      </w:r>
                    </w:p>
                    <w:p w:rsidR="00AB3855" w:rsidRDefault="00AB3855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E47D88" w:rsidRDefault="00BC534B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Peugeot sætter strøm til Partner Van</w:t>
      </w:r>
    </w:p>
    <w:p w:rsidR="00BC534B" w:rsidRDefault="0030619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Med den</w:t>
      </w:r>
      <w:r w:rsidR="00BC534B">
        <w:rPr>
          <w:rFonts w:ascii="Peugeot" w:hAnsi="Peugeot"/>
          <w:b/>
          <w:color w:val="002355"/>
          <w:sz w:val="22"/>
          <w:szCs w:val="22"/>
        </w:rPr>
        <w:t xml:space="preserve"> nye 100 % elektriske udgave af Partner Van, går Peugeot skridtet videre for at tilbyde sine erhvervskunder en mere bæredygtig </w:t>
      </w:r>
      <w:r w:rsidR="00B9202D">
        <w:rPr>
          <w:rFonts w:ascii="Peugeot" w:hAnsi="Peugeot"/>
          <w:b/>
          <w:color w:val="002355"/>
          <w:sz w:val="22"/>
          <w:szCs w:val="22"/>
        </w:rPr>
        <w:t xml:space="preserve">mobilitetsløsning, der stadig rummer Partner </w:t>
      </w:r>
      <w:r>
        <w:rPr>
          <w:rFonts w:ascii="Peugeot" w:hAnsi="Peugeot"/>
          <w:b/>
          <w:color w:val="002355"/>
          <w:sz w:val="22"/>
          <w:szCs w:val="22"/>
        </w:rPr>
        <w:t>Vans mange kvalitet</w:t>
      </w:r>
      <w:r w:rsidR="00E2259E">
        <w:rPr>
          <w:rFonts w:ascii="Peugeot" w:hAnsi="Peugeot"/>
          <w:b/>
          <w:color w:val="002355"/>
          <w:sz w:val="22"/>
          <w:szCs w:val="22"/>
        </w:rPr>
        <w:t>er</w:t>
      </w:r>
      <w:r>
        <w:rPr>
          <w:rFonts w:ascii="Peugeot" w:hAnsi="Peugeot"/>
          <w:b/>
          <w:color w:val="002355"/>
          <w:sz w:val="22"/>
          <w:szCs w:val="22"/>
        </w:rPr>
        <w:t xml:space="preserve"> og forbedrede</w:t>
      </w:r>
      <w:r w:rsidR="00E2259E">
        <w:rPr>
          <w:rFonts w:ascii="Peugeot" w:hAnsi="Peugeot"/>
          <w:b/>
          <w:color w:val="002355"/>
          <w:sz w:val="22"/>
          <w:szCs w:val="22"/>
        </w:rPr>
        <w:t xml:space="preserve"> køreegenskaber</w:t>
      </w:r>
      <w:r w:rsidR="00B9202D">
        <w:rPr>
          <w:rFonts w:ascii="Peugeot" w:hAnsi="Peugeot"/>
          <w:b/>
          <w:color w:val="002355"/>
          <w:sz w:val="22"/>
          <w:szCs w:val="22"/>
        </w:rPr>
        <w:t>.</w:t>
      </w:r>
    </w:p>
    <w:p w:rsidR="0030619F" w:rsidRDefault="00826D08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Den nye Partner </w:t>
      </w:r>
      <w:r w:rsidR="0030619F">
        <w:rPr>
          <w:rFonts w:ascii="Peugeot" w:hAnsi="Peugeot"/>
          <w:b/>
          <w:color w:val="002355"/>
          <w:sz w:val="22"/>
          <w:szCs w:val="22"/>
        </w:rPr>
        <w:t>Electric har</w:t>
      </w:r>
      <w:r w:rsidR="000A416E">
        <w:rPr>
          <w:rFonts w:ascii="Peugeot" w:hAnsi="Peugeot"/>
          <w:b/>
          <w:color w:val="002355"/>
          <w:sz w:val="22"/>
          <w:szCs w:val="22"/>
        </w:rPr>
        <w:t xml:space="preserve"> netop haft</w:t>
      </w:r>
      <w:r w:rsidR="0030619F">
        <w:rPr>
          <w:rFonts w:ascii="Peugeot" w:hAnsi="Peugeot"/>
          <w:b/>
          <w:color w:val="002355"/>
          <w:sz w:val="22"/>
          <w:szCs w:val="22"/>
        </w:rPr>
        <w:t xml:space="preserve"> Danmarkspremiere på </w:t>
      </w:r>
      <w:proofErr w:type="spellStart"/>
      <w:r w:rsidR="0030619F">
        <w:rPr>
          <w:rFonts w:ascii="Peugeot" w:hAnsi="Peugeot"/>
          <w:b/>
          <w:color w:val="002355"/>
          <w:sz w:val="22"/>
          <w:szCs w:val="22"/>
        </w:rPr>
        <w:t>Driving</w:t>
      </w:r>
      <w:proofErr w:type="spellEnd"/>
      <w:r w:rsidR="0030619F">
        <w:rPr>
          <w:rFonts w:ascii="Peugeot" w:hAnsi="Peugeot"/>
          <w:b/>
          <w:color w:val="002355"/>
          <w:sz w:val="22"/>
          <w:szCs w:val="22"/>
        </w:rPr>
        <w:t xml:space="preserve"> Green i </w:t>
      </w:r>
      <w:proofErr w:type="spellStart"/>
      <w:r w:rsidR="0030619F">
        <w:rPr>
          <w:rFonts w:ascii="Peugeot" w:hAnsi="Peugeot"/>
          <w:b/>
          <w:color w:val="002355"/>
          <w:sz w:val="22"/>
          <w:szCs w:val="22"/>
        </w:rPr>
        <w:t>Øksnehallen</w:t>
      </w:r>
      <w:proofErr w:type="spellEnd"/>
      <w:r w:rsidR="000A416E">
        <w:rPr>
          <w:rFonts w:ascii="Peugeot" w:hAnsi="Peugeot"/>
          <w:b/>
          <w:color w:val="002355"/>
          <w:sz w:val="22"/>
          <w:szCs w:val="22"/>
        </w:rPr>
        <w:t xml:space="preserve">, </w:t>
      </w:r>
      <w:r w:rsidR="00220840">
        <w:rPr>
          <w:rFonts w:ascii="Peugeot" w:hAnsi="Peugeot"/>
          <w:b/>
          <w:color w:val="002355"/>
          <w:sz w:val="22"/>
          <w:szCs w:val="22"/>
        </w:rPr>
        <w:t>hvor der var s</w:t>
      </w:r>
      <w:r w:rsidR="00A85654">
        <w:rPr>
          <w:rFonts w:ascii="Peugeot" w:hAnsi="Peugeot"/>
          <w:b/>
          <w:color w:val="002355"/>
          <w:sz w:val="22"/>
          <w:szCs w:val="22"/>
        </w:rPr>
        <w:t>tor interesse for bilen.</w:t>
      </w:r>
    </w:p>
    <w:p w:rsidR="0030619F" w:rsidRDefault="0030619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826D08" w:rsidRDefault="00826D0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Partner E</w:t>
      </w:r>
      <w:r w:rsidR="00992CD7">
        <w:rPr>
          <w:rFonts w:ascii="Peugeot" w:hAnsi="Peugeot"/>
          <w:color w:val="002355"/>
          <w:sz w:val="22"/>
          <w:szCs w:val="22"/>
        </w:rPr>
        <w:t>lectric er kendetegnet af samme</w:t>
      </w:r>
      <w:r>
        <w:rPr>
          <w:rFonts w:ascii="Peugeot" w:hAnsi="Peugeot"/>
          <w:color w:val="002355"/>
          <w:sz w:val="22"/>
          <w:szCs w:val="22"/>
        </w:rPr>
        <w:t xml:space="preserve"> fleksibilitet og </w:t>
      </w:r>
      <w:proofErr w:type="spellStart"/>
      <w:r>
        <w:rPr>
          <w:rFonts w:ascii="Peugeot" w:hAnsi="Peugeot"/>
          <w:color w:val="002355"/>
          <w:sz w:val="22"/>
          <w:szCs w:val="22"/>
        </w:rPr>
        <w:t>lasteevene</w:t>
      </w:r>
      <w:proofErr w:type="spellEnd"/>
      <w:r>
        <w:rPr>
          <w:rFonts w:ascii="Peugeot" w:hAnsi="Peugeot"/>
          <w:color w:val="002355"/>
          <w:sz w:val="22"/>
          <w:szCs w:val="22"/>
        </w:rPr>
        <w:t>, som har været grundlaget for Partner Vans succes. Den fås i to længder: L1, som er 4,38 m og L2 på 4,63 m</w:t>
      </w:r>
      <w:r w:rsidR="00463CA0">
        <w:rPr>
          <w:rFonts w:ascii="Peugeot" w:hAnsi="Peugeot"/>
          <w:color w:val="002355"/>
          <w:sz w:val="22"/>
          <w:szCs w:val="22"/>
        </w:rPr>
        <w:t xml:space="preserve">. </w:t>
      </w:r>
      <w:r w:rsidR="00A27E40">
        <w:rPr>
          <w:rFonts w:ascii="Peugeot" w:hAnsi="Peugeot"/>
          <w:color w:val="002355"/>
          <w:sz w:val="22"/>
          <w:szCs w:val="22"/>
        </w:rPr>
        <w:t xml:space="preserve">L1-versionen tilbyder en varerumsvolumen på 3,3 m3 og en varerumslængde på 1,80 m, mens L2-versionen rummer 3,7 m3 og har en varerumslænge på 2,05. </w:t>
      </w:r>
      <w:r w:rsidR="002F7F53">
        <w:rPr>
          <w:rFonts w:ascii="Peugeot" w:hAnsi="Peugeot"/>
          <w:color w:val="002355"/>
          <w:sz w:val="22"/>
          <w:szCs w:val="22"/>
        </w:rPr>
        <w:t>Lasteevnen er optil 695 kg, hvilket er blandt de bedste i klassen.</w:t>
      </w:r>
      <w:bookmarkStart w:id="0" w:name="_GoBack"/>
      <w:bookmarkEnd w:id="0"/>
    </w:p>
    <w:p w:rsidR="00A27E40" w:rsidRDefault="009D0F5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Partner Electric kan udstyres med et </w:t>
      </w:r>
      <w:proofErr w:type="spellStart"/>
      <w:r>
        <w:rPr>
          <w:rFonts w:ascii="Peugeot" w:hAnsi="Peugeot"/>
          <w:color w:val="002355"/>
          <w:sz w:val="22"/>
          <w:szCs w:val="22"/>
        </w:rPr>
        <w:t>Multi-flex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bænksæde</w:t>
      </w:r>
      <w:r w:rsidR="00A85654">
        <w:rPr>
          <w:rFonts w:ascii="Peugeot" w:hAnsi="Peugeot"/>
          <w:color w:val="002355"/>
          <w:sz w:val="22"/>
          <w:szCs w:val="22"/>
        </w:rPr>
        <w:t xml:space="preserve"> (standard</w:t>
      </w:r>
      <w:r w:rsidR="00463CA0">
        <w:rPr>
          <w:rFonts w:ascii="Peugeot" w:hAnsi="Peugeot"/>
          <w:color w:val="002355"/>
          <w:sz w:val="22"/>
          <w:szCs w:val="22"/>
        </w:rPr>
        <w:t xml:space="preserve"> i </w:t>
      </w:r>
      <w:proofErr w:type="spellStart"/>
      <w:r w:rsidR="00463CA0">
        <w:rPr>
          <w:rFonts w:ascii="Peugeot" w:hAnsi="Peugeot"/>
          <w:color w:val="002355"/>
          <w:sz w:val="22"/>
          <w:szCs w:val="22"/>
        </w:rPr>
        <w:t>Flexpack</w:t>
      </w:r>
      <w:proofErr w:type="spellEnd"/>
      <w:r w:rsidR="00463CA0">
        <w:rPr>
          <w:rFonts w:ascii="Peugeot" w:hAnsi="Peugeot"/>
          <w:color w:val="002355"/>
          <w:sz w:val="22"/>
          <w:szCs w:val="22"/>
        </w:rPr>
        <w:t>-versioner),</w:t>
      </w:r>
      <w:r>
        <w:rPr>
          <w:rFonts w:ascii="Peugeot" w:hAnsi="Peugeot"/>
          <w:color w:val="002355"/>
          <w:sz w:val="22"/>
          <w:szCs w:val="22"/>
        </w:rPr>
        <w:t xml:space="preserve"> som gør det muligt at have to passagerer med. Det fleksible passagersæde kan foldes ned og øger hermed</w:t>
      </w:r>
      <w:r w:rsidR="00714C5B">
        <w:rPr>
          <w:rFonts w:ascii="Peugeot" w:hAnsi="Peugeot"/>
          <w:color w:val="002355"/>
          <w:sz w:val="22"/>
          <w:szCs w:val="22"/>
        </w:rPr>
        <w:t xml:space="preserve"> bilens varerumsvolumen til 3,7 </w:t>
      </w:r>
      <w:r w:rsidR="00463CA0">
        <w:rPr>
          <w:rFonts w:ascii="Peugeot" w:hAnsi="Peugeot"/>
          <w:color w:val="002355"/>
          <w:sz w:val="22"/>
          <w:szCs w:val="22"/>
        </w:rPr>
        <w:t>m3 og 4,1 m3 afhængig af længde, hvilket betyder, at varerummet kan rumme last med en længde på op til 3,25 m.</w:t>
      </w:r>
    </w:p>
    <w:p w:rsidR="00714C5B" w:rsidRDefault="00714C5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714C5B" w:rsidRDefault="00260223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En elektrisk partner i hverdagen</w:t>
      </w:r>
    </w:p>
    <w:p w:rsidR="00714C5B" w:rsidRDefault="00714C5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Partner Electric har en rækkevidde på 170 km efter europæisk standard (NEDC), og netop målsætningen om at forbedre rækkevidden har været fokusområdet under udviklingen af Partner Electric.</w:t>
      </w:r>
      <w:r w:rsidR="00E2259E">
        <w:rPr>
          <w:rFonts w:ascii="Peugeot" w:hAnsi="Peugeot"/>
          <w:color w:val="002355"/>
          <w:sz w:val="22"/>
          <w:szCs w:val="22"/>
        </w:rPr>
        <w:t xml:space="preserve"> Dette er bl.a. opnået ved dobbelt</w:t>
      </w:r>
      <w:r w:rsidR="00140245">
        <w:rPr>
          <w:rFonts w:ascii="Peugeot" w:hAnsi="Peugeot"/>
          <w:color w:val="002355"/>
          <w:sz w:val="22"/>
          <w:szCs w:val="22"/>
        </w:rPr>
        <w:t xml:space="preserve"> energiopsamling, idet der både</w:t>
      </w:r>
      <w:r w:rsidR="00E2259E">
        <w:rPr>
          <w:rFonts w:ascii="Peugeot" w:hAnsi="Peugeot"/>
          <w:color w:val="002355"/>
          <w:sz w:val="22"/>
          <w:szCs w:val="22"/>
        </w:rPr>
        <w:t xml:space="preserve"> opsamles energi ved deceleration og ved bremsning. Samtidig er Partner Electric udstyret</w:t>
      </w:r>
      <w:r w:rsidR="00140245">
        <w:rPr>
          <w:rFonts w:ascii="Peugeot" w:hAnsi="Peugeot"/>
          <w:color w:val="002355"/>
          <w:sz w:val="22"/>
          <w:szCs w:val="22"/>
        </w:rPr>
        <w:t xml:space="preserve"> med</w:t>
      </w:r>
      <w:r w:rsidR="00463CA0">
        <w:rPr>
          <w:rFonts w:ascii="Peugeot" w:hAnsi="Peugeot"/>
          <w:color w:val="002355"/>
          <w:sz w:val="22"/>
          <w:szCs w:val="22"/>
        </w:rPr>
        <w:t xml:space="preserve"> et</w:t>
      </w:r>
      <w:r w:rsidR="00140245">
        <w:rPr>
          <w:rFonts w:ascii="Peugeot" w:hAnsi="Peugeot"/>
          <w:color w:val="002355"/>
          <w:sz w:val="22"/>
          <w:szCs w:val="22"/>
        </w:rPr>
        <w:t xml:space="preserve"> </w:t>
      </w:r>
      <w:r w:rsidR="00463CA0">
        <w:rPr>
          <w:rFonts w:ascii="Peugeot" w:hAnsi="Peugeot"/>
          <w:color w:val="002355"/>
          <w:sz w:val="22"/>
          <w:szCs w:val="22"/>
        </w:rPr>
        <w:t xml:space="preserve">batteri på </w:t>
      </w:r>
      <w:r w:rsidR="00140245">
        <w:rPr>
          <w:rFonts w:ascii="Peugeot" w:hAnsi="Peugeot"/>
          <w:color w:val="002355"/>
          <w:sz w:val="22"/>
          <w:szCs w:val="22"/>
        </w:rPr>
        <w:t xml:space="preserve">22,5 kWh og en effektiv </w:t>
      </w:r>
      <w:r w:rsidR="000A416E">
        <w:rPr>
          <w:rFonts w:ascii="Peugeot" w:hAnsi="Peugeot"/>
          <w:color w:val="002355"/>
          <w:sz w:val="22"/>
          <w:szCs w:val="22"/>
        </w:rPr>
        <w:t>energi</w:t>
      </w:r>
      <w:r w:rsidR="00140245">
        <w:rPr>
          <w:rFonts w:ascii="Peugeot" w:hAnsi="Peugeot"/>
          <w:color w:val="002355"/>
          <w:sz w:val="22"/>
          <w:szCs w:val="22"/>
        </w:rPr>
        <w:t xml:space="preserve">styring. Udvendigt bidrager en mere aerodynamisk front med en mindre kølergrill, </w:t>
      </w:r>
      <w:r w:rsidR="00564980">
        <w:rPr>
          <w:rFonts w:ascii="Peugeot" w:hAnsi="Peugeot"/>
          <w:color w:val="002355"/>
          <w:sz w:val="22"/>
          <w:szCs w:val="22"/>
        </w:rPr>
        <w:t>bundplade og særlige hjulkapsler til at mindske vindmodstanden.</w:t>
      </w:r>
    </w:p>
    <w:p w:rsidR="000A416E" w:rsidRDefault="000A416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35F4" w:rsidRDefault="000A416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Energiforbruget og dermed rækkevidden afhænger, ligesom ved en forbrændingsmotor, af kørestil og vejens udseende, men også de elektriske features har en indflydelse på rækkevidden. De to </w:t>
      </w:r>
      <w:r w:rsidR="001C35F4">
        <w:rPr>
          <w:rFonts w:ascii="Peugeot" w:hAnsi="Peugeot"/>
          <w:color w:val="002355"/>
          <w:sz w:val="22"/>
          <w:szCs w:val="22"/>
        </w:rPr>
        <w:t xml:space="preserve">største </w:t>
      </w:r>
      <w:proofErr w:type="spellStart"/>
      <w:r w:rsidR="001C35F4">
        <w:rPr>
          <w:rFonts w:ascii="Peugeot" w:hAnsi="Peugeot"/>
          <w:color w:val="002355"/>
          <w:sz w:val="22"/>
          <w:szCs w:val="22"/>
        </w:rPr>
        <w:t>energislugere</w:t>
      </w:r>
      <w:proofErr w:type="spellEnd"/>
      <w:r w:rsidR="001C35F4">
        <w:rPr>
          <w:rFonts w:ascii="Peugeot" w:hAnsi="Peugeot"/>
          <w:color w:val="002355"/>
          <w:sz w:val="22"/>
          <w:szCs w:val="22"/>
        </w:rPr>
        <w:t xml:space="preserve"> er opvarmnings- og airconditionsystemet. Derfor er Partner Electric udstyret med et </w:t>
      </w:r>
    </w:p>
    <w:p w:rsidR="001C35F4" w:rsidRDefault="001C35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35F4" w:rsidRDefault="001C35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35F4" w:rsidRDefault="001C35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35F4" w:rsidRDefault="001C35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A416E" w:rsidRDefault="001C35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100 % elektrisk opvarmnings- og airconditionsystem, som blæser varmt eller koldt luft direkte ind i kabinen, hvilket betyder, at den ønskede temperatur opnås hurtigere end ved et konventionelt system</w:t>
      </w:r>
      <w:r w:rsidR="00ED1EE5">
        <w:rPr>
          <w:rFonts w:ascii="Peugeot" w:hAnsi="Peugeot"/>
          <w:color w:val="002355"/>
          <w:sz w:val="22"/>
          <w:szCs w:val="22"/>
        </w:rPr>
        <w:t>. Som en ekstra feature har systemet mulighed for ECO-mode, som slår opvarmning og aircondition fra, men bibeholder ventilationen i kabinen.</w:t>
      </w:r>
    </w:p>
    <w:p w:rsidR="007C0210" w:rsidRDefault="007C021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Partner Electric kan oplades på to måder og er derfor anvendelig til alle typer hverdagsbrug. Den kan oplades via en </w:t>
      </w:r>
      <w:proofErr w:type="spellStart"/>
      <w:r>
        <w:rPr>
          <w:rFonts w:ascii="Peugeot" w:hAnsi="Peugeot"/>
          <w:color w:val="002355"/>
          <w:sz w:val="22"/>
          <w:szCs w:val="22"/>
        </w:rPr>
        <w:t>Quick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charge station, hvilket betyder, at den på 20 minutter har opnået 50 % af batteriets kapacitet og efter 30 minutter er den på 80 %. </w:t>
      </w:r>
    </w:p>
    <w:p w:rsidR="007C0210" w:rsidRDefault="007C021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anden mulighed er normal opladning gennem en 230 V stikkontakt</w:t>
      </w:r>
      <w:r w:rsidR="00E76DCF">
        <w:rPr>
          <w:rFonts w:ascii="Peugeot" w:hAnsi="Peugeot"/>
          <w:color w:val="002355"/>
          <w:sz w:val="22"/>
          <w:szCs w:val="22"/>
        </w:rPr>
        <w:t xml:space="preserve">, hvor det intelligente kabel sikrer maksimal udnyttelse af de pågældende ampere med størst mulige sikkerhed. Med 14 A tager en 100 % opladning cirka 8,5 timer, mens opladningstiden er 7,5 timer ved et 16 A fabriksstik. </w:t>
      </w:r>
    </w:p>
    <w:p w:rsidR="00CD100D" w:rsidRDefault="00CD100D" w:rsidP="00CD100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Mere end 70 % af kundesegmentet kører mindre end 100 km om dagen, og således opfylder Partner Electric til fulde behovet for en alsidig, praktisk og økonomisk lille kassevogn.</w:t>
      </w:r>
    </w:p>
    <w:p w:rsidR="00E76DCF" w:rsidRDefault="00E76DC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E76DCF" w:rsidRPr="00CD100D" w:rsidRDefault="0049235C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Overbevisende køreegenskaber</w:t>
      </w:r>
    </w:p>
    <w:p w:rsidR="00E76DCF" w:rsidRDefault="00E76DC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Partner Electric</w:t>
      </w:r>
      <w:r w:rsidR="00AB3855">
        <w:rPr>
          <w:rFonts w:ascii="Peugeot" w:hAnsi="Peugeot"/>
          <w:color w:val="002355"/>
          <w:sz w:val="22"/>
          <w:szCs w:val="22"/>
        </w:rPr>
        <w:t xml:space="preserve"> er udstyret med en elmotor på 49 kW, som yder 67 hk og har et drejningsmoment på 200 Nm fra 0-1500 </w:t>
      </w:r>
      <w:proofErr w:type="spellStart"/>
      <w:r w:rsidR="00AB3855">
        <w:rPr>
          <w:rFonts w:ascii="Peugeot" w:hAnsi="Peugeot"/>
          <w:color w:val="002355"/>
          <w:sz w:val="22"/>
          <w:szCs w:val="22"/>
        </w:rPr>
        <w:t>omdr</w:t>
      </w:r>
      <w:proofErr w:type="spellEnd"/>
      <w:r w:rsidR="00AB3855">
        <w:rPr>
          <w:rFonts w:ascii="Peugeot" w:hAnsi="Peugeot"/>
          <w:color w:val="002355"/>
          <w:sz w:val="22"/>
          <w:szCs w:val="22"/>
        </w:rPr>
        <w:t>/min.</w:t>
      </w:r>
      <w:r w:rsidR="00F43014">
        <w:rPr>
          <w:rFonts w:ascii="Peugeot" w:hAnsi="Peugeot"/>
          <w:color w:val="002355"/>
          <w:sz w:val="22"/>
          <w:szCs w:val="22"/>
        </w:rPr>
        <w:t xml:space="preserve"> Denne er kombineret med en</w:t>
      </w:r>
      <w:r w:rsidR="00C57E9F">
        <w:rPr>
          <w:rFonts w:ascii="Peugeot" w:hAnsi="Peugeot"/>
          <w:color w:val="002355"/>
          <w:sz w:val="22"/>
          <w:szCs w:val="22"/>
        </w:rPr>
        <w:t xml:space="preserve"> smidig</w:t>
      </w:r>
      <w:r w:rsidR="00F43014">
        <w:rPr>
          <w:rFonts w:ascii="Peugeot" w:hAnsi="Peugeot"/>
          <w:color w:val="002355"/>
          <w:sz w:val="22"/>
          <w:szCs w:val="22"/>
        </w:rPr>
        <w:t xml:space="preserve"> et-trins gearkasse, som sikrer en glidende acceleration uden gearskift.</w:t>
      </w:r>
      <w:r w:rsidR="00260223">
        <w:rPr>
          <w:rFonts w:ascii="Peugeot" w:hAnsi="Peugeot"/>
          <w:color w:val="002355"/>
          <w:sz w:val="22"/>
          <w:szCs w:val="22"/>
        </w:rPr>
        <w:t xml:space="preserve"> Den maksimale hastighed er 110 km/t og Partner Electric kan således også begå sig på motorvejen.</w:t>
      </w:r>
    </w:p>
    <w:p w:rsidR="00A92850" w:rsidRDefault="00260223" w:rsidP="00156E7E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er </w:t>
      </w:r>
      <w:r w:rsidR="00F43014">
        <w:rPr>
          <w:rFonts w:ascii="Peugeot" w:hAnsi="Peugeot"/>
          <w:color w:val="002355"/>
          <w:sz w:val="22"/>
          <w:szCs w:val="22"/>
        </w:rPr>
        <w:t>udstyret</w:t>
      </w:r>
      <w:r w:rsidR="00992CD7">
        <w:rPr>
          <w:rFonts w:ascii="Peugeot" w:hAnsi="Peugeot"/>
          <w:color w:val="002355"/>
          <w:sz w:val="22"/>
          <w:szCs w:val="22"/>
        </w:rPr>
        <w:t xml:space="preserve"> med en særlig instrumentgruppe, som bidrager til en så energiøkonomisk</w:t>
      </w:r>
      <w:r w:rsidR="002B4C5B">
        <w:rPr>
          <w:rFonts w:ascii="Peugeot" w:hAnsi="Peugeot"/>
          <w:color w:val="002355"/>
          <w:sz w:val="22"/>
          <w:szCs w:val="22"/>
        </w:rPr>
        <w:t xml:space="preserve"> </w:t>
      </w:r>
      <w:r>
        <w:rPr>
          <w:rFonts w:ascii="Peugeot" w:hAnsi="Peugeot"/>
          <w:color w:val="002355"/>
          <w:sz w:val="22"/>
          <w:szCs w:val="22"/>
        </w:rPr>
        <w:t>kørsel som muligt:</w:t>
      </w:r>
      <w:r w:rsidR="002B4C5B">
        <w:rPr>
          <w:rFonts w:ascii="Peugeot" w:hAnsi="Peugeot"/>
          <w:color w:val="002355"/>
          <w:sz w:val="22"/>
          <w:szCs w:val="22"/>
        </w:rPr>
        <w:t xml:space="preserve"> </w:t>
      </w:r>
    </w:p>
    <w:p w:rsidR="00156E7E" w:rsidRDefault="00A92850" w:rsidP="00A92850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Et </w:t>
      </w:r>
      <w:proofErr w:type="spellStart"/>
      <w:r w:rsidR="002B4C5B">
        <w:rPr>
          <w:rFonts w:ascii="Peugeot" w:hAnsi="Peugeot"/>
          <w:color w:val="002355"/>
          <w:sz w:val="22"/>
          <w:szCs w:val="22"/>
        </w:rPr>
        <w:t>powermeter</w:t>
      </w:r>
      <w:proofErr w:type="spellEnd"/>
      <w:r w:rsidR="00E83E44">
        <w:rPr>
          <w:rFonts w:ascii="Peugeot" w:hAnsi="Peugeot"/>
          <w:color w:val="002355"/>
          <w:sz w:val="22"/>
          <w:szCs w:val="22"/>
        </w:rPr>
        <w:t xml:space="preserve">, som indikerer hvor meget energi, der </w:t>
      </w:r>
      <w:r w:rsidR="00D62FD0">
        <w:rPr>
          <w:rFonts w:ascii="Peugeot" w:hAnsi="Peugeot"/>
          <w:color w:val="002355"/>
          <w:sz w:val="22"/>
          <w:szCs w:val="22"/>
        </w:rPr>
        <w:t xml:space="preserve">forbruges eller </w:t>
      </w:r>
      <w:r w:rsidR="00E83E44">
        <w:rPr>
          <w:rFonts w:ascii="Peugeot" w:hAnsi="Peugeot"/>
          <w:color w:val="002355"/>
          <w:sz w:val="22"/>
          <w:szCs w:val="22"/>
        </w:rPr>
        <w:t xml:space="preserve">bliver opsamlet ved deceleration eller bremsning. Når pilen er i den grønne zone, </w:t>
      </w:r>
      <w:r>
        <w:rPr>
          <w:rFonts w:ascii="Peugeot" w:hAnsi="Peugeot"/>
          <w:color w:val="002355"/>
          <w:sz w:val="22"/>
          <w:szCs w:val="22"/>
        </w:rPr>
        <w:t>køres der energiøkonomisk og bruges</w:t>
      </w:r>
      <w:r w:rsidR="00E83E44">
        <w:rPr>
          <w:rFonts w:ascii="Peugeot" w:hAnsi="Peugeot"/>
          <w:color w:val="002355"/>
          <w:sz w:val="22"/>
          <w:szCs w:val="22"/>
        </w:rPr>
        <w:t xml:space="preserve"> mindst muligt energi. Den hvide zone indikerer, at der bruges meget energi, mens den blå viser, at der </w:t>
      </w:r>
      <w:r>
        <w:rPr>
          <w:rFonts w:ascii="Peugeot" w:hAnsi="Peugeot"/>
          <w:color w:val="002355"/>
          <w:sz w:val="22"/>
          <w:szCs w:val="22"/>
        </w:rPr>
        <w:t>opsamles energi.</w:t>
      </w:r>
    </w:p>
    <w:p w:rsidR="00A92850" w:rsidRDefault="00A92850" w:rsidP="00A92850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måler for batteristatus og rækkevidde</w:t>
      </w:r>
      <w:r w:rsidR="00116C75">
        <w:rPr>
          <w:rFonts w:ascii="Peugeot" w:hAnsi="Peugeot"/>
          <w:color w:val="002355"/>
          <w:sz w:val="22"/>
          <w:szCs w:val="22"/>
        </w:rPr>
        <w:t>.</w:t>
      </w:r>
    </w:p>
    <w:p w:rsidR="00A92850" w:rsidRDefault="00A92850" w:rsidP="00A92850">
      <w:pPr>
        <w:pStyle w:val="Titel"/>
        <w:numPr>
          <w:ilvl w:val="0"/>
          <w:numId w:val="4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måler</w:t>
      </w:r>
      <w:r w:rsidR="00275A66">
        <w:rPr>
          <w:rFonts w:ascii="Peugeot" w:hAnsi="Peugeot"/>
          <w:color w:val="002355"/>
          <w:sz w:val="22"/>
          <w:szCs w:val="22"/>
        </w:rPr>
        <w:t>, der registrerer energiforbruget fra opvarmning og aircondition.</w:t>
      </w:r>
    </w:p>
    <w:p w:rsidR="00E76DCF" w:rsidRDefault="00E76DC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CD100D" w:rsidRPr="00714C5B" w:rsidRDefault="00CD100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ED7B96" w:rsidRPr="00D55E4F" w:rsidRDefault="00ED7B96" w:rsidP="00567E45">
      <w:pPr>
        <w:pStyle w:val="Titel"/>
        <w:jc w:val="both"/>
        <w:rPr>
          <w:rFonts w:ascii="Peugeot" w:hAnsi="Peugeot"/>
          <w:color w:val="002355"/>
        </w:rPr>
      </w:pPr>
    </w:p>
    <w:p w:rsidR="00D62FD0" w:rsidRDefault="00D62FD0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</w:p>
    <w:p w:rsidR="00D71FF0" w:rsidRDefault="00BC5D28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Maksimal sikkerhed</w:t>
      </w:r>
    </w:p>
    <w:p w:rsidR="00042960" w:rsidRDefault="0004296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Batteriet i Partner Electric er et </w:t>
      </w:r>
      <w:proofErr w:type="spellStart"/>
      <w:r>
        <w:rPr>
          <w:rFonts w:ascii="Peugeot" w:hAnsi="Peugeot"/>
          <w:color w:val="002355"/>
          <w:sz w:val="22"/>
          <w:szCs w:val="22"/>
        </w:rPr>
        <w:t>Lithium</w:t>
      </w:r>
      <w:proofErr w:type="spellEnd"/>
      <w:r>
        <w:rPr>
          <w:rFonts w:ascii="Peugeot" w:hAnsi="Peugeot"/>
          <w:color w:val="002355"/>
          <w:sz w:val="22"/>
          <w:szCs w:val="22"/>
        </w:rPr>
        <w:t>-ion batteri med en kapacitet på 22,5 kWh. Det b</w:t>
      </w:r>
      <w:r w:rsidR="0077194F">
        <w:rPr>
          <w:rFonts w:ascii="Peugeot" w:hAnsi="Peugeot"/>
          <w:color w:val="002355"/>
          <w:sz w:val="22"/>
          <w:szCs w:val="22"/>
        </w:rPr>
        <w:t>estår af to batteripakker, som er placeret under lastrummets</w:t>
      </w:r>
      <w:r w:rsidR="00E4725E">
        <w:rPr>
          <w:rFonts w:ascii="Peugeot" w:hAnsi="Peugeot"/>
          <w:color w:val="002355"/>
          <w:sz w:val="22"/>
          <w:szCs w:val="22"/>
        </w:rPr>
        <w:t xml:space="preserve"> gulv</w:t>
      </w:r>
      <w:r w:rsidR="0077194F">
        <w:rPr>
          <w:rFonts w:ascii="Peugeot" w:hAnsi="Peugeot"/>
          <w:color w:val="002355"/>
          <w:sz w:val="22"/>
          <w:szCs w:val="22"/>
        </w:rPr>
        <w:t xml:space="preserve"> på hver side af bagakslen</w:t>
      </w:r>
      <w:r w:rsidR="001B4CFC">
        <w:rPr>
          <w:rFonts w:ascii="Peugeot" w:hAnsi="Peugeot"/>
          <w:color w:val="002355"/>
          <w:sz w:val="22"/>
          <w:szCs w:val="22"/>
        </w:rPr>
        <w:t>, hvilket er det mest sikre sted i tilfælde af kollision. Herudover er batteripakkerne beskyttet af glasfiberforstær</w:t>
      </w:r>
      <w:r w:rsidR="00D62FD0">
        <w:rPr>
          <w:rFonts w:ascii="Peugeot" w:hAnsi="Peugeot"/>
          <w:color w:val="002355"/>
          <w:sz w:val="22"/>
          <w:szCs w:val="22"/>
        </w:rPr>
        <w:t>ket polymer plast og fæstnet</w:t>
      </w:r>
      <w:r w:rsidR="001B4CFC">
        <w:rPr>
          <w:rFonts w:ascii="Peugeot" w:hAnsi="Peugeot"/>
          <w:color w:val="002355"/>
          <w:sz w:val="22"/>
          <w:szCs w:val="22"/>
        </w:rPr>
        <w:t xml:space="preserve"> til </w:t>
      </w:r>
      <w:r w:rsidR="00E4725E">
        <w:rPr>
          <w:rFonts w:ascii="Peugeot" w:hAnsi="Peugeot"/>
          <w:color w:val="002355"/>
          <w:sz w:val="22"/>
          <w:szCs w:val="22"/>
        </w:rPr>
        <w:t>særligt styrkede dele under gulvet med stålfæstninger. Hver af de 80 elementære celler i batteriet overvåges for så vidt angår temperatur, spænding og strøm.  I tilfælde af kollision, isolerer en afbryder batteriet og højspændingskredsløbet.</w:t>
      </w:r>
    </w:p>
    <w:p w:rsidR="00BC5D28" w:rsidRDefault="00E472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Placeringen af batteripakkerne </w:t>
      </w:r>
      <w:r w:rsidR="0077194F">
        <w:rPr>
          <w:rFonts w:ascii="Peugeot" w:hAnsi="Peugeot"/>
          <w:color w:val="002355"/>
          <w:sz w:val="22"/>
          <w:szCs w:val="22"/>
        </w:rPr>
        <w:t xml:space="preserve">sikrer en god vægtfordeling, </w:t>
      </w:r>
      <w:r w:rsidR="00353A5E">
        <w:rPr>
          <w:rFonts w:ascii="Peugeot" w:hAnsi="Peugeot"/>
          <w:color w:val="002355"/>
          <w:sz w:val="22"/>
          <w:szCs w:val="22"/>
        </w:rPr>
        <w:t>sænker tyngdepunktet og giver god stabilitet.</w:t>
      </w:r>
      <w:r w:rsidR="00E91980">
        <w:rPr>
          <w:rFonts w:ascii="Peugeot" w:hAnsi="Peugeot"/>
          <w:color w:val="002355"/>
          <w:sz w:val="22"/>
          <w:szCs w:val="22"/>
        </w:rPr>
        <w:t xml:space="preserve"> En stabilitet, der bliver yderligere forbedret af standardudstyr som: ABS med Electro</w:t>
      </w:r>
      <w:r w:rsidR="000832E7">
        <w:rPr>
          <w:rFonts w:ascii="Peugeot" w:hAnsi="Peugeot"/>
          <w:color w:val="002355"/>
          <w:sz w:val="22"/>
          <w:szCs w:val="22"/>
        </w:rPr>
        <w:t xml:space="preserve">nic </w:t>
      </w:r>
      <w:proofErr w:type="spellStart"/>
      <w:r w:rsidR="000832E7">
        <w:rPr>
          <w:rFonts w:ascii="Peugeot" w:hAnsi="Peugeot"/>
          <w:color w:val="002355"/>
          <w:sz w:val="22"/>
          <w:szCs w:val="22"/>
        </w:rPr>
        <w:t>Brake</w:t>
      </w:r>
      <w:proofErr w:type="spellEnd"/>
      <w:r w:rsidR="000832E7">
        <w:rPr>
          <w:rFonts w:ascii="Peugeot" w:hAnsi="Peugeot"/>
          <w:color w:val="002355"/>
          <w:sz w:val="22"/>
          <w:szCs w:val="22"/>
        </w:rPr>
        <w:t xml:space="preserve"> Force Distribution, </w:t>
      </w:r>
      <w:r w:rsidR="00E91980">
        <w:rPr>
          <w:rFonts w:ascii="Peugeot" w:hAnsi="Peugeot"/>
          <w:color w:val="002355"/>
          <w:sz w:val="22"/>
          <w:szCs w:val="22"/>
        </w:rPr>
        <w:t xml:space="preserve">Emergency </w:t>
      </w:r>
      <w:proofErr w:type="spellStart"/>
      <w:r w:rsidR="00E91980">
        <w:rPr>
          <w:rFonts w:ascii="Peugeot" w:hAnsi="Peugeot"/>
          <w:color w:val="002355"/>
          <w:sz w:val="22"/>
          <w:szCs w:val="22"/>
        </w:rPr>
        <w:t>Braking</w:t>
      </w:r>
      <w:proofErr w:type="spellEnd"/>
      <w:r w:rsidR="00E91980">
        <w:rPr>
          <w:rFonts w:ascii="Peugeot" w:hAnsi="Peugeot"/>
          <w:color w:val="002355"/>
          <w:sz w:val="22"/>
          <w:szCs w:val="22"/>
        </w:rPr>
        <w:t xml:space="preserve"> </w:t>
      </w:r>
      <w:r w:rsidR="000832E7">
        <w:rPr>
          <w:rFonts w:ascii="Peugeot" w:hAnsi="Peugeot"/>
          <w:color w:val="002355"/>
          <w:sz w:val="22"/>
          <w:szCs w:val="22"/>
        </w:rPr>
        <w:t xml:space="preserve">Assistance og ikke mindst ESC som standard, hvilket er unikt i dette segment. </w:t>
      </w:r>
      <w:r w:rsidR="00042960">
        <w:rPr>
          <w:rFonts w:ascii="Peugeot" w:hAnsi="Peugeot"/>
          <w:color w:val="002355"/>
          <w:sz w:val="22"/>
          <w:szCs w:val="22"/>
        </w:rPr>
        <w:t xml:space="preserve">”Hill </w:t>
      </w:r>
      <w:proofErr w:type="spellStart"/>
      <w:r w:rsidR="00042960">
        <w:rPr>
          <w:rFonts w:ascii="Peugeot" w:hAnsi="Peugeot"/>
          <w:color w:val="002355"/>
          <w:sz w:val="22"/>
          <w:szCs w:val="22"/>
        </w:rPr>
        <w:t>Assist</w:t>
      </w:r>
      <w:proofErr w:type="spellEnd"/>
      <w:r w:rsidR="00042960">
        <w:rPr>
          <w:rFonts w:ascii="Peugeot" w:hAnsi="Peugeot"/>
          <w:color w:val="002355"/>
          <w:sz w:val="22"/>
          <w:szCs w:val="22"/>
        </w:rPr>
        <w:t>”-funktionen som er standard sammen med ESC-systemet bidrager sammen med motorens høje drejningsmoment til Partner Electrics evne til at køre op ad stigninger på helt op til 25 %.</w:t>
      </w:r>
    </w:p>
    <w:p w:rsidR="006F43DE" w:rsidRDefault="006F43D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Den har herudover fire airbags som standard: Fører-, passager- og sideairbags.</w:t>
      </w:r>
    </w:p>
    <w:p w:rsidR="006F43DE" w:rsidRDefault="006F43D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F43DE" w:rsidRDefault="006F43D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Partner Electric introduceres på</w:t>
      </w:r>
      <w:r w:rsidR="00D62FD0">
        <w:rPr>
          <w:rFonts w:ascii="Peugeot" w:hAnsi="Peugeot"/>
          <w:color w:val="002355"/>
          <w:sz w:val="22"/>
          <w:szCs w:val="22"/>
        </w:rPr>
        <w:t xml:space="preserve"> det danske marked i september</w:t>
      </w:r>
      <w:r>
        <w:rPr>
          <w:rFonts w:ascii="Peugeot" w:hAnsi="Peugeot"/>
          <w:color w:val="002355"/>
          <w:sz w:val="22"/>
          <w:szCs w:val="22"/>
        </w:rPr>
        <w:t xml:space="preserve"> og har en frapris på 189.990 kr. ekskl. moms.</w:t>
      </w:r>
    </w:p>
    <w:p w:rsidR="00E4725E" w:rsidRDefault="00E4725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15249E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600BCF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9E4B85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9E4B85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9E4B8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41" w:rsidRDefault="004D3C41">
      <w:r>
        <w:separator/>
      </w:r>
    </w:p>
  </w:endnote>
  <w:endnote w:type="continuationSeparator" w:id="0">
    <w:p w:rsidR="004D3C41" w:rsidRDefault="004D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41" w:rsidRDefault="004D3C41">
      <w:r>
        <w:separator/>
      </w:r>
    </w:p>
  </w:footnote>
  <w:footnote w:type="continuationSeparator" w:id="0">
    <w:p w:rsidR="004D3C41" w:rsidRDefault="004D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55" w:rsidRDefault="00AB385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D1756"/>
    <w:multiLevelType w:val="hybridMultilevel"/>
    <w:tmpl w:val="993CFDBA"/>
    <w:lvl w:ilvl="0" w:tplc="E8BE5BD6">
      <w:start w:val="100"/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1963"/>
    <w:multiLevelType w:val="hybridMultilevel"/>
    <w:tmpl w:val="3D2AF488"/>
    <w:lvl w:ilvl="0" w:tplc="074C6D1C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2960"/>
    <w:rsid w:val="0004311A"/>
    <w:rsid w:val="00051B9F"/>
    <w:rsid w:val="00062BA3"/>
    <w:rsid w:val="00067D77"/>
    <w:rsid w:val="00071E4C"/>
    <w:rsid w:val="00075056"/>
    <w:rsid w:val="000832E7"/>
    <w:rsid w:val="00085E0A"/>
    <w:rsid w:val="000876B9"/>
    <w:rsid w:val="00094560"/>
    <w:rsid w:val="000A1F82"/>
    <w:rsid w:val="000A24E3"/>
    <w:rsid w:val="000A416E"/>
    <w:rsid w:val="000B68DB"/>
    <w:rsid w:val="000D5A09"/>
    <w:rsid w:val="000D6E42"/>
    <w:rsid w:val="000E1953"/>
    <w:rsid w:val="000E6B62"/>
    <w:rsid w:val="00100641"/>
    <w:rsid w:val="00104794"/>
    <w:rsid w:val="0010669E"/>
    <w:rsid w:val="00107A99"/>
    <w:rsid w:val="00116C75"/>
    <w:rsid w:val="00134FCF"/>
    <w:rsid w:val="00140245"/>
    <w:rsid w:val="0014094B"/>
    <w:rsid w:val="0015249E"/>
    <w:rsid w:val="00156E7E"/>
    <w:rsid w:val="00192419"/>
    <w:rsid w:val="001A39E2"/>
    <w:rsid w:val="001B4CFC"/>
    <w:rsid w:val="001C35F4"/>
    <w:rsid w:val="001D2DA4"/>
    <w:rsid w:val="001D3A33"/>
    <w:rsid w:val="001E6157"/>
    <w:rsid w:val="002111B5"/>
    <w:rsid w:val="002129EA"/>
    <w:rsid w:val="00220840"/>
    <w:rsid w:val="0023060D"/>
    <w:rsid w:val="0024626C"/>
    <w:rsid w:val="00250606"/>
    <w:rsid w:val="00256982"/>
    <w:rsid w:val="002575C4"/>
    <w:rsid w:val="00260223"/>
    <w:rsid w:val="00270375"/>
    <w:rsid w:val="00275A66"/>
    <w:rsid w:val="002763AD"/>
    <w:rsid w:val="002855D1"/>
    <w:rsid w:val="002953FC"/>
    <w:rsid w:val="00296DEB"/>
    <w:rsid w:val="00296E34"/>
    <w:rsid w:val="002B4C5B"/>
    <w:rsid w:val="002C0BB4"/>
    <w:rsid w:val="002C1A7F"/>
    <w:rsid w:val="002C52B9"/>
    <w:rsid w:val="002D09CC"/>
    <w:rsid w:val="002D133A"/>
    <w:rsid w:val="002F59BA"/>
    <w:rsid w:val="002F7F53"/>
    <w:rsid w:val="0030619F"/>
    <w:rsid w:val="0031470D"/>
    <w:rsid w:val="00317B7F"/>
    <w:rsid w:val="00327611"/>
    <w:rsid w:val="003358FA"/>
    <w:rsid w:val="00345D35"/>
    <w:rsid w:val="00353910"/>
    <w:rsid w:val="00353A5E"/>
    <w:rsid w:val="00353BC8"/>
    <w:rsid w:val="00354F77"/>
    <w:rsid w:val="0035702D"/>
    <w:rsid w:val="00375F81"/>
    <w:rsid w:val="0037763A"/>
    <w:rsid w:val="003A2859"/>
    <w:rsid w:val="003C5B52"/>
    <w:rsid w:val="003C7D66"/>
    <w:rsid w:val="003E72A9"/>
    <w:rsid w:val="003F3EE4"/>
    <w:rsid w:val="00430DAD"/>
    <w:rsid w:val="00441F0C"/>
    <w:rsid w:val="0044594A"/>
    <w:rsid w:val="004503E2"/>
    <w:rsid w:val="004627CF"/>
    <w:rsid w:val="00463CA0"/>
    <w:rsid w:val="00464122"/>
    <w:rsid w:val="00483DCE"/>
    <w:rsid w:val="00486280"/>
    <w:rsid w:val="0049235C"/>
    <w:rsid w:val="00494D7D"/>
    <w:rsid w:val="004C0B5C"/>
    <w:rsid w:val="004C28B8"/>
    <w:rsid w:val="004D3C41"/>
    <w:rsid w:val="004D6657"/>
    <w:rsid w:val="004E22E4"/>
    <w:rsid w:val="004F1BD5"/>
    <w:rsid w:val="005206F8"/>
    <w:rsid w:val="00521286"/>
    <w:rsid w:val="00534F30"/>
    <w:rsid w:val="00546ED4"/>
    <w:rsid w:val="00551EFB"/>
    <w:rsid w:val="00564980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6F43DE"/>
    <w:rsid w:val="00703C8E"/>
    <w:rsid w:val="007132E2"/>
    <w:rsid w:val="00714C5B"/>
    <w:rsid w:val="00746BB9"/>
    <w:rsid w:val="00753A2F"/>
    <w:rsid w:val="007550B8"/>
    <w:rsid w:val="0075580B"/>
    <w:rsid w:val="00764552"/>
    <w:rsid w:val="007651A4"/>
    <w:rsid w:val="00766EA2"/>
    <w:rsid w:val="0077194F"/>
    <w:rsid w:val="00786649"/>
    <w:rsid w:val="0078672F"/>
    <w:rsid w:val="007A4DD1"/>
    <w:rsid w:val="007A7E64"/>
    <w:rsid w:val="007B1662"/>
    <w:rsid w:val="007C0210"/>
    <w:rsid w:val="007E1CB7"/>
    <w:rsid w:val="007E1EB7"/>
    <w:rsid w:val="007F0A33"/>
    <w:rsid w:val="007F124B"/>
    <w:rsid w:val="007F4D22"/>
    <w:rsid w:val="007F5B8F"/>
    <w:rsid w:val="00802058"/>
    <w:rsid w:val="00806759"/>
    <w:rsid w:val="0081166E"/>
    <w:rsid w:val="00814D29"/>
    <w:rsid w:val="00814E74"/>
    <w:rsid w:val="00826BD6"/>
    <w:rsid w:val="00826D08"/>
    <w:rsid w:val="008366F9"/>
    <w:rsid w:val="00847427"/>
    <w:rsid w:val="00884B14"/>
    <w:rsid w:val="008A1C9B"/>
    <w:rsid w:val="008A60BC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92CD7"/>
    <w:rsid w:val="009975ED"/>
    <w:rsid w:val="009A41C0"/>
    <w:rsid w:val="009B0E2F"/>
    <w:rsid w:val="009B29F6"/>
    <w:rsid w:val="009B2A18"/>
    <w:rsid w:val="009C294D"/>
    <w:rsid w:val="009D0F5B"/>
    <w:rsid w:val="009E4B85"/>
    <w:rsid w:val="009F0C6C"/>
    <w:rsid w:val="009F512A"/>
    <w:rsid w:val="009F6787"/>
    <w:rsid w:val="00A22717"/>
    <w:rsid w:val="00A27AB3"/>
    <w:rsid w:val="00A27E40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85654"/>
    <w:rsid w:val="00A92850"/>
    <w:rsid w:val="00AA2E2B"/>
    <w:rsid w:val="00AB3855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9202D"/>
    <w:rsid w:val="00BA219E"/>
    <w:rsid w:val="00BB67BF"/>
    <w:rsid w:val="00BC5189"/>
    <w:rsid w:val="00BC534B"/>
    <w:rsid w:val="00BC5D28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44C52"/>
    <w:rsid w:val="00C45034"/>
    <w:rsid w:val="00C52538"/>
    <w:rsid w:val="00C57E9F"/>
    <w:rsid w:val="00CA70C6"/>
    <w:rsid w:val="00CB31F4"/>
    <w:rsid w:val="00CC5C16"/>
    <w:rsid w:val="00CD100D"/>
    <w:rsid w:val="00CD2C2A"/>
    <w:rsid w:val="00CD3E5D"/>
    <w:rsid w:val="00D0655C"/>
    <w:rsid w:val="00D20050"/>
    <w:rsid w:val="00D3243D"/>
    <w:rsid w:val="00D4123A"/>
    <w:rsid w:val="00D51D87"/>
    <w:rsid w:val="00D54525"/>
    <w:rsid w:val="00D55E4F"/>
    <w:rsid w:val="00D62FD0"/>
    <w:rsid w:val="00D71FF0"/>
    <w:rsid w:val="00D73B2B"/>
    <w:rsid w:val="00D76A71"/>
    <w:rsid w:val="00D811A6"/>
    <w:rsid w:val="00D868BC"/>
    <w:rsid w:val="00DA7EED"/>
    <w:rsid w:val="00DB094F"/>
    <w:rsid w:val="00DB573D"/>
    <w:rsid w:val="00DB5BA2"/>
    <w:rsid w:val="00DC6F31"/>
    <w:rsid w:val="00DE713A"/>
    <w:rsid w:val="00DF380F"/>
    <w:rsid w:val="00DF52D9"/>
    <w:rsid w:val="00E06A26"/>
    <w:rsid w:val="00E077E8"/>
    <w:rsid w:val="00E10E96"/>
    <w:rsid w:val="00E12E3D"/>
    <w:rsid w:val="00E2259E"/>
    <w:rsid w:val="00E35931"/>
    <w:rsid w:val="00E4725E"/>
    <w:rsid w:val="00E47D88"/>
    <w:rsid w:val="00E64E7E"/>
    <w:rsid w:val="00E76C78"/>
    <w:rsid w:val="00E76DCF"/>
    <w:rsid w:val="00E83E44"/>
    <w:rsid w:val="00E85584"/>
    <w:rsid w:val="00E86382"/>
    <w:rsid w:val="00E910EB"/>
    <w:rsid w:val="00E91980"/>
    <w:rsid w:val="00E93CE5"/>
    <w:rsid w:val="00EA3319"/>
    <w:rsid w:val="00EA51A0"/>
    <w:rsid w:val="00EB1C09"/>
    <w:rsid w:val="00EC7615"/>
    <w:rsid w:val="00ED1EE5"/>
    <w:rsid w:val="00ED7B96"/>
    <w:rsid w:val="00EE5608"/>
    <w:rsid w:val="00EE65BB"/>
    <w:rsid w:val="00EF0254"/>
    <w:rsid w:val="00EF1B10"/>
    <w:rsid w:val="00F02718"/>
    <w:rsid w:val="00F43014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8269A3-FE42-49FD-A1BF-7D3A223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738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5233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4</cp:revision>
  <cp:lastPrinted>2014-09-04T14:28:00Z</cp:lastPrinted>
  <dcterms:created xsi:type="dcterms:W3CDTF">2014-09-04T16:38:00Z</dcterms:created>
  <dcterms:modified xsi:type="dcterms:W3CDTF">2014-09-08T13:04:00Z</dcterms:modified>
</cp:coreProperties>
</file>