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18" w:rsidRPr="005F137E" w:rsidRDefault="00DC6818" w:rsidP="00DC6818">
      <w:pPr>
        <w:rPr>
          <w:rFonts w:cstheme="minorHAnsi"/>
          <w:b/>
          <w:bCs/>
          <w:sz w:val="20"/>
          <w:szCs w:val="20"/>
        </w:rPr>
      </w:pPr>
      <w:r w:rsidRPr="000E0B5D">
        <w:rPr>
          <w:sz w:val="20"/>
          <w:szCs w:val="20"/>
        </w:rPr>
        <w:t>Aktualisierte Fassung (CI-Relaunch) vom 04.12.2017</w:t>
      </w:r>
    </w:p>
    <w:p w:rsidR="00CE7808" w:rsidRDefault="00CE7808" w:rsidP="00CE7808">
      <w:bookmarkStart w:id="0" w:name="_GoBack"/>
    </w:p>
    <w:bookmarkEnd w:id="0"/>
    <w:p w:rsidR="00CE7808" w:rsidRPr="00CE7808" w:rsidRDefault="00CE7808" w:rsidP="00CE7808">
      <w:pPr>
        <w:pStyle w:val="Titel"/>
        <w:rPr>
          <w:b/>
        </w:rPr>
      </w:pPr>
      <w:r w:rsidRPr="00CE7808">
        <w:rPr>
          <w:b/>
        </w:rPr>
        <w:t>Rückenschmerz im Bundesländervergleich – neue FPZ Studie: Brandenburger und Berliner schlucken die meisten Medikamente</w:t>
      </w:r>
    </w:p>
    <w:p w:rsidR="00972A6F" w:rsidRDefault="00972A6F" w:rsidP="00972A6F">
      <w:pPr>
        <w:spacing w:after="0"/>
        <w:rPr>
          <w:sz w:val="28"/>
          <w:szCs w:val="28"/>
        </w:rPr>
      </w:pPr>
    </w:p>
    <w:p w:rsidR="00972A6F" w:rsidRDefault="00972A6F" w:rsidP="00972A6F">
      <w:pPr>
        <w:spacing w:after="0"/>
        <w:rPr>
          <w:sz w:val="28"/>
          <w:szCs w:val="28"/>
        </w:rPr>
      </w:pPr>
    </w:p>
    <w:p w:rsidR="001C21E9" w:rsidRDefault="001C21E9" w:rsidP="001C21E9">
      <w:pPr>
        <w:spacing w:after="0"/>
        <w:rPr>
          <w:sz w:val="28"/>
          <w:szCs w:val="28"/>
        </w:rPr>
      </w:pPr>
      <w:r w:rsidRPr="001C21E9">
        <w:rPr>
          <w:sz w:val="28"/>
          <w:szCs w:val="28"/>
        </w:rPr>
        <w:t xml:space="preserve">Gemeinsam mit Menschen aus Mecklenburg-Vorpommern und Brandenburg schlucken die Berliner die meisten Medikamente gegen Rückenschmerzen. Die Ostdeutschen nehmen sogar 40 Prozent mehr der entsprechenden Mittel ein, als Betroffene aus Baden-Württemberg. </w:t>
      </w:r>
    </w:p>
    <w:p w:rsidR="001C21E9" w:rsidRDefault="001C21E9" w:rsidP="001C21E9">
      <w:pPr>
        <w:spacing w:after="0"/>
        <w:rPr>
          <w:sz w:val="28"/>
          <w:szCs w:val="28"/>
        </w:rPr>
      </w:pPr>
    </w:p>
    <w:p w:rsidR="001C21E9" w:rsidRDefault="001C21E9" w:rsidP="001C21E9">
      <w:pPr>
        <w:spacing w:after="0"/>
        <w:rPr>
          <w:sz w:val="28"/>
          <w:szCs w:val="28"/>
        </w:rPr>
      </w:pPr>
      <w:r w:rsidRPr="001C21E9">
        <w:rPr>
          <w:sz w:val="28"/>
          <w:szCs w:val="28"/>
        </w:rPr>
        <w:t xml:space="preserve">Dies besagt eine neue FPZ Studie, für die der Gesundheitsstatus der Teilnehmer an einer speziellen, analyse- und gerätegestützten Rückenschmerztherapie für Patienten mit chronischen oder wiederkehrenden Rücken- und/oder Nackenschmerzen untersucht wurde. </w:t>
      </w:r>
    </w:p>
    <w:p w:rsidR="001C21E9" w:rsidRPr="001C21E9" w:rsidRDefault="001C21E9" w:rsidP="001C21E9">
      <w:pPr>
        <w:spacing w:after="0"/>
        <w:rPr>
          <w:sz w:val="28"/>
          <w:szCs w:val="28"/>
        </w:rPr>
      </w:pPr>
    </w:p>
    <w:p w:rsidR="001C21E9" w:rsidRDefault="001C21E9" w:rsidP="001C21E9">
      <w:pPr>
        <w:spacing w:after="0"/>
        <w:rPr>
          <w:sz w:val="28"/>
          <w:szCs w:val="28"/>
        </w:rPr>
      </w:pPr>
      <w:r w:rsidRPr="001C21E9">
        <w:rPr>
          <w:sz w:val="28"/>
          <w:szCs w:val="28"/>
        </w:rPr>
        <w:t>Neben den Fragen zur Medikation beantworteten die Probanden Fragen zur Dauer und Intensität ihrer Schmerzen und zu ihren Fehltagen am Arbeitsplatz (AU-Tage). Analysiert wurden Daten von bundesweit 35.502 Rückenschmerzpatienten, die in den Jahren 2010 bis 2016 an der Therapie teilgenommen hatten. Die Patienten wurden anhand des Standortes des Rückenzentrums, in dem sie analysiert wurden, einem Bundesland zugeteilt. Für die Vergleichbarkeit haben die Autoren der Studie einen entsprechenden Rückenindex erstellt. </w:t>
      </w:r>
    </w:p>
    <w:p w:rsidR="001C21E9" w:rsidRPr="001C21E9" w:rsidRDefault="001C21E9" w:rsidP="001C21E9">
      <w:pPr>
        <w:spacing w:after="0"/>
        <w:rPr>
          <w:sz w:val="28"/>
          <w:szCs w:val="28"/>
        </w:rPr>
      </w:pPr>
    </w:p>
    <w:p w:rsidR="001C21E9" w:rsidRPr="001C21E9" w:rsidRDefault="001C21E9" w:rsidP="001C21E9">
      <w:pPr>
        <w:spacing w:after="0"/>
        <w:rPr>
          <w:sz w:val="28"/>
          <w:szCs w:val="28"/>
        </w:rPr>
      </w:pPr>
      <w:r w:rsidRPr="001C21E9">
        <w:rPr>
          <w:sz w:val="28"/>
          <w:szCs w:val="28"/>
        </w:rPr>
        <w:t xml:space="preserve">Das wissenschaftliche Handout zur Studie kann inkl. Erläuterungen der Untersuchungsmethode, Tabellen, Querverweisen und Literaturangaben </w:t>
      </w:r>
      <w:r>
        <w:rPr>
          <w:sz w:val="28"/>
          <w:szCs w:val="28"/>
        </w:rPr>
        <w:t xml:space="preserve">unter </w:t>
      </w:r>
      <w:hyperlink r:id="rId7" w:history="1">
        <w:r w:rsidRPr="003F6D0D">
          <w:rPr>
            <w:rStyle w:val="Hyperlink"/>
            <w:sz w:val="28"/>
            <w:szCs w:val="28"/>
          </w:rPr>
          <w:t>http://news.fpz.de/documents/handout-studie-bundeslaendervergleich-der-teilnehmer-an-der-fpz-therapie-70177</w:t>
        </w:r>
      </w:hyperlink>
      <w:r>
        <w:rPr>
          <w:sz w:val="28"/>
          <w:szCs w:val="28"/>
        </w:rPr>
        <w:t xml:space="preserve"> </w:t>
      </w:r>
      <w:r w:rsidRPr="001C21E9">
        <w:rPr>
          <w:sz w:val="28"/>
          <w:szCs w:val="28"/>
        </w:rPr>
        <w:t xml:space="preserve">abgerufen werden. </w:t>
      </w:r>
    </w:p>
    <w:p w:rsidR="001C21E9" w:rsidRDefault="001C21E9" w:rsidP="00972A6F">
      <w:pPr>
        <w:spacing w:after="0"/>
        <w:rPr>
          <w:sz w:val="28"/>
          <w:szCs w:val="28"/>
        </w:rPr>
      </w:pPr>
    </w:p>
    <w:p w:rsidR="001C21E9" w:rsidRDefault="001C21E9" w:rsidP="00972A6F">
      <w:pPr>
        <w:spacing w:after="0"/>
        <w:rPr>
          <w:sz w:val="28"/>
          <w:szCs w:val="28"/>
        </w:rPr>
      </w:pPr>
    </w:p>
    <w:p w:rsidR="001C21E9" w:rsidRDefault="001C21E9" w:rsidP="00972A6F">
      <w:pPr>
        <w:spacing w:after="0"/>
        <w:rPr>
          <w:b/>
          <w:sz w:val="28"/>
          <w:szCs w:val="28"/>
        </w:rPr>
      </w:pPr>
    </w:p>
    <w:p w:rsidR="00972A6F" w:rsidRDefault="00972A6F" w:rsidP="00972A6F">
      <w:pPr>
        <w:spacing w:after="0"/>
        <w:rPr>
          <w:sz w:val="28"/>
          <w:szCs w:val="28"/>
        </w:rPr>
      </w:pPr>
    </w:p>
    <w:p w:rsidR="00972A6F" w:rsidRPr="00972A6F" w:rsidRDefault="00972A6F" w:rsidP="00972A6F">
      <w:pPr>
        <w:pStyle w:val="StandardWeb"/>
        <w:rPr>
          <w:rFonts w:asciiTheme="minorHAnsi" w:eastAsiaTheme="minorHAnsi" w:hAnsiTheme="minorHAnsi" w:cstheme="minorBidi"/>
          <w:color w:val="808080" w:themeColor="background1" w:themeShade="80"/>
          <w:sz w:val="28"/>
          <w:szCs w:val="28"/>
          <w:lang w:eastAsia="en-US"/>
        </w:rPr>
      </w:pPr>
      <w:r w:rsidRPr="00972A6F">
        <w:rPr>
          <w:rFonts w:asciiTheme="minorHAnsi" w:eastAsiaTheme="minorHAnsi" w:hAnsiTheme="minorHAnsi" w:cstheme="minorBidi"/>
          <w:color w:val="808080" w:themeColor="background1" w:themeShade="80"/>
          <w:sz w:val="28"/>
          <w:szCs w:val="28"/>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972A6F" w:rsidRPr="00972A6F" w:rsidRDefault="00972A6F" w:rsidP="00972A6F">
      <w:pPr>
        <w:pStyle w:val="StandardWeb"/>
        <w:rPr>
          <w:rFonts w:asciiTheme="minorHAnsi" w:eastAsiaTheme="minorHAnsi" w:hAnsiTheme="minorHAnsi" w:cstheme="minorBidi"/>
          <w:color w:val="808080" w:themeColor="background1" w:themeShade="80"/>
          <w:sz w:val="28"/>
          <w:szCs w:val="28"/>
          <w:lang w:eastAsia="en-US"/>
        </w:rPr>
      </w:pPr>
      <w:r w:rsidRPr="00972A6F">
        <w:rPr>
          <w:rFonts w:asciiTheme="minorHAnsi" w:eastAsiaTheme="minorHAnsi" w:hAnsiTheme="minorHAnsi" w:cstheme="minorBidi"/>
          <w:color w:val="808080" w:themeColor="background1" w:themeShade="80"/>
          <w:sz w:val="28"/>
          <w:szCs w:val="28"/>
          <w:lang w:eastAsia="en-US"/>
        </w:rPr>
        <w:t xml:space="preserve">Mit ihren kooperierenden Ärzten, Rückenzentren und Kostenträgern bildet die FPZ GmbH mit Zentralsitz in Köln ein bundesweites </w:t>
      </w:r>
      <w:r w:rsidRPr="00972A6F">
        <w:rPr>
          <w:rFonts w:asciiTheme="minorHAnsi" w:eastAsiaTheme="minorHAnsi" w:hAnsiTheme="minorHAnsi" w:cstheme="minorBidi"/>
          <w:i/>
          <w:iCs/>
          <w:color w:val="808080" w:themeColor="background1" w:themeShade="80"/>
          <w:sz w:val="28"/>
          <w:szCs w:val="28"/>
          <w:lang w:eastAsia="en-US"/>
        </w:rPr>
        <w:t xml:space="preserve">Netzwerk der Rückenexperten </w:t>
      </w:r>
      <w:r w:rsidRPr="00972A6F">
        <w:rPr>
          <w:rFonts w:asciiTheme="minorHAnsi" w:eastAsiaTheme="minorHAnsi" w:hAnsiTheme="minorHAnsi" w:cstheme="minorBidi"/>
          <w:color w:val="808080" w:themeColor="background1" w:themeShade="80"/>
          <w:sz w:val="28"/>
          <w:szCs w:val="28"/>
          <w:lang w:eastAsia="en-US"/>
        </w:rPr>
        <w:t xml:space="preserve">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zum Thema Rückenschmerz. // FPZ GmbH. GF: Dr. </w:t>
      </w:r>
      <w:proofErr w:type="spellStart"/>
      <w:r w:rsidRPr="00972A6F">
        <w:rPr>
          <w:rFonts w:asciiTheme="minorHAnsi" w:eastAsiaTheme="minorHAnsi" w:hAnsiTheme="minorHAnsi" w:cstheme="minorBidi"/>
          <w:color w:val="808080" w:themeColor="background1" w:themeShade="80"/>
          <w:sz w:val="28"/>
          <w:szCs w:val="28"/>
          <w:lang w:eastAsia="en-US"/>
        </w:rPr>
        <w:t>rer</w:t>
      </w:r>
      <w:proofErr w:type="spellEnd"/>
      <w:r w:rsidRPr="00972A6F">
        <w:rPr>
          <w:rFonts w:asciiTheme="minorHAnsi" w:eastAsiaTheme="minorHAnsi" w:hAnsiTheme="minorHAnsi" w:cstheme="minorBidi"/>
          <w:color w:val="808080" w:themeColor="background1" w:themeShade="80"/>
          <w:sz w:val="28"/>
          <w:szCs w:val="28"/>
          <w:lang w:eastAsia="en-US"/>
        </w:rPr>
        <w:t xml:space="preserve">. </w:t>
      </w:r>
      <w:proofErr w:type="spellStart"/>
      <w:r w:rsidRPr="00972A6F">
        <w:rPr>
          <w:rFonts w:asciiTheme="minorHAnsi" w:eastAsiaTheme="minorHAnsi" w:hAnsiTheme="minorHAnsi" w:cstheme="minorBidi"/>
          <w:color w:val="808080" w:themeColor="background1" w:themeShade="80"/>
          <w:sz w:val="28"/>
          <w:szCs w:val="28"/>
          <w:lang w:eastAsia="en-US"/>
        </w:rPr>
        <w:t>soc</w:t>
      </w:r>
      <w:proofErr w:type="spellEnd"/>
      <w:r w:rsidRPr="00972A6F">
        <w:rPr>
          <w:rFonts w:asciiTheme="minorHAnsi" w:eastAsiaTheme="minorHAnsi" w:hAnsiTheme="minorHAnsi" w:cstheme="minorBidi"/>
          <w:color w:val="808080" w:themeColor="background1" w:themeShade="80"/>
          <w:sz w:val="28"/>
          <w:szCs w:val="28"/>
          <w:lang w:eastAsia="en-US"/>
        </w:rPr>
        <w:t>. Frank Schifferdecker- Hoch. HRB 24453 Köln.</w:t>
      </w:r>
    </w:p>
    <w:p w:rsidR="00972A6F" w:rsidRPr="00972A6F" w:rsidRDefault="00972A6F" w:rsidP="00972A6F">
      <w:pPr>
        <w:pStyle w:val="StandardWeb"/>
        <w:rPr>
          <w:rFonts w:asciiTheme="minorHAnsi" w:eastAsiaTheme="minorHAnsi" w:hAnsiTheme="minorHAnsi" w:cstheme="minorBidi"/>
          <w:color w:val="808080" w:themeColor="background1" w:themeShade="80"/>
          <w:sz w:val="28"/>
          <w:szCs w:val="28"/>
          <w:lang w:eastAsia="en-US"/>
        </w:rPr>
      </w:pPr>
      <w:r w:rsidRPr="00972A6F">
        <w:rPr>
          <w:rFonts w:asciiTheme="minorHAnsi" w:eastAsiaTheme="minorHAnsi" w:hAnsiTheme="minorHAnsi" w:cstheme="minorBidi"/>
          <w:color w:val="808080" w:themeColor="background1" w:themeShade="80"/>
          <w:sz w:val="28"/>
          <w:szCs w:val="28"/>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p w:rsidR="00972A6F" w:rsidRDefault="00972A6F" w:rsidP="00972A6F">
      <w:pPr>
        <w:spacing w:after="0"/>
        <w:rPr>
          <w:sz w:val="28"/>
          <w:szCs w:val="28"/>
        </w:rPr>
      </w:pPr>
    </w:p>
    <w:p w:rsidR="0048238F" w:rsidRPr="000A2886" w:rsidRDefault="0048238F">
      <w:pPr>
        <w:rPr>
          <w:sz w:val="28"/>
          <w:szCs w:val="28"/>
        </w:rPr>
      </w:pPr>
    </w:p>
    <w:sectPr w:rsidR="0048238F" w:rsidRPr="000A288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6E" w:rsidRDefault="00127C6E" w:rsidP="000A2886">
      <w:pPr>
        <w:spacing w:after="0" w:line="240" w:lineRule="auto"/>
      </w:pPr>
      <w:r>
        <w:separator/>
      </w:r>
    </w:p>
  </w:endnote>
  <w:endnote w:type="continuationSeparator" w:id="0">
    <w:p w:rsidR="00127C6E" w:rsidRDefault="00127C6E"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6E" w:rsidRDefault="00127C6E" w:rsidP="000A2886">
      <w:pPr>
        <w:spacing w:after="0" w:line="240" w:lineRule="auto"/>
      </w:pPr>
      <w:r>
        <w:separator/>
      </w:r>
    </w:p>
  </w:footnote>
  <w:footnote w:type="continuationSeparator" w:id="0">
    <w:p w:rsidR="00127C6E" w:rsidRDefault="00127C6E"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DC6818" w:rsidP="00DC6818">
    <w:pPr>
      <w:pStyle w:val="Kopfzeile"/>
    </w:pPr>
    <w:r w:rsidRPr="006478F6">
      <w:rPr>
        <w:noProof/>
        <w:lang w:eastAsia="de-DE"/>
      </w:rPr>
      <w:drawing>
        <wp:inline distT="0" distB="0" distL="0" distR="0" wp14:anchorId="5E283708" wp14:editId="47D40413">
          <wp:extent cx="2438400" cy="914022"/>
          <wp:effectExtent l="0" t="0" r="0" b="635"/>
          <wp:docPr id="2" name="Grafik 2"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639D9"/>
    <w:rsid w:val="000A2886"/>
    <w:rsid w:val="00127C6E"/>
    <w:rsid w:val="001C21E9"/>
    <w:rsid w:val="00216C0A"/>
    <w:rsid w:val="002D7B46"/>
    <w:rsid w:val="0048238F"/>
    <w:rsid w:val="005E7F41"/>
    <w:rsid w:val="00644836"/>
    <w:rsid w:val="0070131B"/>
    <w:rsid w:val="0091015D"/>
    <w:rsid w:val="00972A6F"/>
    <w:rsid w:val="00BE3B3A"/>
    <w:rsid w:val="00CE7808"/>
    <w:rsid w:val="00DC6818"/>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A6F"/>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ws.fpz.de/documents/handout-studie-bundeslaendervergleich-der-teilnehmer-an-der-fpz-therapie-70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Hannah Seel</cp:lastModifiedBy>
  <cp:revision>2</cp:revision>
  <dcterms:created xsi:type="dcterms:W3CDTF">2017-12-04T14:39:00Z</dcterms:created>
  <dcterms:modified xsi:type="dcterms:W3CDTF">2017-12-04T14:39:00Z</dcterms:modified>
</cp:coreProperties>
</file>