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B0" w:rsidRPr="00560551" w:rsidRDefault="007C6CB0">
      <w:pPr>
        <w:rPr>
          <w:rFonts w:ascii="Telenor Light" w:hAnsi="Telenor Light"/>
          <w:b/>
          <w:sz w:val="28"/>
        </w:rPr>
      </w:pPr>
      <w:r w:rsidRPr="00560551">
        <w:rPr>
          <w:rFonts w:ascii="Telenor Light" w:hAnsi="Telenor Light"/>
          <w:b/>
          <w:sz w:val="28"/>
        </w:rPr>
        <w:t>Pressmeddelande</w:t>
      </w:r>
      <w:r w:rsidR="002965A9">
        <w:rPr>
          <w:rFonts w:ascii="Telenor Light" w:hAnsi="Telenor Light"/>
          <w:b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-554355</wp:posOffset>
            </wp:positionV>
            <wp:extent cx="1908175" cy="821055"/>
            <wp:effectExtent l="19050" t="0" r="0" b="0"/>
            <wp:wrapNone/>
            <wp:docPr id="2" name="Bild 2" descr="pos_logo_tel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_logo_telen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CB0" w:rsidRPr="003C4637" w:rsidRDefault="007C6CB0">
      <w:pPr>
        <w:rPr>
          <w:rFonts w:ascii="Telenor Light" w:hAnsi="Telenor Light"/>
          <w:b/>
          <w:sz w:val="22"/>
          <w:szCs w:val="22"/>
        </w:rPr>
      </w:pPr>
    </w:p>
    <w:p w:rsidR="007C6CB0" w:rsidRPr="003C4637" w:rsidRDefault="007C6CB0">
      <w:pPr>
        <w:rPr>
          <w:rFonts w:ascii="Telenor Light" w:hAnsi="Telenor Light"/>
          <w:sz w:val="22"/>
          <w:szCs w:val="22"/>
        </w:rPr>
      </w:pPr>
    </w:p>
    <w:p w:rsidR="007C6CB0" w:rsidRPr="003C4637" w:rsidRDefault="007C6CB0" w:rsidP="007C6CB0">
      <w:pPr>
        <w:rPr>
          <w:rFonts w:ascii="Telenor Light" w:hAnsi="Telenor Light"/>
          <w:sz w:val="22"/>
          <w:szCs w:val="22"/>
        </w:rPr>
      </w:pPr>
      <w:r w:rsidRPr="003C4637">
        <w:rPr>
          <w:rFonts w:ascii="Telenor Light" w:hAnsi="Telenor Light"/>
          <w:sz w:val="22"/>
          <w:szCs w:val="22"/>
        </w:rPr>
        <w:t>Stockholm</w:t>
      </w:r>
      <w:r w:rsidR="008B444F" w:rsidRPr="003C4637">
        <w:rPr>
          <w:rFonts w:ascii="Telenor Light" w:hAnsi="Telenor Light"/>
          <w:sz w:val="22"/>
          <w:szCs w:val="22"/>
        </w:rPr>
        <w:t>,</w:t>
      </w:r>
      <w:r w:rsidRPr="003C4637">
        <w:rPr>
          <w:rFonts w:ascii="Telenor Light" w:hAnsi="Telenor Light"/>
          <w:sz w:val="22"/>
          <w:szCs w:val="22"/>
        </w:rPr>
        <w:t xml:space="preserve"> </w:t>
      </w:r>
      <w:r w:rsidR="00FD0F7A">
        <w:rPr>
          <w:rFonts w:ascii="Telenor Light" w:hAnsi="Telenor Light"/>
          <w:sz w:val="22"/>
          <w:szCs w:val="22"/>
        </w:rPr>
        <w:t>2</w:t>
      </w:r>
      <w:r w:rsidR="00671601" w:rsidRPr="003C4637">
        <w:rPr>
          <w:rFonts w:ascii="Telenor Light" w:hAnsi="Telenor Light"/>
          <w:sz w:val="22"/>
          <w:szCs w:val="22"/>
        </w:rPr>
        <w:t xml:space="preserve"> </w:t>
      </w:r>
      <w:r w:rsidR="00FD0F7A">
        <w:rPr>
          <w:rFonts w:ascii="Telenor Light" w:hAnsi="Telenor Light"/>
          <w:sz w:val="22"/>
          <w:szCs w:val="22"/>
        </w:rPr>
        <w:t>juni</w:t>
      </w:r>
      <w:r w:rsidR="00671601" w:rsidRPr="003C4637">
        <w:rPr>
          <w:rFonts w:ascii="Telenor Light" w:hAnsi="Telenor Light"/>
          <w:sz w:val="22"/>
          <w:szCs w:val="22"/>
        </w:rPr>
        <w:t xml:space="preserve"> 20</w:t>
      </w:r>
      <w:r w:rsidR="008B444F" w:rsidRPr="003C4637">
        <w:rPr>
          <w:rFonts w:ascii="Telenor Light" w:hAnsi="Telenor Light"/>
          <w:sz w:val="22"/>
          <w:szCs w:val="22"/>
        </w:rPr>
        <w:t>10</w:t>
      </w:r>
    </w:p>
    <w:p w:rsidR="007C6CB0" w:rsidRPr="003C4637" w:rsidRDefault="007C6CB0" w:rsidP="007C6CB0">
      <w:pPr>
        <w:rPr>
          <w:rFonts w:ascii="Telenor Light" w:hAnsi="Telenor Light"/>
          <w:sz w:val="22"/>
          <w:szCs w:val="22"/>
        </w:rPr>
      </w:pPr>
    </w:p>
    <w:p w:rsidR="007C6CB0" w:rsidRPr="003C4637" w:rsidRDefault="007C6CB0" w:rsidP="007C6CB0">
      <w:pPr>
        <w:rPr>
          <w:rFonts w:ascii="Telenor Light" w:hAnsi="Telenor Light"/>
          <w:sz w:val="22"/>
          <w:szCs w:val="22"/>
        </w:rPr>
      </w:pPr>
    </w:p>
    <w:p w:rsidR="002965A9" w:rsidRPr="00874D42" w:rsidRDefault="002965A9" w:rsidP="00D46765">
      <w:pPr>
        <w:rPr>
          <w:rFonts w:ascii="Telenor Light" w:eastAsia="MS Mincho" w:hAnsi="Telenor Light"/>
          <w:b/>
          <w:sz w:val="28"/>
          <w:szCs w:val="28"/>
          <w:lang w:eastAsia="ja-JP"/>
        </w:rPr>
      </w:pPr>
      <w:bookmarkStart w:id="0" w:name="OLE_LINK1"/>
      <w:bookmarkStart w:id="1" w:name="OLE_LINK2"/>
      <w:bookmarkStart w:id="2" w:name="OLE_LINK3"/>
      <w:bookmarkStart w:id="3" w:name="OLE_LINK4"/>
      <w:r w:rsidRPr="00874D42">
        <w:rPr>
          <w:rFonts w:ascii="Telenor Light" w:eastAsia="MS Mincho" w:hAnsi="Telenor Light"/>
          <w:b/>
          <w:sz w:val="28"/>
          <w:szCs w:val="28"/>
          <w:lang w:eastAsia="ja-JP"/>
        </w:rPr>
        <w:t>Naturvårdsverket väljer Telenor för mobila kommunikationslösningar</w:t>
      </w:r>
    </w:p>
    <w:p w:rsidR="002965A9" w:rsidRPr="00874D42" w:rsidRDefault="002965A9" w:rsidP="00D46765">
      <w:pPr>
        <w:rPr>
          <w:rFonts w:ascii="Telenor Light" w:hAnsi="Telenor Light"/>
          <w:b/>
          <w:bCs/>
          <w:sz w:val="22"/>
          <w:szCs w:val="22"/>
        </w:rPr>
      </w:pPr>
    </w:p>
    <w:p w:rsidR="00D46765" w:rsidRPr="00874D42" w:rsidRDefault="00D46765" w:rsidP="00D46765">
      <w:pPr>
        <w:rPr>
          <w:rFonts w:ascii="Telenor Light" w:hAnsi="Telenor Light" w:cs="Tahoma"/>
          <w:b/>
          <w:bCs/>
          <w:sz w:val="22"/>
          <w:szCs w:val="22"/>
        </w:rPr>
      </w:pPr>
      <w:r w:rsidRPr="00874D42">
        <w:rPr>
          <w:rFonts w:ascii="Telenor Light" w:hAnsi="Telenor Light" w:cs="Tahoma"/>
          <w:b/>
          <w:bCs/>
          <w:sz w:val="22"/>
          <w:szCs w:val="22"/>
        </w:rPr>
        <w:t xml:space="preserve">Telenor Sverige har tecknat avtal med Naturvårdsverket </w:t>
      </w:r>
      <w:r w:rsidR="00874D42">
        <w:rPr>
          <w:rFonts w:ascii="Telenor Light" w:hAnsi="Telenor Light" w:cs="Tahoma"/>
          <w:b/>
          <w:bCs/>
          <w:sz w:val="22"/>
          <w:szCs w:val="22"/>
        </w:rPr>
        <w:t>som</w:t>
      </w:r>
      <w:r w:rsidRPr="00874D42">
        <w:rPr>
          <w:rFonts w:ascii="Telenor Light" w:hAnsi="Telenor Light" w:cs="Tahoma"/>
          <w:b/>
          <w:bCs/>
          <w:sz w:val="22"/>
          <w:szCs w:val="22"/>
        </w:rPr>
        <w:t xml:space="preserve"> innebär att Telenor tar ett helhetsansvar för verkets växel- och telekommunikationsplattform som omfattar både fast och mobil telefoni samt </w:t>
      </w:r>
      <w:r w:rsidR="00874D42">
        <w:rPr>
          <w:rFonts w:ascii="Telenor Light" w:hAnsi="Telenor Light" w:cs="Tahoma"/>
          <w:b/>
          <w:bCs/>
          <w:sz w:val="22"/>
          <w:szCs w:val="22"/>
        </w:rPr>
        <w:t>mobilt bredband.</w:t>
      </w:r>
    </w:p>
    <w:p w:rsidR="002F2D85" w:rsidRDefault="002F2D85" w:rsidP="002F2D85">
      <w:pPr>
        <w:tabs>
          <w:tab w:val="left" w:pos="3828"/>
        </w:tabs>
        <w:rPr>
          <w:rFonts w:ascii="Telenor Light" w:hAnsi="Telenor Light" w:cs="Arial"/>
          <w:color w:val="000000"/>
          <w:sz w:val="22"/>
          <w:szCs w:val="22"/>
        </w:rPr>
      </w:pPr>
    </w:p>
    <w:p w:rsidR="00D46765" w:rsidRPr="00C663CB" w:rsidRDefault="00D46765" w:rsidP="00D46765">
      <w:pPr>
        <w:tabs>
          <w:tab w:val="left" w:pos="3828"/>
        </w:tabs>
        <w:rPr>
          <w:rFonts w:ascii="Telenor Light" w:hAnsi="Telenor Light" w:cs="Arial"/>
          <w:b/>
          <w:color w:val="000000"/>
          <w:sz w:val="22"/>
          <w:szCs w:val="22"/>
        </w:rPr>
      </w:pPr>
      <w:r w:rsidRPr="00D46765">
        <w:rPr>
          <w:rFonts w:ascii="Telenor Light" w:hAnsi="Telenor Light" w:cs="Arial"/>
          <w:color w:val="000000"/>
          <w:sz w:val="22"/>
          <w:szCs w:val="22"/>
        </w:rPr>
        <w:t>– Vi är givetvis stolta över att Naturvårdsverket valt att anv</w:t>
      </w:r>
      <w:r w:rsidR="00C663CB">
        <w:rPr>
          <w:rFonts w:ascii="Telenor Light" w:hAnsi="Telenor Light" w:cs="Arial"/>
          <w:color w:val="000000"/>
          <w:sz w:val="22"/>
          <w:szCs w:val="22"/>
        </w:rPr>
        <w:t>ända sig av våra kommunikationstjänster</w:t>
      </w:r>
      <w:r w:rsidRPr="00D46765">
        <w:rPr>
          <w:rFonts w:ascii="Telenor Light" w:hAnsi="Telenor Light" w:cs="Arial"/>
          <w:color w:val="000000"/>
          <w:sz w:val="22"/>
          <w:szCs w:val="22"/>
        </w:rPr>
        <w:t xml:space="preserve">. Med </w:t>
      </w:r>
      <w:r w:rsidR="00874D42">
        <w:rPr>
          <w:rFonts w:ascii="Telenor Light" w:hAnsi="Telenor Light" w:cs="Arial"/>
          <w:color w:val="000000"/>
          <w:sz w:val="22"/>
          <w:szCs w:val="22"/>
        </w:rPr>
        <w:t>den här lösningen</w:t>
      </w:r>
      <w:r w:rsidRPr="00D46765">
        <w:rPr>
          <w:rFonts w:ascii="Telenor Light" w:hAnsi="Telenor Light" w:cs="Arial"/>
          <w:color w:val="000000"/>
          <w:sz w:val="22"/>
          <w:szCs w:val="22"/>
        </w:rPr>
        <w:t xml:space="preserve"> kan Naturvårdsverket göra betydande kostnadsbesparingar genom att vi erbjuder dem bättre kontroll </w:t>
      </w:r>
      <w:r w:rsidR="00696719">
        <w:rPr>
          <w:rFonts w:ascii="Telenor Light" w:hAnsi="Telenor Light" w:cs="Arial"/>
          <w:color w:val="000000"/>
          <w:sz w:val="22"/>
          <w:szCs w:val="22"/>
        </w:rPr>
        <w:t>över sina tjänster</w:t>
      </w:r>
      <w:r w:rsidRPr="00D46765">
        <w:rPr>
          <w:rFonts w:ascii="Telenor Light" w:hAnsi="Telenor Light" w:cs="Arial"/>
          <w:color w:val="000000"/>
          <w:sz w:val="22"/>
          <w:szCs w:val="22"/>
        </w:rPr>
        <w:t xml:space="preserve"> samt en skräddarsydd lösning för ett mobilt arbetssätt, </w:t>
      </w:r>
      <w:r w:rsidRPr="00C663CB">
        <w:rPr>
          <w:rFonts w:ascii="Telenor Light" w:hAnsi="Telenor Light" w:cs="Arial"/>
          <w:b/>
          <w:color w:val="000000"/>
          <w:sz w:val="22"/>
          <w:szCs w:val="22"/>
        </w:rPr>
        <w:t>säger Mats Lundquist, affärsområdeschef Företag Telenor.</w:t>
      </w:r>
    </w:p>
    <w:p w:rsidR="00D46765" w:rsidRPr="00D46765" w:rsidRDefault="00D46765" w:rsidP="00D46765">
      <w:pPr>
        <w:tabs>
          <w:tab w:val="left" w:pos="3828"/>
        </w:tabs>
        <w:rPr>
          <w:rFonts w:ascii="Telenor Light" w:hAnsi="Telenor Light" w:cs="Arial"/>
          <w:color w:val="000000"/>
          <w:sz w:val="22"/>
          <w:szCs w:val="22"/>
        </w:rPr>
      </w:pPr>
    </w:p>
    <w:p w:rsidR="00D46765" w:rsidRPr="00145B53" w:rsidRDefault="00145B53" w:rsidP="00145B53">
      <w:pPr>
        <w:rPr>
          <w:rFonts w:ascii="Telenor Light" w:hAnsi="Telenor Light"/>
          <w:color w:val="000000"/>
          <w:sz w:val="22"/>
          <w:szCs w:val="22"/>
        </w:rPr>
      </w:pPr>
      <w:r w:rsidRPr="00145B53">
        <w:rPr>
          <w:rFonts w:ascii="Telenor Light" w:hAnsi="Telenor Light"/>
          <w:bCs/>
          <w:sz w:val="22"/>
          <w:szCs w:val="22"/>
        </w:rPr>
        <w:t>Telenor kommer att leverera ”Kommunikation som tjänst” och mobil växellösning – Telenor One Flexibel till verket.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D46765" w:rsidRPr="00D46765">
        <w:rPr>
          <w:rFonts w:ascii="Telenor Light" w:hAnsi="Telenor Light" w:cs="Arial"/>
          <w:color w:val="000000"/>
          <w:sz w:val="22"/>
          <w:szCs w:val="22"/>
        </w:rPr>
        <w:t xml:space="preserve">Avtalet löper över 30 månader med </w:t>
      </w:r>
      <w:r w:rsidR="00D46765">
        <w:rPr>
          <w:rFonts w:ascii="Telenor Light" w:hAnsi="Telenor Light" w:cs="Arial"/>
          <w:color w:val="000000"/>
          <w:sz w:val="22"/>
          <w:szCs w:val="22"/>
        </w:rPr>
        <w:t>möjlighet till förlängning</w:t>
      </w:r>
      <w:r w:rsidR="00D46765" w:rsidRPr="00D46765">
        <w:rPr>
          <w:rFonts w:ascii="Telenor Light" w:hAnsi="Telenor Light" w:cs="Arial"/>
          <w:color w:val="000000"/>
          <w:sz w:val="22"/>
          <w:szCs w:val="22"/>
        </w:rPr>
        <w:t xml:space="preserve"> och omfattar drygt 1 000 anknytningar och ett hundratal mobila bredband.</w:t>
      </w:r>
    </w:p>
    <w:p w:rsidR="00D46765" w:rsidRPr="00D46765" w:rsidRDefault="00D46765" w:rsidP="00D46765">
      <w:pPr>
        <w:tabs>
          <w:tab w:val="left" w:pos="3828"/>
        </w:tabs>
        <w:rPr>
          <w:rFonts w:ascii="Telenor Light" w:hAnsi="Telenor Light" w:cs="Arial"/>
          <w:color w:val="000000"/>
          <w:sz w:val="22"/>
          <w:szCs w:val="22"/>
        </w:rPr>
      </w:pPr>
    </w:p>
    <w:p w:rsidR="00FB0CA6" w:rsidRDefault="00FB0CA6" w:rsidP="002F2D85">
      <w:pPr>
        <w:tabs>
          <w:tab w:val="left" w:pos="3828"/>
        </w:tabs>
        <w:rPr>
          <w:rFonts w:ascii="Telenor Light" w:hAnsi="Telenor Light" w:cs="Arial"/>
          <w:color w:val="000000"/>
          <w:sz w:val="22"/>
          <w:szCs w:val="22"/>
        </w:rPr>
      </w:pPr>
    </w:p>
    <w:bookmarkEnd w:id="0"/>
    <w:bookmarkEnd w:id="1"/>
    <w:bookmarkEnd w:id="2"/>
    <w:bookmarkEnd w:id="3"/>
    <w:p w:rsidR="007C6CB0" w:rsidRPr="00560551" w:rsidRDefault="007C6CB0" w:rsidP="007C6CB0">
      <w:pPr>
        <w:widowControl w:val="0"/>
        <w:autoSpaceDE w:val="0"/>
        <w:autoSpaceDN w:val="0"/>
        <w:adjustRightInd w:val="0"/>
        <w:ind w:right="-573"/>
        <w:rPr>
          <w:rFonts w:ascii="Telenor Light" w:hAnsi="Telenor Light"/>
          <w:sz w:val="20"/>
        </w:rPr>
      </w:pPr>
      <w:r w:rsidRPr="00560551">
        <w:rPr>
          <w:rFonts w:ascii="Telenor Light" w:hAnsi="Telenor Light"/>
          <w:b/>
          <w:sz w:val="20"/>
        </w:rPr>
        <w:t>För mer information, kontakta:</w:t>
      </w:r>
    </w:p>
    <w:p w:rsidR="007C6CB0" w:rsidRPr="00560551" w:rsidRDefault="00B82B8A" w:rsidP="007C6CB0">
      <w:pPr>
        <w:widowControl w:val="0"/>
        <w:autoSpaceDE w:val="0"/>
        <w:autoSpaceDN w:val="0"/>
        <w:adjustRightInd w:val="0"/>
        <w:ind w:right="-573"/>
        <w:rPr>
          <w:rFonts w:ascii="Telenor Light" w:hAnsi="Telenor Light"/>
          <w:sz w:val="20"/>
        </w:rPr>
      </w:pPr>
      <w:r>
        <w:rPr>
          <w:rFonts w:ascii="Telenor Light" w:hAnsi="Telenor Light"/>
          <w:b/>
          <w:sz w:val="20"/>
        </w:rPr>
        <w:t>Presstjänsten</w:t>
      </w:r>
      <w:r w:rsidR="00DC3365">
        <w:rPr>
          <w:rFonts w:ascii="Telenor Light" w:hAnsi="Telenor Light"/>
          <w:b/>
          <w:sz w:val="20"/>
        </w:rPr>
        <w:t>,</w:t>
      </w:r>
      <w:r>
        <w:rPr>
          <w:rFonts w:ascii="Telenor Light" w:hAnsi="Telenor Light"/>
          <w:b/>
          <w:sz w:val="20"/>
        </w:rPr>
        <w:t xml:space="preserve"> </w:t>
      </w:r>
      <w:r w:rsidRPr="00B82B8A">
        <w:rPr>
          <w:rFonts w:ascii="Telenor Light" w:hAnsi="Telenor Light"/>
          <w:b/>
          <w:sz w:val="20"/>
        </w:rPr>
        <w:t>Telenor Sverige</w:t>
      </w:r>
      <w:r w:rsidR="00DC3365">
        <w:rPr>
          <w:rFonts w:ascii="Telenor Light" w:hAnsi="Telenor Light"/>
          <w:sz w:val="20"/>
        </w:rPr>
        <w:t xml:space="preserve"> </w:t>
      </w:r>
    </w:p>
    <w:p w:rsidR="007C6CB0" w:rsidRPr="00560551" w:rsidRDefault="00B82B8A" w:rsidP="007C6CB0">
      <w:pPr>
        <w:widowControl w:val="0"/>
        <w:autoSpaceDE w:val="0"/>
        <w:autoSpaceDN w:val="0"/>
        <w:adjustRightInd w:val="0"/>
        <w:ind w:right="-573"/>
        <w:rPr>
          <w:rFonts w:ascii="Telenor Light" w:hAnsi="Telenor Light"/>
          <w:sz w:val="20"/>
        </w:rPr>
      </w:pPr>
      <w:r>
        <w:rPr>
          <w:rFonts w:ascii="Telenor Light" w:hAnsi="Telenor Light"/>
          <w:sz w:val="20"/>
        </w:rPr>
        <w:t>08-41 00 75 55</w:t>
      </w:r>
    </w:p>
    <w:p w:rsidR="00FB0CA6" w:rsidRPr="00560551" w:rsidRDefault="00FB0CA6" w:rsidP="007C6CB0">
      <w:pPr>
        <w:widowControl w:val="0"/>
        <w:autoSpaceDE w:val="0"/>
        <w:autoSpaceDN w:val="0"/>
        <w:adjustRightInd w:val="0"/>
        <w:ind w:right="-573"/>
        <w:rPr>
          <w:rFonts w:ascii="Telenor Light" w:hAnsi="Telenor Light"/>
          <w:sz w:val="20"/>
        </w:rPr>
      </w:pPr>
    </w:p>
    <w:p w:rsidR="002F32EC" w:rsidRDefault="002F32EC" w:rsidP="001952A1">
      <w:pPr>
        <w:widowControl w:val="0"/>
        <w:autoSpaceDE w:val="0"/>
        <w:autoSpaceDN w:val="0"/>
        <w:adjustRightInd w:val="0"/>
        <w:ind w:right="-573"/>
      </w:pPr>
    </w:p>
    <w:p w:rsidR="002F32EC" w:rsidRDefault="002F32EC" w:rsidP="001952A1">
      <w:pPr>
        <w:widowControl w:val="0"/>
        <w:autoSpaceDE w:val="0"/>
        <w:autoSpaceDN w:val="0"/>
        <w:adjustRightInd w:val="0"/>
        <w:ind w:right="-573"/>
      </w:pPr>
    </w:p>
    <w:p w:rsidR="00874D42" w:rsidRDefault="00874D42" w:rsidP="001952A1">
      <w:pPr>
        <w:widowControl w:val="0"/>
        <w:autoSpaceDE w:val="0"/>
        <w:autoSpaceDN w:val="0"/>
        <w:adjustRightInd w:val="0"/>
        <w:ind w:right="-573"/>
      </w:pPr>
    </w:p>
    <w:sectPr w:rsidR="00874D42" w:rsidSect="007C6CB0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53" w:rsidRDefault="00145B53" w:rsidP="003C4637">
      <w:r>
        <w:separator/>
      </w:r>
    </w:p>
  </w:endnote>
  <w:endnote w:type="continuationSeparator" w:id="0">
    <w:p w:rsidR="00145B53" w:rsidRDefault="00145B53" w:rsidP="003C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lenor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53" w:rsidRPr="00560551" w:rsidRDefault="00145B53" w:rsidP="003C4637">
    <w:pPr>
      <w:widowControl w:val="0"/>
      <w:autoSpaceDE w:val="0"/>
      <w:autoSpaceDN w:val="0"/>
      <w:adjustRightInd w:val="0"/>
      <w:ind w:right="-573"/>
      <w:rPr>
        <w:rFonts w:ascii="Telenor Light" w:hAnsi="Telenor Light"/>
        <w:sz w:val="20"/>
      </w:rPr>
    </w:pPr>
    <w:r w:rsidRPr="00560551">
      <w:rPr>
        <w:rFonts w:ascii="Telenor Light" w:hAnsi="Telenor Light"/>
        <w:b/>
        <w:sz w:val="20"/>
      </w:rPr>
      <w:t>Om Telenor</w:t>
    </w:r>
  </w:p>
  <w:p w:rsidR="00145B53" w:rsidRPr="007C039A" w:rsidRDefault="00145B53" w:rsidP="003C4637">
    <w:pPr>
      <w:rPr>
        <w:rFonts w:ascii="Telenor Light" w:hAnsi="Telenor Light"/>
        <w:i/>
        <w:sz w:val="20"/>
        <w:szCs w:val="20"/>
      </w:rPr>
    </w:pPr>
    <w:r w:rsidRPr="00560551">
      <w:rPr>
        <w:rFonts w:ascii="Telenor Light" w:hAnsi="Telenor Light"/>
        <w:i/>
        <w:sz w:val="20"/>
        <w:szCs w:val="20"/>
      </w:rPr>
      <w:t>Telenor</w:t>
    </w:r>
    <w:r>
      <w:rPr>
        <w:rFonts w:ascii="Telenor Light" w:hAnsi="Telenor Light"/>
        <w:i/>
        <w:sz w:val="20"/>
        <w:szCs w:val="20"/>
      </w:rPr>
      <w:t xml:space="preserve"> </w:t>
    </w:r>
    <w:r w:rsidRPr="00560551">
      <w:rPr>
        <w:rFonts w:ascii="Telenor Light" w:hAnsi="Telenor Light"/>
        <w:i/>
        <w:sz w:val="20"/>
        <w:szCs w:val="20"/>
      </w:rPr>
      <w:t xml:space="preserve">Sverige </w:t>
    </w:r>
    <w:r>
      <w:rPr>
        <w:rFonts w:ascii="Telenor Light" w:hAnsi="Telenor Light"/>
        <w:i/>
        <w:sz w:val="20"/>
        <w:szCs w:val="20"/>
      </w:rPr>
      <w:t xml:space="preserve">är </w:t>
    </w:r>
    <w:r w:rsidRPr="00560551">
      <w:rPr>
        <w:rFonts w:ascii="Telenor Light" w:hAnsi="Telenor Light"/>
        <w:i/>
        <w:sz w:val="20"/>
        <w:szCs w:val="20"/>
      </w:rPr>
      <w:t>en ledande helhetsleverantör av</w:t>
    </w:r>
    <w:r>
      <w:rPr>
        <w:rFonts w:ascii="Telenor Light" w:hAnsi="Telenor Light"/>
        <w:i/>
        <w:sz w:val="20"/>
        <w:szCs w:val="20"/>
      </w:rPr>
      <w:t xml:space="preserve"> moderna telekommunikationst</w:t>
    </w:r>
    <w:r w:rsidRPr="00560551">
      <w:rPr>
        <w:rFonts w:ascii="Telenor Light" w:hAnsi="Telenor Light"/>
        <w:i/>
        <w:sz w:val="20"/>
        <w:szCs w:val="20"/>
      </w:rPr>
      <w:t>jänster</w:t>
    </w:r>
    <w:r>
      <w:rPr>
        <w:rFonts w:ascii="Telenor Light" w:hAnsi="Telenor Light"/>
        <w:i/>
        <w:sz w:val="20"/>
        <w:szCs w:val="20"/>
      </w:rPr>
      <w:t xml:space="preserve"> för privatpersoner och företag. Telenors nät för mobilkommunikation täcker 99 procent av befolkningen</w:t>
    </w:r>
    <w:r w:rsidRPr="007C039A">
      <w:rPr>
        <w:rFonts w:ascii="Telenor Light" w:hAnsi="Telenor Light"/>
        <w:i/>
        <w:sz w:val="20"/>
        <w:szCs w:val="20"/>
      </w:rPr>
      <w:t>.</w:t>
    </w:r>
    <w:r>
      <w:rPr>
        <w:rFonts w:ascii="Telenor Light" w:hAnsi="Telenor Light"/>
        <w:i/>
        <w:sz w:val="20"/>
        <w:szCs w:val="20"/>
      </w:rPr>
      <w:t xml:space="preserve"> I Telenor Sverige ingår även </w:t>
    </w:r>
    <w:proofErr w:type="spellStart"/>
    <w:r>
      <w:rPr>
        <w:rFonts w:ascii="Telenor Light" w:hAnsi="Telenor Light"/>
        <w:i/>
        <w:sz w:val="20"/>
        <w:szCs w:val="20"/>
      </w:rPr>
      <w:t>premiumleverantören</w:t>
    </w:r>
    <w:proofErr w:type="spellEnd"/>
    <w:r>
      <w:rPr>
        <w:rFonts w:ascii="Telenor Light" w:hAnsi="Telenor Light"/>
        <w:i/>
        <w:sz w:val="20"/>
        <w:szCs w:val="20"/>
      </w:rPr>
      <w:t xml:space="preserve"> Bredbandsbolaget och lågprisutmanaren Glocalnet. Telenor Sverige har idag 2100 anställda.   </w:t>
    </w:r>
  </w:p>
  <w:p w:rsidR="00145B53" w:rsidRDefault="00145B53" w:rsidP="003C4637">
    <w:pPr>
      <w:rPr>
        <w:rFonts w:ascii="Telenor Light" w:hAnsi="Telenor Light"/>
        <w:i/>
        <w:sz w:val="20"/>
        <w:szCs w:val="20"/>
      </w:rPr>
    </w:pPr>
  </w:p>
  <w:p w:rsidR="00145B53" w:rsidRPr="003C4637" w:rsidRDefault="00145B53" w:rsidP="003C4637">
    <w:pPr>
      <w:rPr>
        <w:rFonts w:ascii="Telenor Light" w:hAnsi="Telenor Light"/>
      </w:rPr>
    </w:pPr>
    <w:r w:rsidRPr="00560551">
      <w:rPr>
        <w:rFonts w:ascii="Telenor Light" w:hAnsi="Telenor Light"/>
        <w:i/>
        <w:sz w:val="20"/>
        <w:szCs w:val="20"/>
      </w:rPr>
      <w:t xml:space="preserve">Telenor är </w:t>
    </w:r>
    <w:r>
      <w:rPr>
        <w:rFonts w:ascii="Telenor Light" w:hAnsi="Telenor Light"/>
        <w:i/>
        <w:sz w:val="20"/>
        <w:szCs w:val="20"/>
      </w:rPr>
      <w:t xml:space="preserve">en av världens största mobiloperatör mätt i antal abonnenter med verksamhet i 14 länder i Europa och Asien. I Norden är Telenor marknadsledande </w:t>
    </w:r>
    <w:r w:rsidRPr="00560551">
      <w:rPr>
        <w:rFonts w:ascii="Telenor Light" w:hAnsi="Telenor Light"/>
        <w:i/>
        <w:sz w:val="20"/>
        <w:szCs w:val="20"/>
      </w:rPr>
      <w:t>inom telekommunikation, datatjänster och mediedistribution</w:t>
    </w:r>
    <w:r>
      <w:rPr>
        <w:rFonts w:ascii="Telenor Light" w:hAnsi="Telenor Light"/>
        <w:i/>
        <w:sz w:val="20"/>
        <w:szCs w:val="20"/>
      </w:rPr>
      <w:t>. År 2009</w:t>
    </w:r>
    <w:r w:rsidRPr="00560551">
      <w:rPr>
        <w:rFonts w:ascii="Telenor Light" w:hAnsi="Telenor Light"/>
        <w:i/>
        <w:sz w:val="20"/>
        <w:szCs w:val="20"/>
      </w:rPr>
      <w:t xml:space="preserve"> </w:t>
    </w:r>
    <w:r>
      <w:rPr>
        <w:rFonts w:ascii="Telenor Light" w:hAnsi="Telenor Light"/>
        <w:i/>
        <w:sz w:val="20"/>
        <w:szCs w:val="20"/>
      </w:rPr>
      <w:t>omsatte Telenor</w:t>
    </w:r>
    <w:r w:rsidRPr="00560551">
      <w:rPr>
        <w:rFonts w:ascii="Telenor Light" w:hAnsi="Telenor Light"/>
        <w:i/>
        <w:sz w:val="20"/>
        <w:szCs w:val="20"/>
      </w:rPr>
      <w:t xml:space="preserve"> cirka </w:t>
    </w:r>
    <w:r>
      <w:rPr>
        <w:rFonts w:ascii="Telenor Light" w:hAnsi="Telenor Light"/>
        <w:i/>
        <w:sz w:val="20"/>
        <w:szCs w:val="20"/>
      </w:rPr>
      <w:t xml:space="preserve">107 </w:t>
    </w:r>
    <w:r w:rsidRPr="00560551">
      <w:rPr>
        <w:rFonts w:ascii="Telenor Light" w:hAnsi="Telenor Light"/>
        <w:i/>
        <w:sz w:val="20"/>
        <w:szCs w:val="20"/>
      </w:rPr>
      <w:t xml:space="preserve">miljarder norska kronor. Telenor är noterat på Oslo </w:t>
    </w:r>
    <w:proofErr w:type="spellStart"/>
    <w:r w:rsidRPr="00560551">
      <w:rPr>
        <w:rFonts w:ascii="Telenor Light" w:hAnsi="Telenor Light"/>
        <w:i/>
        <w:sz w:val="20"/>
        <w:szCs w:val="20"/>
      </w:rPr>
      <w:t>Børs</w:t>
    </w:r>
    <w:proofErr w:type="spellEnd"/>
    <w:r w:rsidRPr="00560551">
      <w:rPr>
        <w:rFonts w:ascii="Telenor Light" w:hAnsi="Telenor Light"/>
        <w:i/>
        <w:sz w:val="20"/>
        <w:szCs w:val="20"/>
      </w:rPr>
      <w:t xml:space="preserve"> (TEL)</w:t>
    </w:r>
    <w:r>
      <w:rPr>
        <w:rFonts w:ascii="Telenor Light" w:hAnsi="Telenor Light"/>
        <w:i/>
        <w:sz w:val="20"/>
        <w:szCs w:val="20"/>
      </w:rPr>
      <w:t>.</w:t>
    </w:r>
  </w:p>
  <w:p w:rsidR="00145B53" w:rsidRDefault="00145B5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53" w:rsidRDefault="00145B53" w:rsidP="003C4637">
      <w:r>
        <w:separator/>
      </w:r>
    </w:p>
  </w:footnote>
  <w:footnote w:type="continuationSeparator" w:id="0">
    <w:p w:rsidR="00145B53" w:rsidRDefault="00145B53" w:rsidP="003C4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888"/>
    <w:multiLevelType w:val="hybridMultilevel"/>
    <w:tmpl w:val="3A4A8B08"/>
    <w:lvl w:ilvl="0" w:tplc="E2F2E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nor Light" w:eastAsia="MS Mincho" w:hAnsi="Telenor Light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44A99"/>
    <w:multiLevelType w:val="hybridMultilevel"/>
    <w:tmpl w:val="764002F8"/>
    <w:lvl w:ilvl="0" w:tplc="BD0AA9B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elenor Light" w:eastAsia="Times New Roman" w:hAnsi="Telenor Light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93551"/>
    <w:multiLevelType w:val="hybridMultilevel"/>
    <w:tmpl w:val="06D2DF36"/>
    <w:lvl w:ilvl="0" w:tplc="7604EA7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elenor Light" w:eastAsia="MS Mincho" w:hAnsi="Telenor Light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FA4AFA"/>
    <w:multiLevelType w:val="hybridMultilevel"/>
    <w:tmpl w:val="854668C8"/>
    <w:lvl w:ilvl="0" w:tplc="7D86FF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elenor Light" w:eastAsia="MS Mincho" w:hAnsi="Telenor Light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4CB2"/>
    <w:rsid w:val="00003A40"/>
    <w:rsid w:val="00057A1F"/>
    <w:rsid w:val="00063086"/>
    <w:rsid w:val="000C23F2"/>
    <w:rsid w:val="000D5701"/>
    <w:rsid w:val="000E2573"/>
    <w:rsid w:val="000E4446"/>
    <w:rsid w:val="00103791"/>
    <w:rsid w:val="00137989"/>
    <w:rsid w:val="00145B53"/>
    <w:rsid w:val="00175110"/>
    <w:rsid w:val="00194CE9"/>
    <w:rsid w:val="001952A1"/>
    <w:rsid w:val="001E3A63"/>
    <w:rsid w:val="0020018B"/>
    <w:rsid w:val="00204CB2"/>
    <w:rsid w:val="0021731D"/>
    <w:rsid w:val="002212A3"/>
    <w:rsid w:val="00227221"/>
    <w:rsid w:val="002965A9"/>
    <w:rsid w:val="002F2D85"/>
    <w:rsid w:val="002F32EC"/>
    <w:rsid w:val="00340709"/>
    <w:rsid w:val="003436CD"/>
    <w:rsid w:val="00365061"/>
    <w:rsid w:val="00374B1F"/>
    <w:rsid w:val="003B04EB"/>
    <w:rsid w:val="003C4637"/>
    <w:rsid w:val="003C5DA5"/>
    <w:rsid w:val="003F2F31"/>
    <w:rsid w:val="00420763"/>
    <w:rsid w:val="00444CCE"/>
    <w:rsid w:val="004625B2"/>
    <w:rsid w:val="004C52DC"/>
    <w:rsid w:val="004D62C2"/>
    <w:rsid w:val="004E07F9"/>
    <w:rsid w:val="004E42BC"/>
    <w:rsid w:val="004F1B04"/>
    <w:rsid w:val="00505010"/>
    <w:rsid w:val="00525E7C"/>
    <w:rsid w:val="005330D4"/>
    <w:rsid w:val="00540141"/>
    <w:rsid w:val="00560551"/>
    <w:rsid w:val="005C0B89"/>
    <w:rsid w:val="005C23A2"/>
    <w:rsid w:val="00636E4E"/>
    <w:rsid w:val="00671601"/>
    <w:rsid w:val="00680EC3"/>
    <w:rsid w:val="00696719"/>
    <w:rsid w:val="006E0A95"/>
    <w:rsid w:val="00743342"/>
    <w:rsid w:val="0074541C"/>
    <w:rsid w:val="00757B1D"/>
    <w:rsid w:val="007914A5"/>
    <w:rsid w:val="0079677D"/>
    <w:rsid w:val="007C039A"/>
    <w:rsid w:val="007C1E55"/>
    <w:rsid w:val="007C6CB0"/>
    <w:rsid w:val="007D68A6"/>
    <w:rsid w:val="00813FF7"/>
    <w:rsid w:val="008376D6"/>
    <w:rsid w:val="00847E61"/>
    <w:rsid w:val="00865137"/>
    <w:rsid w:val="00874D42"/>
    <w:rsid w:val="008A22AD"/>
    <w:rsid w:val="008B1616"/>
    <w:rsid w:val="008B444F"/>
    <w:rsid w:val="008B482E"/>
    <w:rsid w:val="008C08B6"/>
    <w:rsid w:val="0094360E"/>
    <w:rsid w:val="00962023"/>
    <w:rsid w:val="0096702C"/>
    <w:rsid w:val="00982474"/>
    <w:rsid w:val="009C6A1F"/>
    <w:rsid w:val="009F06CF"/>
    <w:rsid w:val="00A12083"/>
    <w:rsid w:val="00A3197C"/>
    <w:rsid w:val="00A439D6"/>
    <w:rsid w:val="00A53F6F"/>
    <w:rsid w:val="00AA6285"/>
    <w:rsid w:val="00AB613C"/>
    <w:rsid w:val="00AD2EBD"/>
    <w:rsid w:val="00AF2412"/>
    <w:rsid w:val="00B02977"/>
    <w:rsid w:val="00B07DD6"/>
    <w:rsid w:val="00B34F8D"/>
    <w:rsid w:val="00B628EF"/>
    <w:rsid w:val="00B82B8A"/>
    <w:rsid w:val="00BA3F42"/>
    <w:rsid w:val="00C0275A"/>
    <w:rsid w:val="00C22B46"/>
    <w:rsid w:val="00C5679D"/>
    <w:rsid w:val="00C663CB"/>
    <w:rsid w:val="00C93AFE"/>
    <w:rsid w:val="00CC7032"/>
    <w:rsid w:val="00CE2D15"/>
    <w:rsid w:val="00D22E2A"/>
    <w:rsid w:val="00D46765"/>
    <w:rsid w:val="00D72E23"/>
    <w:rsid w:val="00D77B81"/>
    <w:rsid w:val="00DA1467"/>
    <w:rsid w:val="00DB3973"/>
    <w:rsid w:val="00DC0069"/>
    <w:rsid w:val="00DC3365"/>
    <w:rsid w:val="00E3152A"/>
    <w:rsid w:val="00E47874"/>
    <w:rsid w:val="00E867A3"/>
    <w:rsid w:val="00EB4610"/>
    <w:rsid w:val="00F40DB0"/>
    <w:rsid w:val="00F50EDE"/>
    <w:rsid w:val="00F55FA9"/>
    <w:rsid w:val="00F753CA"/>
    <w:rsid w:val="00F7715B"/>
    <w:rsid w:val="00F878FB"/>
    <w:rsid w:val="00FA76D5"/>
    <w:rsid w:val="00FB0CA6"/>
    <w:rsid w:val="00FB2CBC"/>
    <w:rsid w:val="00FD0F7A"/>
    <w:rsid w:val="00FF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46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084E7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BB0CFE"/>
    <w:rPr>
      <w:color w:val="0000FF"/>
      <w:u w:val="single"/>
    </w:rPr>
  </w:style>
  <w:style w:type="paragraph" w:styleId="Sidhuvud">
    <w:name w:val="header"/>
    <w:basedOn w:val="Normal"/>
    <w:link w:val="SidhuvudChar"/>
    <w:rsid w:val="003C46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C463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3C46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46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xtern%20kommunikation\Press\PRM\PRM%20Mallar\TN%20prm_mall_sv(2010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0F60FF-AD9D-41BF-B108-8F5C4398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 prm_mall_sv(2010).dotx</Template>
  <TotalTime>4</TotalTime>
  <Pages>1</Pages>
  <Words>133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Manager/>
  <Company>Telenor AB</Company>
  <LinksUpToDate>false</LinksUpToDate>
  <CharactersWithSpaces>1015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ac4824</dc:creator>
  <cp:keywords/>
  <dc:description/>
  <cp:lastModifiedBy>ac4824</cp:lastModifiedBy>
  <cp:revision>2</cp:revision>
  <cp:lastPrinted>2010-06-02T06:57:00Z</cp:lastPrinted>
  <dcterms:created xsi:type="dcterms:W3CDTF">2010-06-02T06:58:00Z</dcterms:created>
  <dcterms:modified xsi:type="dcterms:W3CDTF">2010-06-02T06:58:00Z</dcterms:modified>
  <cp:category/>
</cp:coreProperties>
</file>