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7BB6E" w14:textId="77777777" w:rsidR="00694883" w:rsidRPr="00BB3812" w:rsidRDefault="00694883" w:rsidP="007E2026">
      <w:pPr>
        <w:tabs>
          <w:tab w:val="right" w:pos="9360"/>
        </w:tabs>
        <w:spacing w:before="26" w:after="26"/>
        <w:jc w:val="both"/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</w:pPr>
      <w:r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 xml:space="preserve">Capgemini </w:t>
      </w:r>
      <w:r w:rsidR="00BB3812"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>pressekontakt</w:t>
      </w:r>
      <w:r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>:</w:t>
      </w:r>
      <w:r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ab/>
      </w:r>
      <w:r w:rsidR="003F46D4"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 xml:space="preserve">BNP Paribas </w:t>
      </w:r>
      <w:r w:rsidR="00BB3812"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>pressekontakt</w:t>
      </w:r>
      <w:r w:rsidR="003F46D4" w:rsidRPr="00BB3812">
        <w:rPr>
          <w:rFonts w:ascii="Verdana" w:eastAsia="MS Mincho" w:hAnsi="Verdana" w:cs="Arial"/>
          <w:b/>
          <w:bCs/>
          <w:sz w:val="18"/>
          <w:szCs w:val="18"/>
          <w:lang w:val="nb-NO" w:eastAsia="en-GB"/>
        </w:rPr>
        <w:t>:</w:t>
      </w:r>
    </w:p>
    <w:p w14:paraId="661E2328" w14:textId="77777777" w:rsidR="00694883" w:rsidRPr="00252CAC" w:rsidRDefault="00BB3812" w:rsidP="007E2026">
      <w:pPr>
        <w:tabs>
          <w:tab w:val="right" w:pos="9360"/>
        </w:tabs>
        <w:spacing w:before="26" w:after="26"/>
        <w:contextualSpacing/>
        <w:jc w:val="both"/>
        <w:rPr>
          <w:rFonts w:ascii="Verdana" w:eastAsia="MS Mincho" w:hAnsi="Verdana" w:cs="Arial"/>
          <w:i/>
          <w:sz w:val="18"/>
          <w:szCs w:val="18"/>
          <w:lang w:eastAsia="en-GB"/>
        </w:rPr>
      </w:pPr>
      <w:r w:rsidRPr="00252CAC">
        <w:rPr>
          <w:rFonts w:ascii="Verdana" w:eastAsia="MS Mincho" w:hAnsi="Verdana" w:cs="Arial"/>
          <w:i/>
          <w:sz w:val="18"/>
          <w:szCs w:val="18"/>
          <w:lang w:eastAsia="en-GB"/>
        </w:rPr>
        <w:t>Gunilla Resare</w:t>
      </w:r>
      <w:r w:rsidR="00694883" w:rsidRPr="00252CAC">
        <w:rPr>
          <w:rFonts w:ascii="Verdana" w:eastAsia="MS Mincho" w:hAnsi="Verdana" w:cs="Arial"/>
          <w:i/>
          <w:sz w:val="18"/>
          <w:szCs w:val="18"/>
          <w:lang w:eastAsia="en-GB"/>
        </w:rPr>
        <w:tab/>
      </w:r>
      <w:r w:rsidR="003F46D4" w:rsidRPr="00252CAC">
        <w:rPr>
          <w:rFonts w:ascii="Verdana" w:eastAsia="MS Mincho" w:hAnsi="Verdana" w:cs="Arial"/>
          <w:i/>
          <w:sz w:val="18"/>
          <w:szCs w:val="18"/>
          <w:lang w:eastAsia="en-GB"/>
        </w:rPr>
        <w:t>Apoorva Dwivedi</w:t>
      </w:r>
    </w:p>
    <w:p w14:paraId="2D379837" w14:textId="77777777" w:rsidR="00694883" w:rsidRPr="00BB3812" w:rsidRDefault="00BB3812" w:rsidP="007E2026">
      <w:pPr>
        <w:tabs>
          <w:tab w:val="right" w:pos="9360"/>
        </w:tabs>
        <w:spacing w:before="26" w:after="26"/>
        <w:contextualSpacing/>
        <w:jc w:val="both"/>
        <w:rPr>
          <w:rFonts w:ascii="Verdana" w:eastAsia="MS Mincho" w:hAnsi="Verdana" w:cs="Arial"/>
          <w:i/>
          <w:sz w:val="18"/>
          <w:szCs w:val="18"/>
          <w:lang w:val="pt-BR" w:eastAsia="en-GB"/>
        </w:rPr>
      </w:pPr>
      <w:r w:rsidRPr="00252CAC">
        <w:rPr>
          <w:rFonts w:ascii="Verdana" w:eastAsia="MS Mincho" w:hAnsi="Verdana" w:cs="Arial"/>
          <w:i/>
          <w:kern w:val="1"/>
          <w:sz w:val="18"/>
          <w:szCs w:val="18"/>
          <w:lang w:eastAsia="en-GB"/>
        </w:rPr>
        <w:t>Tel.: 45 00 25 42</w:t>
      </w:r>
      <w:r w:rsidR="00694883" w:rsidRPr="00252CAC">
        <w:rPr>
          <w:rFonts w:ascii="Verdana" w:eastAsia="MS Mincho" w:hAnsi="Verdana" w:cs="Arial"/>
          <w:i/>
          <w:sz w:val="18"/>
          <w:szCs w:val="18"/>
          <w:lang w:eastAsia="en-GB"/>
        </w:rPr>
        <w:tab/>
      </w:r>
      <w:r w:rsidR="003F46D4" w:rsidRPr="00252CAC">
        <w:rPr>
          <w:rFonts w:ascii="Verdana" w:eastAsia="MS Mincho" w:hAnsi="Verdana" w:cs="Arial"/>
          <w:i/>
          <w:sz w:val="18"/>
          <w:szCs w:val="18"/>
          <w:lang w:eastAsia="en-GB"/>
        </w:rPr>
        <w:t>Tel.: +32 (0)2 312 58 49</w:t>
      </w:r>
    </w:p>
    <w:p w14:paraId="48D731EC" w14:textId="77777777" w:rsidR="00694883" w:rsidRPr="00252CAC" w:rsidRDefault="00BB3812" w:rsidP="007E2026">
      <w:pPr>
        <w:tabs>
          <w:tab w:val="right" w:pos="9360"/>
        </w:tabs>
        <w:autoSpaceDE w:val="0"/>
        <w:autoSpaceDN w:val="0"/>
        <w:adjustRightInd w:val="0"/>
        <w:spacing w:before="26" w:after="26"/>
        <w:contextualSpacing/>
        <w:jc w:val="both"/>
        <w:rPr>
          <w:rFonts w:ascii="Verdana" w:eastAsia="MS Mincho" w:hAnsi="Verdana" w:cs="Arial"/>
          <w:i/>
          <w:color w:val="FF0000"/>
          <w:sz w:val="20"/>
          <w:szCs w:val="20"/>
          <w:lang w:eastAsia="en-GB"/>
        </w:rPr>
      </w:pPr>
      <w:r w:rsidRPr="00252CAC">
        <w:rPr>
          <w:rFonts w:ascii="Verdana" w:hAnsi="Verdana"/>
          <w:i/>
          <w:sz w:val="18"/>
          <w:szCs w:val="18"/>
        </w:rPr>
        <w:t xml:space="preserve">E-mail: </w:t>
      </w:r>
      <w:hyperlink r:id="rId8" w:history="1"/>
      <w:hyperlink r:id="rId9" w:history="1">
        <w:r w:rsidRPr="00252CAC">
          <w:rPr>
            <w:rStyle w:val="Hyperlink"/>
            <w:rFonts w:ascii="Verdana" w:hAnsi="Verdana" w:cs="Arial"/>
            <w:i/>
            <w:sz w:val="18"/>
            <w:szCs w:val="18"/>
          </w:rPr>
          <w:t>gunilla.resare@capgemini.com</w:t>
        </w:r>
      </w:hyperlink>
      <w:r w:rsidRPr="00252CAC">
        <w:rPr>
          <w:rFonts w:ascii="Verdana" w:eastAsia="MS Mincho" w:hAnsi="Verdana" w:cs="Arial"/>
          <w:i/>
          <w:color w:val="FF0000"/>
          <w:kern w:val="1"/>
          <w:sz w:val="18"/>
          <w:szCs w:val="18"/>
          <w:lang w:eastAsia="en-GB"/>
        </w:rPr>
        <w:t xml:space="preserve">                                      </w:t>
      </w:r>
      <w:r w:rsidR="00582D42" w:rsidRPr="00252CAC">
        <w:rPr>
          <w:rFonts w:ascii="Verdana" w:eastAsia="MS Mincho" w:hAnsi="Verdana" w:cs="Arial"/>
          <w:i/>
          <w:kern w:val="1"/>
          <w:sz w:val="18"/>
          <w:szCs w:val="18"/>
          <w:lang w:eastAsia="en-GB"/>
        </w:rPr>
        <w:t xml:space="preserve">Email: </w:t>
      </w:r>
      <w:hyperlink r:id="rId10" w:history="1">
        <w:r w:rsidRPr="00252CAC">
          <w:rPr>
            <w:rStyle w:val="Hyperlink"/>
            <w:rFonts w:ascii="Verdana" w:eastAsia="MS Mincho" w:hAnsi="Verdana" w:cs="Arial"/>
            <w:i/>
            <w:kern w:val="1"/>
            <w:sz w:val="18"/>
            <w:szCs w:val="18"/>
            <w:lang w:eastAsia="en-GB"/>
          </w:rPr>
          <w:t>apoorva.dwivedi@bnpparibas.com</w:t>
        </w:r>
      </w:hyperlink>
    </w:p>
    <w:p w14:paraId="02A31091" w14:textId="77777777" w:rsidR="00694883" w:rsidRPr="00252CAC" w:rsidRDefault="00694883" w:rsidP="007E2026">
      <w:pPr>
        <w:tabs>
          <w:tab w:val="right" w:pos="9360"/>
        </w:tabs>
        <w:spacing w:before="26" w:after="26"/>
        <w:contextualSpacing/>
        <w:jc w:val="both"/>
        <w:rPr>
          <w:rFonts w:ascii="Verdana" w:eastAsia="MS Mincho" w:hAnsi="Verdana" w:cs="Arial"/>
          <w:i/>
          <w:color w:val="FF0000"/>
          <w:kern w:val="1"/>
          <w:sz w:val="20"/>
          <w:szCs w:val="20"/>
          <w:lang w:eastAsia="en-GB"/>
        </w:rPr>
      </w:pPr>
      <w:r w:rsidRPr="00252CAC">
        <w:rPr>
          <w:rFonts w:ascii="Verdana" w:eastAsia="MS Mincho" w:hAnsi="Verdana" w:cs="Arial"/>
          <w:i/>
          <w:color w:val="FF0000"/>
          <w:kern w:val="1"/>
          <w:sz w:val="20"/>
          <w:szCs w:val="20"/>
          <w:lang w:eastAsia="en-GB"/>
        </w:rPr>
        <w:tab/>
      </w:r>
    </w:p>
    <w:p w14:paraId="44BF3862" w14:textId="77777777" w:rsidR="00694883" w:rsidRPr="00252CAC" w:rsidRDefault="00694883" w:rsidP="007E2026">
      <w:pPr>
        <w:spacing w:before="26" w:after="26" w:line="276" w:lineRule="auto"/>
        <w:rPr>
          <w:rFonts w:ascii="Verdana" w:hAnsi="Verdana" w:cs="Arial"/>
          <w:b/>
        </w:rPr>
      </w:pPr>
    </w:p>
    <w:p w14:paraId="76E2D9CC" w14:textId="77777777" w:rsidR="000B24E8" w:rsidRDefault="001628A2" w:rsidP="007E2026">
      <w:pPr>
        <w:spacing w:before="26" w:after="26" w:line="276" w:lineRule="auto"/>
        <w:jc w:val="center"/>
        <w:rPr>
          <w:rFonts w:ascii="Verdana" w:hAnsi="Verdana" w:cs="Arial"/>
          <w:b/>
          <w:lang w:val="nb-NO"/>
        </w:rPr>
      </w:pPr>
      <w:r w:rsidRPr="00930F62">
        <w:rPr>
          <w:rFonts w:ascii="Verdana" w:hAnsi="Verdana" w:cs="Arial"/>
          <w:b/>
          <w:lang w:val="nb-NO"/>
        </w:rPr>
        <w:t xml:space="preserve">World </w:t>
      </w:r>
      <w:proofErr w:type="spellStart"/>
      <w:r w:rsidR="0022530A" w:rsidRPr="00930F62">
        <w:rPr>
          <w:rFonts w:ascii="Verdana" w:hAnsi="Verdana" w:cs="Arial"/>
          <w:b/>
          <w:lang w:val="nb-NO"/>
        </w:rPr>
        <w:t>Payments</w:t>
      </w:r>
      <w:proofErr w:type="spellEnd"/>
      <w:r w:rsidRPr="00930F62">
        <w:rPr>
          <w:rFonts w:ascii="Verdana" w:hAnsi="Verdana" w:cs="Arial"/>
          <w:b/>
          <w:lang w:val="nb-NO"/>
        </w:rPr>
        <w:t xml:space="preserve"> Report 2018: </w:t>
      </w:r>
      <w:r w:rsidR="000B24E8">
        <w:rPr>
          <w:rFonts w:ascii="Verdana" w:hAnsi="Verdana" w:cs="Arial"/>
          <w:b/>
          <w:lang w:val="nb-NO"/>
        </w:rPr>
        <w:t xml:space="preserve">Norsk bank- og butikksamarbeid truer verdens mest effektive betalingssystem </w:t>
      </w:r>
    </w:p>
    <w:p w14:paraId="77CA61EA" w14:textId="1BFCD957" w:rsidR="00EA4FD8" w:rsidRPr="00C340BE" w:rsidRDefault="001628A2" w:rsidP="00AC5A29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nb-NO"/>
        </w:rPr>
      </w:pPr>
      <w:r w:rsidRPr="000B24E8">
        <w:rPr>
          <w:rFonts w:ascii="Verdana" w:hAnsi="Verdana"/>
          <w:b/>
          <w:sz w:val="18"/>
          <w:szCs w:val="18"/>
          <w:lang w:val="nb-NO"/>
        </w:rPr>
        <w:br/>
      </w:r>
      <w:r w:rsidR="00BB3812">
        <w:rPr>
          <w:rFonts w:ascii="Verdana" w:hAnsi="Verdana"/>
          <w:b/>
          <w:sz w:val="18"/>
          <w:szCs w:val="18"/>
          <w:lang w:val="nb-NO"/>
        </w:rPr>
        <w:t>Oslo</w:t>
      </w:r>
      <w:r w:rsidR="00582D42" w:rsidRPr="00C340BE">
        <w:rPr>
          <w:rFonts w:ascii="Verdana" w:hAnsi="Verdana"/>
          <w:b/>
          <w:sz w:val="18"/>
          <w:szCs w:val="18"/>
          <w:lang w:val="nb-NO"/>
        </w:rPr>
        <w:t>,</w:t>
      </w:r>
      <w:r w:rsidR="008948E6" w:rsidRPr="00C340BE">
        <w:rPr>
          <w:rFonts w:ascii="Verdana" w:hAnsi="Verdana"/>
          <w:b/>
          <w:sz w:val="18"/>
          <w:szCs w:val="18"/>
          <w:lang w:val="nb-NO"/>
        </w:rPr>
        <w:t xml:space="preserve"> </w:t>
      </w:r>
      <w:r w:rsidR="00BB3812">
        <w:rPr>
          <w:rFonts w:ascii="Verdana" w:hAnsi="Verdana"/>
          <w:b/>
          <w:sz w:val="18"/>
          <w:szCs w:val="18"/>
          <w:lang w:val="nb-NO"/>
        </w:rPr>
        <w:t>1</w:t>
      </w:r>
      <w:r w:rsidR="00BD6A45">
        <w:rPr>
          <w:rFonts w:ascii="Verdana" w:hAnsi="Verdana"/>
          <w:b/>
          <w:sz w:val="18"/>
          <w:szCs w:val="18"/>
          <w:lang w:val="nb-NO"/>
        </w:rPr>
        <w:t>7</w:t>
      </w:r>
      <w:r w:rsidR="00BB3812">
        <w:rPr>
          <w:rFonts w:ascii="Verdana" w:hAnsi="Verdana"/>
          <w:b/>
          <w:sz w:val="18"/>
          <w:szCs w:val="18"/>
          <w:lang w:val="nb-NO"/>
        </w:rPr>
        <w:t>. ok</w:t>
      </w:r>
      <w:r w:rsidR="00987114" w:rsidRPr="00C340BE">
        <w:rPr>
          <w:rFonts w:ascii="Verdana" w:hAnsi="Verdana"/>
          <w:b/>
          <w:sz w:val="18"/>
          <w:szCs w:val="18"/>
          <w:lang w:val="nb-NO"/>
        </w:rPr>
        <w:t>tober</w:t>
      </w:r>
      <w:r w:rsidR="008948E6" w:rsidRPr="00C340BE">
        <w:rPr>
          <w:rFonts w:ascii="Verdana" w:hAnsi="Verdana"/>
          <w:b/>
          <w:sz w:val="18"/>
          <w:szCs w:val="18"/>
          <w:lang w:val="nb-NO"/>
        </w:rPr>
        <w:t xml:space="preserve">, 2018 - </w:t>
      </w:r>
      <w:r w:rsidR="00C340BE" w:rsidRPr="00C340BE">
        <w:rPr>
          <w:rFonts w:ascii="Verdana" w:hAnsi="Verdana"/>
          <w:b/>
          <w:sz w:val="18"/>
          <w:szCs w:val="18"/>
          <w:lang w:val="nb-NO"/>
        </w:rPr>
        <w:t xml:space="preserve">Norske banker </w:t>
      </w:r>
      <w:r w:rsidR="000B24E8">
        <w:rPr>
          <w:rFonts w:ascii="Verdana" w:hAnsi="Verdana"/>
          <w:b/>
          <w:sz w:val="18"/>
          <w:szCs w:val="18"/>
          <w:lang w:val="nb-NO"/>
        </w:rPr>
        <w:t xml:space="preserve">og utsalgssteder </w:t>
      </w:r>
      <w:r w:rsidR="00C340BE" w:rsidRPr="00C340BE">
        <w:rPr>
          <w:rFonts w:ascii="Verdana" w:hAnsi="Verdana"/>
          <w:b/>
          <w:sz w:val="18"/>
          <w:szCs w:val="18"/>
          <w:lang w:val="nb-NO"/>
        </w:rPr>
        <w:t xml:space="preserve">har gått sammen om å lage verdens mest effektive betalingssystem. </w:t>
      </w:r>
      <w:r w:rsidR="000B24E8">
        <w:rPr>
          <w:rFonts w:ascii="Verdana" w:hAnsi="Verdana"/>
          <w:b/>
          <w:sz w:val="18"/>
          <w:szCs w:val="18"/>
          <w:lang w:val="nb-NO"/>
        </w:rPr>
        <w:t xml:space="preserve">Men nå kan systemet bli offer for sin egen suksess, ved at det ikke er lønnsomt å gi </w:t>
      </w:r>
      <w:r w:rsidR="00C340BE" w:rsidRPr="00C340BE">
        <w:rPr>
          <w:rFonts w:ascii="Verdana" w:hAnsi="Verdana"/>
          <w:b/>
          <w:sz w:val="18"/>
          <w:szCs w:val="18"/>
          <w:lang w:val="nb-NO"/>
        </w:rPr>
        <w:t>norske forbrukere tilgang på den ferskeste betalingsteknologien.</w:t>
      </w:r>
    </w:p>
    <w:p w14:paraId="2A1B431F" w14:textId="77777777" w:rsidR="00EA4FD8" w:rsidRPr="00C340BE" w:rsidRDefault="00EA4FD8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72EAD280" w14:textId="2A2523EC" w:rsidR="008059C4" w:rsidRDefault="00C340BE" w:rsidP="00C340BE">
      <w:pPr>
        <w:spacing w:after="0" w:line="312" w:lineRule="auto"/>
        <w:jc w:val="both"/>
        <w:rPr>
          <w:rFonts w:ascii="Verdana" w:hAnsi="Verdana"/>
          <w:i/>
          <w:sz w:val="18"/>
          <w:szCs w:val="18"/>
          <w:lang w:val="nb-NO"/>
        </w:rPr>
      </w:pPr>
      <w:r w:rsidRPr="00C340BE">
        <w:rPr>
          <w:rFonts w:ascii="Verdana" w:hAnsi="Verdana"/>
          <w:sz w:val="18"/>
          <w:szCs w:val="18"/>
          <w:lang w:val="nb-NO"/>
        </w:rPr>
        <w:t xml:space="preserve">– </w:t>
      </w:r>
      <w:r w:rsidRPr="00BB3812">
        <w:rPr>
          <w:rFonts w:ascii="Verdana" w:hAnsi="Verdana"/>
          <w:i/>
          <w:sz w:val="18"/>
          <w:szCs w:val="18"/>
          <w:lang w:val="nb-NO"/>
        </w:rPr>
        <w:t xml:space="preserve">Myndighetsinitiativer og industrisamarbeid </w:t>
      </w:r>
      <w:r w:rsidR="00DD5084">
        <w:rPr>
          <w:rFonts w:ascii="Verdana" w:hAnsi="Verdana"/>
          <w:i/>
          <w:sz w:val="18"/>
          <w:szCs w:val="18"/>
          <w:lang w:val="nb-NO"/>
        </w:rPr>
        <w:t xml:space="preserve">har gjort </w:t>
      </w:r>
      <w:r w:rsidR="00FB595B" w:rsidRPr="00FB595B">
        <w:rPr>
          <w:rFonts w:ascii="Verdana" w:hAnsi="Verdana"/>
          <w:i/>
          <w:sz w:val="18"/>
          <w:szCs w:val="18"/>
          <w:lang w:val="nb-NO"/>
        </w:rPr>
        <w:t xml:space="preserve">det norske betalingssystemet til </w:t>
      </w:r>
      <w:r w:rsidR="00252CAC">
        <w:rPr>
          <w:rFonts w:ascii="Verdana" w:hAnsi="Verdana"/>
          <w:i/>
          <w:sz w:val="18"/>
          <w:szCs w:val="18"/>
          <w:lang w:val="nb-NO"/>
        </w:rPr>
        <w:t>en av de</w:t>
      </w:r>
      <w:r w:rsidR="00FB595B" w:rsidRPr="00FB595B">
        <w:rPr>
          <w:rFonts w:ascii="Verdana" w:hAnsi="Verdana"/>
          <w:i/>
          <w:sz w:val="18"/>
          <w:szCs w:val="18"/>
          <w:lang w:val="nb-NO"/>
        </w:rPr>
        <w:t xml:space="preserve"> rimeligste og mest effektive i verden. </w:t>
      </w:r>
      <w:r w:rsidR="00A123D4">
        <w:rPr>
          <w:rFonts w:ascii="Verdana" w:hAnsi="Verdana"/>
          <w:i/>
          <w:sz w:val="18"/>
          <w:szCs w:val="18"/>
          <w:lang w:val="nb-NO"/>
        </w:rPr>
        <w:t xml:space="preserve">Men nå </w:t>
      </w:r>
      <w:r w:rsidR="00EA654F">
        <w:rPr>
          <w:rFonts w:ascii="Verdana" w:hAnsi="Verdana"/>
          <w:i/>
          <w:sz w:val="18"/>
          <w:szCs w:val="18"/>
          <w:lang w:val="nb-NO"/>
        </w:rPr>
        <w:t xml:space="preserve">ser vi </w:t>
      </w:r>
      <w:r w:rsidR="00F127AA">
        <w:rPr>
          <w:rFonts w:ascii="Verdana" w:hAnsi="Verdana"/>
          <w:i/>
          <w:sz w:val="18"/>
          <w:szCs w:val="18"/>
          <w:lang w:val="nb-NO"/>
        </w:rPr>
        <w:t xml:space="preserve">at </w:t>
      </w:r>
      <w:r w:rsidR="008059C4">
        <w:rPr>
          <w:rFonts w:ascii="Verdana" w:hAnsi="Verdana"/>
          <w:i/>
          <w:sz w:val="18"/>
          <w:szCs w:val="18"/>
          <w:lang w:val="nb-NO"/>
        </w:rPr>
        <w:t xml:space="preserve">andre land tar i bruk ny betalingsteknologi og -løsninger som ikke er </w:t>
      </w:r>
      <w:r w:rsidR="0066541E">
        <w:rPr>
          <w:rFonts w:ascii="Verdana" w:hAnsi="Verdana"/>
          <w:i/>
          <w:sz w:val="18"/>
          <w:szCs w:val="18"/>
          <w:lang w:val="nb-NO"/>
        </w:rPr>
        <w:t>lønnsomme</w:t>
      </w:r>
      <w:r w:rsidR="00210E76">
        <w:rPr>
          <w:rFonts w:ascii="Verdana" w:hAnsi="Verdana"/>
          <w:i/>
          <w:sz w:val="18"/>
          <w:szCs w:val="18"/>
          <w:lang w:val="nb-NO"/>
        </w:rPr>
        <w:t xml:space="preserve"> </w:t>
      </w:r>
      <w:r w:rsidR="008059C4">
        <w:rPr>
          <w:rFonts w:ascii="Verdana" w:hAnsi="Verdana"/>
          <w:i/>
          <w:sz w:val="18"/>
          <w:szCs w:val="18"/>
          <w:lang w:val="nb-NO"/>
        </w:rPr>
        <w:t xml:space="preserve">å tilby her hjemme, </w:t>
      </w:r>
      <w:r w:rsidR="008059C4" w:rsidRPr="00C340BE">
        <w:rPr>
          <w:rFonts w:ascii="Verdana" w:hAnsi="Verdana"/>
          <w:sz w:val="18"/>
          <w:szCs w:val="18"/>
          <w:lang w:val="nb-NO"/>
        </w:rPr>
        <w:t>sier spesialist på betaling og e-handel i Capgemini</w:t>
      </w:r>
      <w:r w:rsidR="008059C4">
        <w:rPr>
          <w:rFonts w:ascii="Verdana" w:hAnsi="Verdana"/>
          <w:sz w:val="18"/>
          <w:szCs w:val="18"/>
          <w:lang w:val="nb-NO"/>
        </w:rPr>
        <w:t xml:space="preserve"> </w:t>
      </w:r>
      <w:proofErr w:type="spellStart"/>
      <w:r w:rsidR="008059C4">
        <w:rPr>
          <w:rFonts w:ascii="Verdana" w:hAnsi="Verdana"/>
          <w:sz w:val="18"/>
          <w:szCs w:val="18"/>
          <w:lang w:val="nb-NO"/>
        </w:rPr>
        <w:t>Invent</w:t>
      </w:r>
      <w:proofErr w:type="spellEnd"/>
      <w:r w:rsidR="008059C4" w:rsidRPr="00C340BE">
        <w:rPr>
          <w:rFonts w:ascii="Verdana" w:hAnsi="Verdana"/>
          <w:sz w:val="18"/>
          <w:szCs w:val="18"/>
          <w:lang w:val="nb-NO"/>
        </w:rPr>
        <w:t xml:space="preserve">, Thierry </w:t>
      </w:r>
      <w:proofErr w:type="spellStart"/>
      <w:r w:rsidR="008059C4" w:rsidRPr="00C340BE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="008059C4">
        <w:rPr>
          <w:rFonts w:ascii="Verdana" w:hAnsi="Verdana"/>
          <w:sz w:val="18"/>
          <w:szCs w:val="18"/>
          <w:lang w:val="nb-NO"/>
        </w:rPr>
        <w:t>.</w:t>
      </w:r>
    </w:p>
    <w:p w14:paraId="359A7B53" w14:textId="77777777" w:rsidR="008059C4" w:rsidRDefault="008059C4" w:rsidP="00C340BE">
      <w:pPr>
        <w:spacing w:after="0" w:line="312" w:lineRule="auto"/>
        <w:jc w:val="both"/>
        <w:rPr>
          <w:rFonts w:ascii="Verdana" w:hAnsi="Verdana"/>
          <w:i/>
          <w:sz w:val="18"/>
          <w:szCs w:val="18"/>
          <w:lang w:val="nb-NO"/>
        </w:rPr>
      </w:pPr>
    </w:p>
    <w:p w14:paraId="0279FEB1" w14:textId="0B14386D" w:rsidR="00C340BE" w:rsidRDefault="00C340BE" w:rsidP="00C340BE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bookmarkStart w:id="0" w:name="_Hlk527471882"/>
      <w:r w:rsidRPr="00B41940">
        <w:rPr>
          <w:rFonts w:ascii="Verdana" w:hAnsi="Verdana"/>
          <w:i/>
          <w:sz w:val="18"/>
          <w:szCs w:val="18"/>
          <w:lang w:val="nb-NO"/>
        </w:rPr>
        <w:t xml:space="preserve">– </w:t>
      </w:r>
      <w:r w:rsidRPr="00BB3812">
        <w:rPr>
          <w:rFonts w:ascii="Verdana" w:hAnsi="Verdana"/>
          <w:i/>
          <w:sz w:val="18"/>
          <w:szCs w:val="18"/>
          <w:lang w:val="nb-NO"/>
        </w:rPr>
        <w:t xml:space="preserve">Vi ser at andre land tar i bruk </w:t>
      </w:r>
      <w:r w:rsidR="00B41940" w:rsidRPr="00B41940">
        <w:rPr>
          <w:rFonts w:ascii="Verdana" w:hAnsi="Verdana"/>
          <w:i/>
          <w:sz w:val="18"/>
          <w:szCs w:val="18"/>
          <w:lang w:val="nb-NO"/>
        </w:rPr>
        <w:t>kontaktløs betaling</w:t>
      </w:r>
      <w:r w:rsidRPr="00B41940">
        <w:rPr>
          <w:rFonts w:ascii="Verdana" w:hAnsi="Verdana"/>
          <w:i/>
          <w:sz w:val="18"/>
          <w:szCs w:val="18"/>
          <w:lang w:val="nb-NO"/>
        </w:rPr>
        <w:t xml:space="preserve"> </w:t>
      </w:r>
      <w:r w:rsidRPr="00BB3812">
        <w:rPr>
          <w:rFonts w:ascii="Verdana" w:hAnsi="Verdana"/>
          <w:i/>
          <w:sz w:val="18"/>
          <w:szCs w:val="18"/>
          <w:lang w:val="nb-NO"/>
        </w:rPr>
        <w:t xml:space="preserve">i større utstrekning enn her </w:t>
      </w:r>
      <w:bookmarkEnd w:id="0"/>
      <w:r w:rsidR="00252CAC">
        <w:rPr>
          <w:rFonts w:ascii="Verdana" w:hAnsi="Verdana"/>
          <w:i/>
          <w:sz w:val="18"/>
          <w:szCs w:val="18"/>
          <w:lang w:val="nb-NO"/>
        </w:rPr>
        <w:t>i Norge.</w:t>
      </w:r>
      <w:r w:rsidR="00B304DE">
        <w:rPr>
          <w:rFonts w:ascii="Verdana" w:hAnsi="Verdana"/>
          <w:i/>
          <w:sz w:val="18"/>
          <w:szCs w:val="18"/>
          <w:lang w:val="nb-NO"/>
        </w:rPr>
        <w:t xml:space="preserve"> Vi ser også at andelen mobilbetaling i norske butikker er svært lav, selv om mobilbetaling mellom personer har vokst kraftig med løsninger som for eksempel Vipps</w:t>
      </w:r>
      <w:r w:rsidR="00A45157" w:rsidRPr="00B304DE">
        <w:rPr>
          <w:rFonts w:ascii="Verdana" w:hAnsi="Verdana"/>
          <w:i/>
          <w:sz w:val="18"/>
          <w:szCs w:val="18"/>
          <w:lang w:val="nb-NO"/>
        </w:rPr>
        <w:t>,</w:t>
      </w:r>
      <w:r w:rsidRPr="00B304DE">
        <w:rPr>
          <w:rFonts w:ascii="Verdana" w:hAnsi="Verdana"/>
          <w:sz w:val="18"/>
          <w:szCs w:val="18"/>
          <w:lang w:val="nb-NO"/>
        </w:rPr>
        <w:t xml:space="preserve"> sier </w:t>
      </w:r>
      <w:proofErr w:type="spellStart"/>
      <w:r w:rsidRPr="00B304DE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Pr="00B304DE">
        <w:rPr>
          <w:rFonts w:ascii="Verdana" w:hAnsi="Verdana"/>
          <w:sz w:val="18"/>
          <w:szCs w:val="18"/>
          <w:lang w:val="nb-NO"/>
        </w:rPr>
        <w:t>.</w:t>
      </w:r>
    </w:p>
    <w:p w14:paraId="1D2C701E" w14:textId="77777777" w:rsidR="008C3DB3" w:rsidRDefault="008C3DB3" w:rsidP="00C340BE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4CD601FF" w14:textId="77777777" w:rsidR="00C340BE" w:rsidRDefault="00C340BE" w:rsidP="00C340BE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C340BE">
        <w:rPr>
          <w:rFonts w:ascii="Verdana" w:hAnsi="Verdana"/>
          <w:sz w:val="18"/>
          <w:szCs w:val="18"/>
          <w:lang w:val="nb-NO"/>
        </w:rPr>
        <w:t xml:space="preserve">Han sier at det </w:t>
      </w:r>
      <w:r w:rsidR="007336F1">
        <w:rPr>
          <w:rFonts w:ascii="Verdana" w:hAnsi="Verdana"/>
          <w:sz w:val="18"/>
          <w:szCs w:val="18"/>
          <w:lang w:val="nb-NO"/>
        </w:rPr>
        <w:t xml:space="preserve">foreløpig </w:t>
      </w:r>
      <w:r w:rsidRPr="00C340BE">
        <w:rPr>
          <w:rFonts w:ascii="Verdana" w:hAnsi="Verdana"/>
          <w:sz w:val="18"/>
          <w:szCs w:val="18"/>
          <w:lang w:val="nb-NO"/>
        </w:rPr>
        <w:t xml:space="preserve">ikke er lønnsomt for norske utsalgssteder å tilby alternative betalingsløsninger som </w:t>
      </w:r>
      <w:r w:rsidR="00AD3E2B">
        <w:rPr>
          <w:rFonts w:ascii="Verdana" w:hAnsi="Verdana"/>
          <w:sz w:val="18"/>
          <w:szCs w:val="18"/>
          <w:lang w:val="nb-NO"/>
        </w:rPr>
        <w:t>Visa eller MasterCard kontaktløs betaling</w:t>
      </w:r>
      <w:r w:rsidR="008C3DB3">
        <w:rPr>
          <w:rFonts w:ascii="Verdana" w:hAnsi="Verdana"/>
          <w:sz w:val="18"/>
          <w:szCs w:val="18"/>
          <w:lang w:val="nb-NO"/>
        </w:rPr>
        <w:t xml:space="preserve"> eller for teknologikjemper å tilby digitale lommebøker som Apple </w:t>
      </w:r>
      <w:proofErr w:type="spellStart"/>
      <w:r w:rsidR="008C3DB3">
        <w:rPr>
          <w:rFonts w:ascii="Verdana" w:hAnsi="Verdana"/>
          <w:sz w:val="18"/>
          <w:szCs w:val="18"/>
          <w:lang w:val="nb-NO"/>
        </w:rPr>
        <w:t>Pay</w:t>
      </w:r>
      <w:proofErr w:type="spellEnd"/>
      <w:r w:rsidR="008C3DB3">
        <w:rPr>
          <w:rFonts w:ascii="Verdana" w:hAnsi="Verdana"/>
          <w:sz w:val="18"/>
          <w:szCs w:val="18"/>
          <w:lang w:val="nb-NO"/>
        </w:rPr>
        <w:t xml:space="preserve">, Samsung </w:t>
      </w:r>
      <w:proofErr w:type="spellStart"/>
      <w:r w:rsidR="008C3DB3">
        <w:rPr>
          <w:rFonts w:ascii="Verdana" w:hAnsi="Verdana"/>
          <w:sz w:val="18"/>
          <w:szCs w:val="18"/>
          <w:lang w:val="nb-NO"/>
        </w:rPr>
        <w:t>Pay</w:t>
      </w:r>
      <w:proofErr w:type="spellEnd"/>
      <w:r w:rsidR="008C3DB3">
        <w:rPr>
          <w:rFonts w:ascii="Verdana" w:hAnsi="Verdana"/>
          <w:sz w:val="18"/>
          <w:szCs w:val="18"/>
          <w:lang w:val="nb-NO"/>
        </w:rPr>
        <w:t xml:space="preserve"> eller </w:t>
      </w:r>
      <w:proofErr w:type="spellStart"/>
      <w:r w:rsidR="00F05B85" w:rsidRPr="009B0039">
        <w:rPr>
          <w:rFonts w:ascii="Verdana" w:hAnsi="Verdana"/>
          <w:sz w:val="18"/>
          <w:szCs w:val="18"/>
          <w:lang w:val="nb-NO"/>
        </w:rPr>
        <w:t>Alipay</w:t>
      </w:r>
      <w:proofErr w:type="spellEnd"/>
      <w:r w:rsidRPr="00C340BE">
        <w:rPr>
          <w:rFonts w:ascii="Verdana" w:hAnsi="Verdana"/>
          <w:sz w:val="18"/>
          <w:szCs w:val="18"/>
          <w:lang w:val="nb-NO"/>
        </w:rPr>
        <w:t xml:space="preserve">, </w:t>
      </w:r>
      <w:r w:rsidR="00DB6D31">
        <w:rPr>
          <w:rFonts w:ascii="Verdana" w:hAnsi="Verdana"/>
          <w:sz w:val="18"/>
          <w:szCs w:val="18"/>
          <w:lang w:val="nb-NO"/>
        </w:rPr>
        <w:t>og at dette</w:t>
      </w:r>
      <w:r w:rsidRPr="00C340BE">
        <w:rPr>
          <w:rFonts w:ascii="Verdana" w:hAnsi="Verdana"/>
          <w:sz w:val="18"/>
          <w:szCs w:val="18"/>
          <w:lang w:val="nb-NO"/>
        </w:rPr>
        <w:t xml:space="preserve"> på sikt kan true Norges lederposisjon på effektive betalingsløsninger.</w:t>
      </w:r>
    </w:p>
    <w:p w14:paraId="49176EF9" w14:textId="77777777" w:rsidR="008C3DB3" w:rsidRDefault="008C3DB3" w:rsidP="00C340BE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23093068" w14:textId="5A0B57E8" w:rsidR="00EC53C4" w:rsidRDefault="00EC53C4" w:rsidP="00EC53C4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B41940">
        <w:rPr>
          <w:rFonts w:ascii="Verdana" w:hAnsi="Verdana"/>
          <w:i/>
          <w:sz w:val="18"/>
          <w:szCs w:val="18"/>
          <w:lang w:val="nb-NO"/>
        </w:rPr>
        <w:t xml:space="preserve">– </w:t>
      </w:r>
      <w:r w:rsidR="009A2A3A">
        <w:rPr>
          <w:rFonts w:ascii="Verdana" w:hAnsi="Verdana"/>
          <w:i/>
          <w:sz w:val="18"/>
          <w:szCs w:val="18"/>
          <w:lang w:val="nb-NO"/>
        </w:rPr>
        <w:t xml:space="preserve">Samtidig vet vi at </w:t>
      </w:r>
      <w:r w:rsidR="009A2A3A" w:rsidRPr="009A2A3A">
        <w:rPr>
          <w:rFonts w:ascii="Verdana" w:hAnsi="Verdana"/>
          <w:i/>
          <w:sz w:val="18"/>
          <w:szCs w:val="18"/>
          <w:lang w:val="nb-NO"/>
        </w:rPr>
        <w:t xml:space="preserve">BankAxept </w:t>
      </w:r>
      <w:r w:rsidR="00252CAC">
        <w:rPr>
          <w:rFonts w:ascii="Verdana" w:hAnsi="Verdana"/>
          <w:i/>
          <w:sz w:val="18"/>
          <w:szCs w:val="18"/>
          <w:lang w:val="nb-NO"/>
        </w:rPr>
        <w:t>har utvikl</w:t>
      </w:r>
      <w:r w:rsidR="009A2A3A" w:rsidRPr="009A2A3A">
        <w:rPr>
          <w:rFonts w:ascii="Verdana" w:hAnsi="Verdana"/>
          <w:i/>
          <w:sz w:val="18"/>
          <w:szCs w:val="18"/>
          <w:lang w:val="nb-NO"/>
        </w:rPr>
        <w:t>et</w:t>
      </w:r>
      <w:r w:rsidR="00252CAC">
        <w:rPr>
          <w:rFonts w:ascii="Verdana" w:hAnsi="Verdana"/>
          <w:i/>
          <w:sz w:val="18"/>
          <w:szCs w:val="18"/>
          <w:lang w:val="nb-NO"/>
        </w:rPr>
        <w:t xml:space="preserve"> et</w:t>
      </w:r>
      <w:r w:rsidR="009A2A3A" w:rsidRPr="009A2A3A">
        <w:rPr>
          <w:rFonts w:ascii="Verdana" w:hAnsi="Verdana"/>
          <w:i/>
          <w:sz w:val="18"/>
          <w:szCs w:val="18"/>
          <w:lang w:val="nb-NO"/>
        </w:rPr>
        <w:t xml:space="preserve"> kontaktløst betalingssystem som er konkurransedyktig på pris, og at norske forbrukere vil presse på for at utsalgssteder skal tilby alternative</w:t>
      </w:r>
      <w:r w:rsidR="00A41B37">
        <w:rPr>
          <w:rFonts w:ascii="Verdana" w:hAnsi="Verdana"/>
          <w:i/>
          <w:sz w:val="18"/>
          <w:szCs w:val="18"/>
          <w:lang w:val="nb-NO"/>
        </w:rPr>
        <w:t xml:space="preserve">, digitale </w:t>
      </w:r>
      <w:r w:rsidR="009A2A3A" w:rsidRPr="009A2A3A">
        <w:rPr>
          <w:rFonts w:ascii="Verdana" w:hAnsi="Verdana"/>
          <w:i/>
          <w:sz w:val="18"/>
          <w:szCs w:val="18"/>
          <w:lang w:val="nb-NO"/>
        </w:rPr>
        <w:t>betalingsløsninger</w:t>
      </w:r>
      <w:r w:rsidRPr="00B304DE">
        <w:rPr>
          <w:rFonts w:ascii="Verdana" w:hAnsi="Verdana"/>
          <w:i/>
          <w:sz w:val="18"/>
          <w:szCs w:val="18"/>
          <w:lang w:val="nb-NO"/>
        </w:rPr>
        <w:t>,</w:t>
      </w:r>
      <w:r w:rsidRPr="00B304DE">
        <w:rPr>
          <w:rFonts w:ascii="Verdana" w:hAnsi="Verdana"/>
          <w:sz w:val="18"/>
          <w:szCs w:val="18"/>
          <w:lang w:val="nb-NO"/>
        </w:rPr>
        <w:t xml:space="preserve"> sier </w:t>
      </w:r>
      <w:proofErr w:type="spellStart"/>
      <w:r w:rsidRPr="00B304DE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Pr="00B304DE">
        <w:rPr>
          <w:rFonts w:ascii="Verdana" w:hAnsi="Verdana"/>
          <w:sz w:val="18"/>
          <w:szCs w:val="18"/>
          <w:lang w:val="nb-NO"/>
        </w:rPr>
        <w:t>.</w:t>
      </w:r>
    </w:p>
    <w:p w14:paraId="3292D97A" w14:textId="77777777" w:rsidR="009B0039" w:rsidRPr="00C340BE" w:rsidRDefault="009B0039" w:rsidP="00C340BE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46ADF30A" w14:textId="77777777" w:rsidR="00776699" w:rsidRPr="00776699" w:rsidRDefault="00776699" w:rsidP="00AC5A29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nb-NO"/>
        </w:rPr>
      </w:pPr>
      <w:r w:rsidRPr="00776699">
        <w:rPr>
          <w:rFonts w:ascii="Verdana" w:hAnsi="Verdana"/>
          <w:b/>
          <w:sz w:val="18"/>
          <w:szCs w:val="18"/>
          <w:lang w:val="nb-NO"/>
        </w:rPr>
        <w:t>Kontantløst Europa</w:t>
      </w:r>
    </w:p>
    <w:p w14:paraId="1A5198AF" w14:textId="77777777" w:rsid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t xml:space="preserve">I samarbeid med storbanken BNP Paribas har Capgemini sluppet World </w:t>
      </w:r>
      <w:proofErr w:type="spellStart"/>
      <w:r w:rsidRPr="00776699">
        <w:rPr>
          <w:rFonts w:ascii="Verdana" w:hAnsi="Verdana"/>
          <w:sz w:val="18"/>
          <w:szCs w:val="18"/>
          <w:lang w:val="nb-NO"/>
        </w:rPr>
        <w:t>Payment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 xml:space="preserve"> Report 2018 (WPR 2018), som sammenligner betalingssystemene verden over. Rapporten viser at Europa, og særlig Norden, er i en særstilling på kontaktløs betaling.</w:t>
      </w:r>
    </w:p>
    <w:p w14:paraId="475B2114" w14:textId="77777777" w:rsidR="001A6E74" w:rsidRPr="00776699" w:rsidRDefault="001A6E74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0E10DC41" w14:textId="77777777" w:rsid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t>Europa</w:t>
      </w:r>
      <w:r w:rsidR="00BB3812">
        <w:rPr>
          <w:rFonts w:ascii="Verdana" w:hAnsi="Verdana"/>
          <w:sz w:val="18"/>
          <w:szCs w:val="18"/>
          <w:lang w:val="nb-NO"/>
        </w:rPr>
        <w:t xml:space="preserve"> er</w:t>
      </w:r>
      <w:r w:rsidRPr="00776699">
        <w:rPr>
          <w:rFonts w:ascii="Verdana" w:hAnsi="Verdana"/>
          <w:sz w:val="18"/>
          <w:szCs w:val="18"/>
          <w:lang w:val="nb-NO"/>
        </w:rPr>
        <w:t xml:space="preserve"> på vei mot </w:t>
      </w:r>
      <w:proofErr w:type="spellStart"/>
      <w:r w:rsidRPr="00776699">
        <w:rPr>
          <w:rFonts w:ascii="Verdana" w:hAnsi="Verdana"/>
          <w:sz w:val="18"/>
          <w:szCs w:val="18"/>
          <w:lang w:val="nb-NO"/>
        </w:rPr>
        <w:t>kontantløs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 xml:space="preserve"> økonomi, godt drevet av tilrettelegging fra myndighetene. </w:t>
      </w:r>
      <w:r w:rsidR="00B924A8" w:rsidRPr="00776699">
        <w:rPr>
          <w:rFonts w:ascii="Verdana" w:hAnsi="Verdana"/>
          <w:sz w:val="18"/>
          <w:szCs w:val="18"/>
          <w:lang w:val="nb-NO"/>
        </w:rPr>
        <w:t xml:space="preserve">Et eksempel er EU-direktivet for betalingstjenester, kjent som PSD2, </w:t>
      </w:r>
      <w:r w:rsidR="00B924A8" w:rsidRPr="00D8659D">
        <w:rPr>
          <w:rFonts w:ascii="Verdana" w:hAnsi="Verdana"/>
          <w:sz w:val="18"/>
          <w:szCs w:val="18"/>
          <w:lang w:val="nb-NO"/>
        </w:rPr>
        <w:t xml:space="preserve">som ble iverksatt tidligere i år </w:t>
      </w:r>
      <w:r w:rsidR="00B924A8" w:rsidRPr="00D5751C">
        <w:rPr>
          <w:rFonts w:ascii="Verdana" w:hAnsi="Verdana"/>
          <w:sz w:val="18"/>
          <w:szCs w:val="18"/>
          <w:lang w:val="nb-NO"/>
        </w:rPr>
        <w:t>og vil</w:t>
      </w:r>
      <w:r w:rsidR="00B924A8" w:rsidRPr="00D8659D">
        <w:rPr>
          <w:rFonts w:ascii="Verdana" w:hAnsi="Verdana"/>
          <w:sz w:val="18"/>
          <w:szCs w:val="18"/>
          <w:lang w:val="nb-NO"/>
        </w:rPr>
        <w:t xml:space="preserve"> tvinge bankene </w:t>
      </w:r>
      <w:r w:rsidR="00B924A8" w:rsidRPr="00776699">
        <w:rPr>
          <w:rFonts w:ascii="Verdana" w:hAnsi="Verdana"/>
          <w:sz w:val="18"/>
          <w:szCs w:val="18"/>
          <w:lang w:val="nb-NO"/>
        </w:rPr>
        <w:t>til å dele informasjon om deres kontosystemer</w:t>
      </w:r>
      <w:r w:rsidRPr="00776699">
        <w:rPr>
          <w:rFonts w:ascii="Verdana" w:hAnsi="Verdana"/>
          <w:sz w:val="18"/>
          <w:szCs w:val="18"/>
          <w:lang w:val="nb-NO"/>
        </w:rPr>
        <w:t xml:space="preserve">. Dette åpner for konkurranse og innovasjon i markedet for betalingstjenester, ved at bankene blir utfordret av </w:t>
      </w:r>
      <w:proofErr w:type="spellStart"/>
      <w:r w:rsidRPr="00776699">
        <w:rPr>
          <w:rFonts w:ascii="Verdana" w:hAnsi="Verdana"/>
          <w:sz w:val="18"/>
          <w:szCs w:val="18"/>
          <w:lang w:val="nb-NO"/>
        </w:rPr>
        <w:t>fintech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>-selskaper og teknologikjemper.</w:t>
      </w:r>
    </w:p>
    <w:p w14:paraId="37DE50E0" w14:textId="77777777" w:rsidR="001A6E74" w:rsidRPr="00776699" w:rsidRDefault="001A6E74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66D1821B" w14:textId="77777777" w:rsidR="00776699" w:rsidRP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t xml:space="preserve">De nordiske landene peker seg ut med den klart høyeste andelen </w:t>
      </w:r>
      <w:proofErr w:type="spellStart"/>
      <w:r w:rsidRPr="00776699">
        <w:rPr>
          <w:rFonts w:ascii="Verdana" w:hAnsi="Verdana"/>
          <w:sz w:val="18"/>
          <w:szCs w:val="18"/>
          <w:lang w:val="nb-NO"/>
        </w:rPr>
        <w:t>kontantløse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 xml:space="preserve"> transaksjoner pr. innbygger (rundt 450 i året) og en svært beskjeden andel kontantbetalinger (rundt 10 prosent).</w:t>
      </w:r>
    </w:p>
    <w:p w14:paraId="0E7932C2" w14:textId="77777777" w:rsidR="00BB3812" w:rsidRDefault="00BB3812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5A9CF3FF" w14:textId="77777777" w:rsid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lastRenderedPageBreak/>
        <w:t xml:space="preserve">– </w:t>
      </w:r>
      <w:r w:rsidRPr="00BB3812">
        <w:rPr>
          <w:rFonts w:ascii="Verdana" w:hAnsi="Verdana"/>
          <w:i/>
          <w:sz w:val="18"/>
          <w:szCs w:val="18"/>
          <w:lang w:val="nb-NO"/>
        </w:rPr>
        <w:t>Dette funnet er ikke overraskende. Norge og Norden har et moderne banksystem og forbrukere som ligger langt fremme i å ta i bruk nye, digitale løsninger</w:t>
      </w:r>
      <w:r w:rsidR="00BB3812">
        <w:rPr>
          <w:rFonts w:ascii="Verdana" w:hAnsi="Verdana"/>
          <w:sz w:val="18"/>
          <w:szCs w:val="18"/>
          <w:lang w:val="nb-NO"/>
        </w:rPr>
        <w:t xml:space="preserve">, sier </w:t>
      </w:r>
      <w:proofErr w:type="spellStart"/>
      <w:r w:rsidR="00BB3812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="00BB3812">
        <w:rPr>
          <w:rFonts w:ascii="Verdana" w:hAnsi="Verdana"/>
          <w:sz w:val="18"/>
          <w:szCs w:val="18"/>
          <w:lang w:val="nb-NO"/>
        </w:rPr>
        <w:t xml:space="preserve">. </w:t>
      </w:r>
      <w:r w:rsidRPr="00776699">
        <w:rPr>
          <w:rFonts w:ascii="Verdana" w:hAnsi="Verdana"/>
          <w:sz w:val="18"/>
          <w:szCs w:val="18"/>
          <w:lang w:val="nb-NO"/>
        </w:rPr>
        <w:t xml:space="preserve"> </w:t>
      </w:r>
    </w:p>
    <w:p w14:paraId="52496E54" w14:textId="77777777" w:rsidR="001A6E74" w:rsidRPr="00776699" w:rsidRDefault="001A6E74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661A6D8C" w14:textId="77777777" w:rsid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t>Et annet område der Norge og Nor</w:t>
      </w:r>
      <w:r w:rsidR="00BB3812">
        <w:rPr>
          <w:rFonts w:ascii="Verdana" w:hAnsi="Verdana"/>
          <w:sz w:val="18"/>
          <w:szCs w:val="18"/>
          <w:lang w:val="nb-NO"/>
        </w:rPr>
        <w:t>d</w:t>
      </w:r>
      <w:r w:rsidRPr="00776699">
        <w:rPr>
          <w:rFonts w:ascii="Verdana" w:hAnsi="Verdana"/>
          <w:sz w:val="18"/>
          <w:szCs w:val="18"/>
          <w:lang w:val="nb-NO"/>
        </w:rPr>
        <w:t xml:space="preserve">en ligger langt fremme, er på betalingskort tilknyttet rabatt eller kundelojalitetsprogrammer. </w:t>
      </w:r>
    </w:p>
    <w:p w14:paraId="1EE97651" w14:textId="77777777" w:rsidR="001A6E74" w:rsidRPr="00776699" w:rsidRDefault="001A6E74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7D6CCED3" w14:textId="77777777" w:rsidR="007E2026" w:rsidRPr="00BB3812" w:rsidRDefault="00776699" w:rsidP="00776699">
      <w:pPr>
        <w:spacing w:after="0" w:line="312" w:lineRule="auto"/>
        <w:jc w:val="both"/>
        <w:rPr>
          <w:rFonts w:ascii="Verdana" w:hAnsi="Verdana"/>
          <w:i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t>–</w:t>
      </w:r>
      <w:r w:rsidRPr="00EB43C5">
        <w:rPr>
          <w:rFonts w:ascii="Verdana" w:hAnsi="Verdana"/>
          <w:i/>
          <w:sz w:val="18"/>
          <w:szCs w:val="18"/>
          <w:lang w:val="nb-NO"/>
        </w:rPr>
        <w:t xml:space="preserve"> </w:t>
      </w:r>
      <w:r w:rsidRPr="00BB3812">
        <w:rPr>
          <w:rFonts w:ascii="Verdana" w:hAnsi="Verdana"/>
          <w:i/>
          <w:sz w:val="18"/>
          <w:szCs w:val="18"/>
          <w:lang w:val="nb-NO"/>
        </w:rPr>
        <w:t xml:space="preserve">Fordelsprogrammer har blitt et viktig våpen i kampen om å beholde kunderelasjonen og bygge lojalitet i et svært konkurranseutsatt marked. Også her peker Norge seg ut som </w:t>
      </w:r>
      <w:r w:rsidR="00EB43C5" w:rsidRPr="00EB43C5">
        <w:rPr>
          <w:rFonts w:ascii="Verdana" w:hAnsi="Verdana"/>
          <w:i/>
          <w:sz w:val="18"/>
          <w:szCs w:val="18"/>
          <w:lang w:val="nb-NO"/>
        </w:rPr>
        <w:t>et av de mest velutviklede markedene i Europa</w:t>
      </w:r>
      <w:r w:rsidR="00BB3812">
        <w:rPr>
          <w:rFonts w:ascii="Verdana" w:hAnsi="Verdana"/>
          <w:i/>
          <w:sz w:val="18"/>
          <w:szCs w:val="18"/>
          <w:lang w:val="nb-NO"/>
        </w:rPr>
        <w:t xml:space="preserve">, </w:t>
      </w:r>
      <w:r w:rsidR="00BB3812" w:rsidRPr="00BB3812">
        <w:rPr>
          <w:rFonts w:ascii="Verdana" w:hAnsi="Verdana"/>
          <w:sz w:val="18"/>
          <w:szCs w:val="18"/>
          <w:lang w:val="nb-NO"/>
        </w:rPr>
        <w:t xml:space="preserve">sier </w:t>
      </w:r>
      <w:proofErr w:type="spellStart"/>
      <w:r w:rsidR="00BB3812" w:rsidRPr="00BB3812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Pr="00BB3812">
        <w:rPr>
          <w:rFonts w:ascii="Verdana" w:hAnsi="Verdana"/>
          <w:i/>
          <w:sz w:val="18"/>
          <w:szCs w:val="18"/>
          <w:lang w:val="nb-NO"/>
        </w:rPr>
        <w:t>.</w:t>
      </w:r>
    </w:p>
    <w:p w14:paraId="524766D8" w14:textId="77777777" w:rsidR="00776699" w:rsidRP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18413F6B" w14:textId="77777777" w:rsidR="00776699" w:rsidRPr="00776699" w:rsidRDefault="00776699" w:rsidP="00AC5A2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b/>
          <w:sz w:val="18"/>
          <w:szCs w:val="18"/>
          <w:lang w:val="nb-NO"/>
        </w:rPr>
        <w:t xml:space="preserve">Størst vekst i øst  </w:t>
      </w:r>
    </w:p>
    <w:p w14:paraId="1A2AA246" w14:textId="77777777" w:rsid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776699">
        <w:rPr>
          <w:rFonts w:ascii="Verdana" w:hAnsi="Verdana"/>
          <w:sz w:val="18"/>
          <w:szCs w:val="18"/>
          <w:lang w:val="nb-NO"/>
        </w:rPr>
        <w:t xml:space="preserve">Selv om Norden ligger lengst fremme, skjer mesteparten av veksten i </w:t>
      </w:r>
      <w:proofErr w:type="spellStart"/>
      <w:r w:rsidRPr="00776699">
        <w:rPr>
          <w:rFonts w:ascii="Verdana" w:hAnsi="Verdana"/>
          <w:sz w:val="18"/>
          <w:szCs w:val="18"/>
          <w:lang w:val="nb-NO"/>
        </w:rPr>
        <w:t>kontantløse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 xml:space="preserve"> betalinger øst. Fremvoksende økonomier står i dag for en tredel av det globale markedet for </w:t>
      </w:r>
      <w:proofErr w:type="spellStart"/>
      <w:r w:rsidRPr="00776699">
        <w:rPr>
          <w:rFonts w:ascii="Verdana" w:hAnsi="Verdana"/>
          <w:sz w:val="18"/>
          <w:szCs w:val="18"/>
          <w:lang w:val="nb-NO"/>
        </w:rPr>
        <w:t>kontantløse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 xml:space="preserve"> betalingsløsninger og vil vokse til om lag halve det globale volumet i 2021, viser Capgemini-rapporten.</w:t>
      </w:r>
    </w:p>
    <w:p w14:paraId="70A005F5" w14:textId="77777777" w:rsidR="001A6E74" w:rsidRPr="00776699" w:rsidRDefault="001A6E74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4611807D" w14:textId="77777777" w:rsidR="00776699" w:rsidRPr="00776699" w:rsidRDefault="00776699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 w:rsidRPr="00BB3812">
        <w:rPr>
          <w:rFonts w:ascii="Verdana" w:hAnsi="Verdana"/>
          <w:i/>
          <w:sz w:val="18"/>
          <w:szCs w:val="18"/>
          <w:lang w:val="nb-NO"/>
        </w:rPr>
        <w:t>– Digitale betalingsløsninger utgjør en stadig større del av verdens transaksjoner. Det er positivt for alle – både forbrukerne, banksektoren, utsalgssteder og samfunnet for øvrig – ved at det blant annet tar ned kostnaden på betalinger og gjøre korrupsjon og betalingssvindel vanskeligere</w:t>
      </w:r>
      <w:r w:rsidR="00BB3812">
        <w:rPr>
          <w:rFonts w:ascii="Verdana" w:hAnsi="Verdana"/>
          <w:sz w:val="18"/>
          <w:szCs w:val="18"/>
          <w:lang w:val="nb-NO"/>
        </w:rPr>
        <w:t xml:space="preserve">, sier </w:t>
      </w:r>
      <w:proofErr w:type="spellStart"/>
      <w:r w:rsidR="00BB3812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Pr="00776699">
        <w:rPr>
          <w:rFonts w:ascii="Verdana" w:hAnsi="Verdana"/>
          <w:sz w:val="18"/>
          <w:szCs w:val="18"/>
          <w:lang w:val="nb-NO"/>
        </w:rPr>
        <w:t>.</w:t>
      </w:r>
    </w:p>
    <w:p w14:paraId="287B1840" w14:textId="77777777" w:rsidR="00776699" w:rsidRDefault="00BB3812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  <w:r>
        <w:rPr>
          <w:rFonts w:ascii="Verdana" w:hAnsi="Verdana"/>
          <w:sz w:val="18"/>
          <w:szCs w:val="18"/>
          <w:lang w:val="nb-NO"/>
        </w:rPr>
        <w:t>Han</w:t>
      </w:r>
      <w:r w:rsidR="00776699" w:rsidRPr="00776699">
        <w:rPr>
          <w:rFonts w:ascii="Verdana" w:hAnsi="Verdana"/>
          <w:sz w:val="18"/>
          <w:szCs w:val="18"/>
          <w:lang w:val="nb-NO"/>
        </w:rPr>
        <w:t xml:space="preserve"> utelukker ikke et norsk eksport-eventyr for norske formidlere av betalingssystemer som satser internasjonalt. Tidligere i år ble det blant annet kjent at Vipps skal bygge tjenesten i utlandet. </w:t>
      </w:r>
    </w:p>
    <w:p w14:paraId="155E04C0" w14:textId="77777777" w:rsidR="001A6E74" w:rsidRPr="00776699" w:rsidRDefault="001A6E74" w:rsidP="00776699">
      <w:pPr>
        <w:spacing w:after="0" w:line="312" w:lineRule="auto"/>
        <w:jc w:val="both"/>
        <w:rPr>
          <w:rFonts w:ascii="Verdana" w:hAnsi="Verdana"/>
          <w:sz w:val="18"/>
          <w:szCs w:val="18"/>
          <w:lang w:val="nb-NO"/>
        </w:rPr>
      </w:pPr>
    </w:p>
    <w:p w14:paraId="52E907C0" w14:textId="524A0044" w:rsidR="0022530A" w:rsidRPr="00E455C9" w:rsidRDefault="00776699" w:rsidP="00776699">
      <w:pPr>
        <w:spacing w:after="0" w:line="312" w:lineRule="auto"/>
        <w:jc w:val="both"/>
        <w:rPr>
          <w:rFonts w:ascii="Verdana" w:hAnsi="Verdana"/>
          <w:i/>
          <w:sz w:val="18"/>
          <w:szCs w:val="18"/>
          <w:lang w:val="nb-NO"/>
        </w:rPr>
      </w:pPr>
      <w:r w:rsidRPr="00E455C9">
        <w:rPr>
          <w:rFonts w:ascii="Verdana" w:hAnsi="Verdana"/>
          <w:sz w:val="18"/>
          <w:szCs w:val="18"/>
          <w:lang w:val="nb-NO"/>
        </w:rPr>
        <w:t xml:space="preserve">– </w:t>
      </w:r>
      <w:r w:rsidRPr="00E455C9">
        <w:rPr>
          <w:rFonts w:ascii="Verdana" w:hAnsi="Verdana"/>
          <w:i/>
          <w:sz w:val="18"/>
          <w:szCs w:val="18"/>
          <w:lang w:val="nb-NO"/>
        </w:rPr>
        <w:t xml:space="preserve">Norske og nordiske aktører har gode muligheter til å bruke deres erfaringer og </w:t>
      </w:r>
      <w:r w:rsidR="00E455C9" w:rsidRPr="00E455C9">
        <w:rPr>
          <w:rFonts w:ascii="Verdana" w:hAnsi="Verdana"/>
          <w:i/>
          <w:sz w:val="18"/>
          <w:szCs w:val="18"/>
          <w:lang w:val="nb-NO"/>
        </w:rPr>
        <w:t>teknologi på mer umodne markeder</w:t>
      </w:r>
      <w:r w:rsidR="002E4F3C" w:rsidRPr="00E455C9">
        <w:rPr>
          <w:rFonts w:ascii="Verdana" w:hAnsi="Verdana"/>
          <w:i/>
          <w:sz w:val="18"/>
          <w:szCs w:val="18"/>
          <w:lang w:val="nb-NO"/>
        </w:rPr>
        <w:t>,</w:t>
      </w:r>
      <w:r w:rsidR="00BD6A45">
        <w:rPr>
          <w:rFonts w:ascii="Verdana" w:hAnsi="Verdana"/>
          <w:i/>
          <w:sz w:val="18"/>
          <w:szCs w:val="18"/>
          <w:lang w:val="nb-NO"/>
        </w:rPr>
        <w:t xml:space="preserve"> </w:t>
      </w:r>
      <w:r w:rsidR="002E4F3C" w:rsidRPr="00E455C9">
        <w:rPr>
          <w:rFonts w:ascii="Verdana" w:hAnsi="Verdana"/>
          <w:i/>
          <w:sz w:val="18"/>
          <w:szCs w:val="18"/>
          <w:lang w:val="nb-NO"/>
        </w:rPr>
        <w:t>s</w:t>
      </w:r>
      <w:r w:rsidR="00FC10EF" w:rsidRPr="00E455C9">
        <w:rPr>
          <w:rFonts w:ascii="Verdana" w:hAnsi="Verdana"/>
          <w:i/>
          <w:sz w:val="18"/>
          <w:szCs w:val="18"/>
          <w:lang w:val="nb-NO"/>
        </w:rPr>
        <w:t xml:space="preserve">elv om </w:t>
      </w:r>
      <w:r w:rsidRPr="00E455C9">
        <w:rPr>
          <w:rFonts w:ascii="Verdana" w:hAnsi="Verdana"/>
          <w:i/>
          <w:sz w:val="18"/>
          <w:szCs w:val="18"/>
          <w:lang w:val="nb-NO"/>
        </w:rPr>
        <w:t>konkurransen</w:t>
      </w:r>
      <w:r w:rsidR="00FC10EF" w:rsidRPr="00E455C9">
        <w:rPr>
          <w:rFonts w:ascii="Verdana" w:hAnsi="Verdana"/>
          <w:i/>
          <w:sz w:val="18"/>
          <w:szCs w:val="18"/>
          <w:lang w:val="nb-NO"/>
        </w:rPr>
        <w:t xml:space="preserve"> er</w:t>
      </w:r>
      <w:r w:rsidRPr="00E455C9">
        <w:rPr>
          <w:rFonts w:ascii="Verdana" w:hAnsi="Verdana"/>
          <w:i/>
          <w:sz w:val="18"/>
          <w:szCs w:val="18"/>
          <w:lang w:val="nb-NO"/>
        </w:rPr>
        <w:t xml:space="preserve"> stor og selskapene ikke</w:t>
      </w:r>
      <w:r w:rsidR="00E455C9" w:rsidRPr="00E455C9">
        <w:rPr>
          <w:rFonts w:ascii="Verdana" w:hAnsi="Verdana"/>
          <w:i/>
          <w:sz w:val="18"/>
          <w:szCs w:val="18"/>
          <w:lang w:val="nb-NO"/>
        </w:rPr>
        <w:t xml:space="preserve"> har</w:t>
      </w:r>
      <w:r w:rsidRPr="00E455C9">
        <w:rPr>
          <w:rFonts w:ascii="Verdana" w:hAnsi="Verdana"/>
          <w:i/>
          <w:sz w:val="18"/>
          <w:szCs w:val="18"/>
          <w:lang w:val="nb-NO"/>
        </w:rPr>
        <w:t xml:space="preserve"> de samme konkurransefortrinnene ute som hjemme</w:t>
      </w:r>
      <w:r w:rsidR="00BB3812" w:rsidRPr="00E455C9">
        <w:rPr>
          <w:rFonts w:ascii="Verdana" w:hAnsi="Verdana"/>
          <w:sz w:val="18"/>
          <w:szCs w:val="18"/>
          <w:lang w:val="nb-NO"/>
        </w:rPr>
        <w:t xml:space="preserve">, avslutter </w:t>
      </w:r>
      <w:proofErr w:type="spellStart"/>
      <w:r w:rsidR="00BB3812" w:rsidRPr="00E455C9">
        <w:rPr>
          <w:rFonts w:ascii="Verdana" w:hAnsi="Verdana"/>
          <w:sz w:val="18"/>
          <w:szCs w:val="18"/>
          <w:lang w:val="nb-NO"/>
        </w:rPr>
        <w:t>Morin</w:t>
      </w:r>
      <w:proofErr w:type="spellEnd"/>
      <w:r w:rsidRPr="00E455C9">
        <w:rPr>
          <w:rFonts w:ascii="Verdana" w:hAnsi="Verdana"/>
          <w:sz w:val="18"/>
          <w:szCs w:val="18"/>
          <w:lang w:val="nb-NO"/>
        </w:rPr>
        <w:t>.</w:t>
      </w:r>
    </w:p>
    <w:p w14:paraId="50DB2DF6" w14:textId="77777777" w:rsidR="00BB3812" w:rsidRPr="00642804" w:rsidRDefault="00BB3812" w:rsidP="007E2026">
      <w:pPr>
        <w:pStyle w:val="Default"/>
        <w:spacing w:before="26" w:after="26"/>
        <w:jc w:val="both"/>
        <w:rPr>
          <w:rFonts w:ascii="Verdana" w:hAnsi="Verdana"/>
          <w:b/>
          <w:bCs/>
          <w:sz w:val="18"/>
          <w:szCs w:val="18"/>
          <w:lang w:val="nb-NO"/>
        </w:rPr>
      </w:pPr>
    </w:p>
    <w:p w14:paraId="037F0EB6" w14:textId="77777777" w:rsidR="00BB3812" w:rsidRPr="00930973" w:rsidRDefault="00BB3812" w:rsidP="00BB3812">
      <w:pPr>
        <w:spacing w:after="0" w:line="312" w:lineRule="auto"/>
        <w:jc w:val="both"/>
        <w:rPr>
          <w:rFonts w:ascii="Verdana" w:hAnsi="Verdana"/>
          <w:b/>
          <w:sz w:val="18"/>
          <w:szCs w:val="18"/>
          <w:lang w:val="sv-SE"/>
        </w:rPr>
      </w:pPr>
      <w:r w:rsidRPr="00930973">
        <w:rPr>
          <w:rFonts w:ascii="Verdana" w:hAnsi="Verdana"/>
          <w:b/>
          <w:sz w:val="18"/>
          <w:szCs w:val="18"/>
          <w:lang w:val="sv-SE"/>
        </w:rPr>
        <w:t xml:space="preserve">Om </w:t>
      </w:r>
      <w:r>
        <w:rPr>
          <w:rFonts w:ascii="Verdana" w:hAnsi="Verdana"/>
          <w:b/>
          <w:sz w:val="18"/>
          <w:szCs w:val="18"/>
          <w:lang w:val="sv-SE"/>
        </w:rPr>
        <w:t>World Payments Report 2018</w:t>
      </w:r>
    </w:p>
    <w:p w14:paraId="3C641583" w14:textId="77777777" w:rsidR="00BB3812" w:rsidRDefault="00BB3812" w:rsidP="00BB3812">
      <w:pPr>
        <w:spacing w:after="0" w:line="240" w:lineRule="auto"/>
        <w:jc w:val="both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sz w:val="18"/>
          <w:szCs w:val="18"/>
          <w:lang w:val="sv-SE"/>
        </w:rPr>
        <w:t xml:space="preserve">Den årlige rapporten World Payments Report </w:t>
      </w:r>
      <w:r w:rsidRPr="00930973">
        <w:rPr>
          <w:rFonts w:ascii="Verdana" w:hAnsi="Verdana"/>
          <w:sz w:val="18"/>
          <w:szCs w:val="18"/>
          <w:lang w:val="sv-SE"/>
        </w:rPr>
        <w:t xml:space="preserve">består av </w:t>
      </w:r>
      <w:r>
        <w:rPr>
          <w:rFonts w:ascii="Verdana" w:hAnsi="Verdana"/>
          <w:sz w:val="18"/>
          <w:szCs w:val="18"/>
          <w:lang w:val="sv-SE"/>
        </w:rPr>
        <w:t>forskning</w:t>
      </w:r>
      <w:r w:rsidRPr="00930973">
        <w:rPr>
          <w:rFonts w:ascii="Verdana" w:hAnsi="Verdana"/>
          <w:sz w:val="18"/>
          <w:szCs w:val="18"/>
          <w:lang w:val="sv-SE"/>
        </w:rPr>
        <w:t xml:space="preserve"> base</w:t>
      </w:r>
      <w:r>
        <w:rPr>
          <w:rFonts w:ascii="Verdana" w:hAnsi="Verdana"/>
          <w:sz w:val="18"/>
          <w:szCs w:val="18"/>
          <w:lang w:val="sv-SE"/>
        </w:rPr>
        <w:t xml:space="preserve">rt </w:t>
      </w:r>
      <w:r w:rsidRPr="00930973">
        <w:rPr>
          <w:rFonts w:ascii="Verdana" w:hAnsi="Verdana"/>
          <w:sz w:val="18"/>
          <w:szCs w:val="18"/>
          <w:lang w:val="sv-SE"/>
        </w:rPr>
        <w:t>på intervjuer o</w:t>
      </w:r>
      <w:r>
        <w:rPr>
          <w:rFonts w:ascii="Verdana" w:hAnsi="Verdana"/>
          <w:sz w:val="18"/>
          <w:szCs w:val="18"/>
          <w:lang w:val="sv-SE"/>
        </w:rPr>
        <w:t>g</w:t>
      </w:r>
      <w:r w:rsidRPr="00930973">
        <w:rPr>
          <w:rFonts w:ascii="Verdana" w:hAnsi="Verdana"/>
          <w:sz w:val="18"/>
          <w:szCs w:val="18"/>
          <w:lang w:val="sv-SE"/>
        </w:rPr>
        <w:t xml:space="preserve"> en online-unders</w:t>
      </w:r>
      <w:r>
        <w:rPr>
          <w:rFonts w:ascii="Verdana" w:hAnsi="Verdana"/>
          <w:sz w:val="18"/>
          <w:szCs w:val="18"/>
          <w:lang w:val="sv-SE"/>
        </w:rPr>
        <w:t>økelse</w:t>
      </w:r>
      <w:r w:rsidRPr="00930973">
        <w:rPr>
          <w:rFonts w:ascii="Verdana" w:hAnsi="Verdana"/>
          <w:sz w:val="18"/>
          <w:szCs w:val="18"/>
          <w:lang w:val="sv-SE"/>
        </w:rPr>
        <w:t>.</w:t>
      </w:r>
      <w:r>
        <w:rPr>
          <w:rFonts w:ascii="Verdana" w:hAnsi="Verdana"/>
          <w:sz w:val="18"/>
          <w:szCs w:val="18"/>
          <w:lang w:val="sv-SE"/>
        </w:rPr>
        <w:t xml:space="preserve"> Rapporten er blitt publisert i over </w:t>
      </w:r>
      <w:r w:rsidR="00F60A4F">
        <w:rPr>
          <w:rFonts w:ascii="Verdana" w:hAnsi="Verdana"/>
          <w:sz w:val="18"/>
          <w:szCs w:val="18"/>
          <w:lang w:val="sv-SE"/>
        </w:rPr>
        <w:t xml:space="preserve">ti år. </w:t>
      </w:r>
      <w:r w:rsidRPr="00930973">
        <w:rPr>
          <w:rFonts w:ascii="Verdana" w:hAnsi="Verdana"/>
          <w:sz w:val="18"/>
          <w:szCs w:val="18"/>
          <w:lang w:val="sv-SE"/>
        </w:rPr>
        <w:t>Denn</w:t>
      </w:r>
      <w:r w:rsidR="00F60A4F">
        <w:rPr>
          <w:rFonts w:ascii="Verdana" w:hAnsi="Verdana"/>
          <w:sz w:val="18"/>
          <w:szCs w:val="18"/>
          <w:lang w:val="sv-SE"/>
        </w:rPr>
        <w:t>e</w:t>
      </w:r>
      <w:r w:rsidRPr="00930973">
        <w:rPr>
          <w:rFonts w:ascii="Verdana" w:hAnsi="Verdana"/>
          <w:sz w:val="18"/>
          <w:szCs w:val="18"/>
          <w:lang w:val="sv-SE"/>
        </w:rPr>
        <w:t xml:space="preserve"> utg</w:t>
      </w:r>
      <w:r w:rsidR="00F60A4F">
        <w:rPr>
          <w:rFonts w:ascii="Verdana" w:hAnsi="Verdana"/>
          <w:sz w:val="18"/>
          <w:szCs w:val="18"/>
          <w:lang w:val="sv-SE"/>
        </w:rPr>
        <w:t>ave</w:t>
      </w:r>
      <w:r w:rsidR="007E317B">
        <w:rPr>
          <w:rFonts w:ascii="Verdana" w:hAnsi="Verdana"/>
          <w:sz w:val="18"/>
          <w:szCs w:val="18"/>
          <w:lang w:val="sv-SE"/>
        </w:rPr>
        <w:t>n</w:t>
      </w:r>
      <w:r w:rsidRPr="00930973">
        <w:rPr>
          <w:rFonts w:ascii="Verdana" w:hAnsi="Verdana"/>
          <w:sz w:val="18"/>
          <w:szCs w:val="18"/>
          <w:lang w:val="sv-SE"/>
        </w:rPr>
        <w:t xml:space="preserve"> </w:t>
      </w:r>
      <w:r w:rsidR="007E317B">
        <w:rPr>
          <w:rFonts w:ascii="Verdana" w:hAnsi="Verdana"/>
          <w:sz w:val="18"/>
          <w:szCs w:val="18"/>
          <w:lang w:val="sv-SE"/>
        </w:rPr>
        <w:t>inneholder</w:t>
      </w:r>
      <w:r w:rsidR="007E317B" w:rsidRPr="00930973">
        <w:rPr>
          <w:rFonts w:ascii="Verdana" w:hAnsi="Verdana"/>
          <w:sz w:val="18"/>
          <w:szCs w:val="18"/>
          <w:lang w:val="sv-SE"/>
        </w:rPr>
        <w:t xml:space="preserve"> </w:t>
      </w:r>
      <w:r>
        <w:rPr>
          <w:rFonts w:ascii="Verdana" w:hAnsi="Verdana"/>
          <w:sz w:val="18"/>
          <w:szCs w:val="18"/>
          <w:lang w:val="sv-SE"/>
        </w:rPr>
        <w:t>f</w:t>
      </w:r>
      <w:r w:rsidR="00F60A4F">
        <w:rPr>
          <w:rFonts w:ascii="Verdana" w:hAnsi="Verdana"/>
          <w:sz w:val="18"/>
          <w:szCs w:val="18"/>
          <w:lang w:val="sv-SE"/>
        </w:rPr>
        <w:t>or</w:t>
      </w:r>
      <w:r>
        <w:rPr>
          <w:rFonts w:ascii="Verdana" w:hAnsi="Verdana"/>
          <w:sz w:val="18"/>
          <w:szCs w:val="18"/>
          <w:lang w:val="sv-SE"/>
        </w:rPr>
        <w:t xml:space="preserve"> f</w:t>
      </w:r>
      <w:r w:rsidR="00F60A4F">
        <w:rPr>
          <w:rFonts w:ascii="Verdana" w:hAnsi="Verdana"/>
          <w:sz w:val="18"/>
          <w:szCs w:val="18"/>
          <w:lang w:val="sv-SE"/>
        </w:rPr>
        <w:t>ørste gang også en evaluering av tredjeparts løsninger, for eks</w:t>
      </w:r>
      <w:r w:rsidR="006754ED">
        <w:rPr>
          <w:rFonts w:ascii="Verdana" w:hAnsi="Verdana"/>
          <w:sz w:val="18"/>
          <w:szCs w:val="18"/>
          <w:lang w:val="sv-SE"/>
        </w:rPr>
        <w:t>.</w:t>
      </w:r>
      <w:r w:rsidR="00F60A4F">
        <w:rPr>
          <w:rFonts w:ascii="Verdana" w:hAnsi="Verdana"/>
          <w:sz w:val="18"/>
          <w:szCs w:val="18"/>
          <w:lang w:val="sv-SE"/>
        </w:rPr>
        <w:t xml:space="preserve"> apper. I</w:t>
      </w:r>
      <w:r>
        <w:rPr>
          <w:rFonts w:ascii="Verdana" w:hAnsi="Verdana"/>
          <w:sz w:val="18"/>
          <w:szCs w:val="18"/>
          <w:lang w:val="sv-SE"/>
        </w:rPr>
        <w:t xml:space="preserve"> ”</w:t>
      </w:r>
      <w:r w:rsidRPr="004B0831">
        <w:rPr>
          <w:rFonts w:ascii="Verdana" w:hAnsi="Verdana"/>
          <w:sz w:val="18"/>
          <w:szCs w:val="18"/>
          <w:lang w:val="sv-SE"/>
        </w:rPr>
        <w:t>Payments Open Banking Assessment</w:t>
      </w:r>
      <w:r>
        <w:rPr>
          <w:rFonts w:ascii="Verdana" w:hAnsi="Verdana"/>
          <w:sz w:val="18"/>
          <w:szCs w:val="18"/>
          <w:lang w:val="sv-SE"/>
        </w:rPr>
        <w:t>” har man unders</w:t>
      </w:r>
      <w:r w:rsidR="00F60A4F">
        <w:rPr>
          <w:rFonts w:ascii="Verdana" w:hAnsi="Verdana"/>
          <w:sz w:val="18"/>
          <w:szCs w:val="18"/>
          <w:lang w:val="sv-SE"/>
        </w:rPr>
        <w:t>økt</w:t>
      </w:r>
      <w:r>
        <w:rPr>
          <w:rFonts w:ascii="Verdana" w:hAnsi="Verdana"/>
          <w:sz w:val="18"/>
          <w:szCs w:val="18"/>
          <w:lang w:val="sv-SE"/>
        </w:rPr>
        <w:t xml:space="preserve"> tredjepartsl</w:t>
      </w:r>
      <w:r w:rsidR="00F60A4F">
        <w:rPr>
          <w:rFonts w:ascii="Verdana" w:hAnsi="Verdana"/>
          <w:sz w:val="18"/>
          <w:szCs w:val="18"/>
          <w:lang w:val="sv-SE"/>
        </w:rPr>
        <w:t>øsninger</w:t>
      </w:r>
      <w:r>
        <w:rPr>
          <w:rFonts w:ascii="Verdana" w:hAnsi="Verdana"/>
          <w:sz w:val="18"/>
          <w:szCs w:val="18"/>
          <w:lang w:val="sv-SE"/>
        </w:rPr>
        <w:t xml:space="preserve"> i</w:t>
      </w:r>
      <w:r w:rsidRPr="00930973">
        <w:rPr>
          <w:rFonts w:ascii="Verdana" w:hAnsi="Verdana"/>
          <w:sz w:val="18"/>
          <w:szCs w:val="18"/>
          <w:lang w:val="sv-SE"/>
        </w:rPr>
        <w:t xml:space="preserve"> 16 l</w:t>
      </w:r>
      <w:r w:rsidR="00F60A4F">
        <w:rPr>
          <w:rFonts w:ascii="Verdana" w:hAnsi="Verdana"/>
          <w:sz w:val="18"/>
          <w:szCs w:val="18"/>
          <w:lang w:val="sv-SE"/>
        </w:rPr>
        <w:t>and ut fra et</w:t>
      </w:r>
      <w:r w:rsidRPr="00930973">
        <w:rPr>
          <w:rFonts w:ascii="Verdana" w:hAnsi="Verdana"/>
          <w:sz w:val="18"/>
          <w:szCs w:val="18"/>
          <w:lang w:val="sv-SE"/>
        </w:rPr>
        <w:t xml:space="preserve"> betalingsperspektiv.</w:t>
      </w:r>
    </w:p>
    <w:p w14:paraId="669A21AC" w14:textId="77777777" w:rsidR="00A02F5E" w:rsidRDefault="00A02F5E" w:rsidP="00A02F5E">
      <w:pPr>
        <w:spacing w:before="26" w:after="26"/>
        <w:rPr>
          <w:rFonts w:ascii="Verdana" w:hAnsi="Verdana"/>
          <w:b/>
          <w:sz w:val="18"/>
          <w:szCs w:val="18"/>
          <w:lang w:val="nb-NO"/>
        </w:rPr>
      </w:pPr>
    </w:p>
    <w:p w14:paraId="420AB095" w14:textId="77777777" w:rsidR="00A02F5E" w:rsidRPr="00991E60" w:rsidRDefault="00A02F5E" w:rsidP="00A02F5E">
      <w:pPr>
        <w:spacing w:before="26" w:after="26"/>
        <w:rPr>
          <w:rFonts w:ascii="Verdana" w:hAnsi="Verdana"/>
          <w:b/>
          <w:sz w:val="18"/>
          <w:szCs w:val="18"/>
          <w:lang w:val="nb-NO"/>
        </w:rPr>
      </w:pPr>
      <w:r>
        <w:rPr>
          <w:rFonts w:ascii="Verdana" w:hAnsi="Verdana"/>
          <w:b/>
          <w:sz w:val="18"/>
          <w:szCs w:val="18"/>
          <w:lang w:val="nb-NO"/>
        </w:rPr>
        <w:t>Fakta om betalingsløsninger i Norge:</w:t>
      </w:r>
    </w:p>
    <w:p w14:paraId="2F250997" w14:textId="5FB7C955" w:rsidR="002228B8" w:rsidRDefault="002228B8" w:rsidP="00A02F5E">
      <w:pPr>
        <w:pStyle w:val="ListParagraph"/>
        <w:numPr>
          <w:ilvl w:val="0"/>
          <w:numId w:val="3"/>
        </w:numPr>
        <w:spacing w:before="26" w:after="26"/>
        <w:rPr>
          <w:rFonts w:ascii="Verdana" w:hAnsi="Verdana"/>
          <w:sz w:val="18"/>
          <w:szCs w:val="18"/>
          <w:lang w:val="nb-NO"/>
        </w:rPr>
      </w:pPr>
      <w:r>
        <w:rPr>
          <w:rFonts w:ascii="Verdana" w:hAnsi="Verdana"/>
          <w:sz w:val="18"/>
          <w:szCs w:val="18"/>
          <w:lang w:val="nb-NO"/>
        </w:rPr>
        <w:t xml:space="preserve">Kortbruken i Norge ligger på verdenstoppen, men mer enn </w:t>
      </w:r>
      <w:r w:rsidRPr="00991E60">
        <w:rPr>
          <w:rFonts w:ascii="Verdana" w:hAnsi="Verdana"/>
          <w:sz w:val="18"/>
          <w:szCs w:val="18"/>
          <w:lang w:val="nb-NO"/>
        </w:rPr>
        <w:t>440 korttransaksjoner per innbygger i 2017</w:t>
      </w:r>
      <w:r w:rsidR="009C7382">
        <w:rPr>
          <w:rFonts w:ascii="Verdana" w:hAnsi="Verdana"/>
          <w:sz w:val="18"/>
          <w:szCs w:val="18"/>
          <w:lang w:val="nb-NO"/>
        </w:rPr>
        <w:t>.</w:t>
      </w:r>
    </w:p>
    <w:p w14:paraId="3AEDA7F1" w14:textId="77777777" w:rsidR="00930F62" w:rsidRDefault="00930F62" w:rsidP="00930F62">
      <w:pPr>
        <w:pStyle w:val="ListParagraph"/>
        <w:numPr>
          <w:ilvl w:val="0"/>
          <w:numId w:val="3"/>
        </w:numPr>
        <w:spacing w:before="26" w:after="26"/>
        <w:rPr>
          <w:rFonts w:ascii="Verdana" w:hAnsi="Verdana"/>
          <w:sz w:val="18"/>
          <w:szCs w:val="18"/>
          <w:lang w:val="nb-NO"/>
        </w:rPr>
      </w:pPr>
      <w:r>
        <w:rPr>
          <w:rFonts w:ascii="Verdana" w:hAnsi="Verdana"/>
          <w:sz w:val="18"/>
          <w:szCs w:val="18"/>
          <w:lang w:val="nb-NO"/>
        </w:rPr>
        <w:t xml:space="preserve">Det </w:t>
      </w:r>
      <w:r w:rsidRPr="002228B8">
        <w:rPr>
          <w:rFonts w:ascii="Verdana" w:hAnsi="Verdana"/>
          <w:sz w:val="18"/>
          <w:szCs w:val="18"/>
          <w:lang w:val="nb-NO"/>
        </w:rPr>
        <w:t>nasjonale betalingssystemet i Norge</w:t>
      </w:r>
      <w:r>
        <w:rPr>
          <w:rFonts w:ascii="Verdana" w:hAnsi="Verdana"/>
          <w:sz w:val="18"/>
          <w:szCs w:val="18"/>
          <w:lang w:val="nb-NO"/>
        </w:rPr>
        <w:t xml:space="preserve">, </w:t>
      </w:r>
      <w:r w:rsidRPr="00991E60">
        <w:rPr>
          <w:rFonts w:ascii="Verdana" w:hAnsi="Verdana"/>
          <w:sz w:val="18"/>
          <w:szCs w:val="18"/>
          <w:lang w:val="nb-NO"/>
        </w:rPr>
        <w:t>BankAxept</w:t>
      </w:r>
      <w:r>
        <w:rPr>
          <w:rFonts w:ascii="Verdana" w:hAnsi="Verdana"/>
          <w:sz w:val="18"/>
          <w:szCs w:val="18"/>
          <w:lang w:val="nb-NO"/>
        </w:rPr>
        <w:t xml:space="preserve">, ble brukt </w:t>
      </w:r>
      <w:r w:rsidRPr="00D8659D">
        <w:rPr>
          <w:rFonts w:ascii="Verdana" w:hAnsi="Verdana"/>
          <w:sz w:val="18"/>
          <w:szCs w:val="18"/>
          <w:lang w:val="nb-NO"/>
        </w:rPr>
        <w:t xml:space="preserve">i rundt 70 </w:t>
      </w:r>
      <w:r>
        <w:rPr>
          <w:rFonts w:ascii="Verdana" w:hAnsi="Verdana"/>
          <w:sz w:val="18"/>
          <w:szCs w:val="18"/>
          <w:lang w:val="nb-NO"/>
        </w:rPr>
        <w:t>prosent</w:t>
      </w:r>
      <w:r w:rsidRPr="00991E60">
        <w:rPr>
          <w:rFonts w:ascii="Verdana" w:hAnsi="Verdana"/>
          <w:sz w:val="18"/>
          <w:szCs w:val="18"/>
          <w:lang w:val="nb-NO"/>
        </w:rPr>
        <w:t xml:space="preserve"> av alle korttransaksjoner </w:t>
      </w:r>
      <w:r w:rsidRPr="00D8659D">
        <w:rPr>
          <w:rFonts w:ascii="Verdana" w:hAnsi="Verdana"/>
          <w:sz w:val="18"/>
          <w:szCs w:val="18"/>
          <w:lang w:val="nb-NO"/>
        </w:rPr>
        <w:t xml:space="preserve">gjennomført </w:t>
      </w:r>
      <w:r w:rsidRPr="00226CA4">
        <w:rPr>
          <w:rFonts w:ascii="Verdana" w:hAnsi="Verdana"/>
          <w:sz w:val="18"/>
          <w:szCs w:val="18"/>
          <w:lang w:val="nb-NO"/>
        </w:rPr>
        <w:t>med norske</w:t>
      </w:r>
      <w:r w:rsidRPr="00D8659D">
        <w:rPr>
          <w:rFonts w:ascii="Verdana" w:hAnsi="Verdana"/>
          <w:sz w:val="18"/>
          <w:szCs w:val="18"/>
          <w:lang w:val="nb-NO"/>
        </w:rPr>
        <w:t xml:space="preserve"> kort </w:t>
      </w:r>
      <w:r w:rsidRPr="00991E60">
        <w:rPr>
          <w:rFonts w:ascii="Verdana" w:hAnsi="Verdana"/>
          <w:sz w:val="18"/>
          <w:szCs w:val="18"/>
          <w:lang w:val="nb-NO"/>
        </w:rPr>
        <w:t>i 2017</w:t>
      </w:r>
      <w:r>
        <w:rPr>
          <w:rFonts w:ascii="Verdana" w:hAnsi="Verdana"/>
          <w:sz w:val="18"/>
          <w:szCs w:val="18"/>
          <w:lang w:val="nb-NO"/>
        </w:rPr>
        <w:t>.</w:t>
      </w:r>
    </w:p>
    <w:p w14:paraId="4A50AA55" w14:textId="77777777" w:rsidR="002228B8" w:rsidRDefault="002228B8" w:rsidP="002228B8">
      <w:pPr>
        <w:pStyle w:val="ListParagraph"/>
        <w:numPr>
          <w:ilvl w:val="0"/>
          <w:numId w:val="3"/>
        </w:numPr>
        <w:spacing w:before="26" w:after="26"/>
        <w:rPr>
          <w:rFonts w:ascii="Verdana" w:hAnsi="Verdana"/>
          <w:sz w:val="18"/>
          <w:szCs w:val="18"/>
          <w:lang w:val="nb-NO"/>
        </w:rPr>
      </w:pPr>
      <w:r>
        <w:rPr>
          <w:rFonts w:ascii="Verdana" w:hAnsi="Verdana"/>
          <w:sz w:val="18"/>
          <w:szCs w:val="18"/>
          <w:lang w:val="nb-NO"/>
        </w:rPr>
        <w:t>Over 80 prose</w:t>
      </w:r>
      <w:bookmarkStart w:id="1" w:name="_GoBack"/>
      <w:bookmarkEnd w:id="1"/>
      <w:r>
        <w:rPr>
          <w:rFonts w:ascii="Verdana" w:hAnsi="Verdana"/>
          <w:sz w:val="18"/>
          <w:szCs w:val="18"/>
          <w:lang w:val="nb-NO"/>
        </w:rPr>
        <w:t xml:space="preserve">nt av </w:t>
      </w:r>
      <w:r w:rsidR="00E317BE">
        <w:rPr>
          <w:rFonts w:ascii="Verdana" w:hAnsi="Verdana"/>
          <w:sz w:val="18"/>
          <w:szCs w:val="18"/>
          <w:lang w:val="nb-NO"/>
        </w:rPr>
        <w:t xml:space="preserve">alle mobilbetalinger i Norge var mellom forbrukere, og i hovedsak med bruk av </w:t>
      </w:r>
      <w:r w:rsidR="00EE6FE1">
        <w:rPr>
          <w:rFonts w:ascii="Verdana" w:hAnsi="Verdana"/>
          <w:sz w:val="18"/>
          <w:szCs w:val="18"/>
          <w:lang w:val="nb-NO"/>
        </w:rPr>
        <w:t xml:space="preserve">tjenesten </w:t>
      </w:r>
      <w:r w:rsidR="00E317BE">
        <w:rPr>
          <w:rFonts w:ascii="Verdana" w:hAnsi="Verdana"/>
          <w:sz w:val="18"/>
          <w:szCs w:val="18"/>
          <w:lang w:val="nb-NO"/>
        </w:rPr>
        <w:t>Vipps</w:t>
      </w:r>
      <w:r w:rsidR="009217CF">
        <w:rPr>
          <w:rFonts w:ascii="Verdana" w:hAnsi="Verdana"/>
          <w:sz w:val="18"/>
          <w:szCs w:val="18"/>
          <w:lang w:val="nb-NO"/>
        </w:rPr>
        <w:t xml:space="preserve">. </w:t>
      </w:r>
      <w:r w:rsidR="006D2AD1">
        <w:rPr>
          <w:rFonts w:ascii="Verdana" w:hAnsi="Verdana"/>
          <w:sz w:val="18"/>
          <w:szCs w:val="18"/>
          <w:lang w:val="nb-NO"/>
        </w:rPr>
        <w:t>Andelen</w:t>
      </w:r>
      <w:r w:rsidR="009217CF">
        <w:rPr>
          <w:rFonts w:ascii="Verdana" w:hAnsi="Verdana"/>
          <w:sz w:val="18"/>
          <w:szCs w:val="18"/>
          <w:lang w:val="nb-NO"/>
        </w:rPr>
        <w:t xml:space="preserve"> mobilbetalinger </w:t>
      </w:r>
      <w:r w:rsidR="00C06447">
        <w:rPr>
          <w:rFonts w:ascii="Verdana" w:hAnsi="Verdana"/>
          <w:sz w:val="18"/>
          <w:szCs w:val="18"/>
          <w:lang w:val="nb-NO"/>
        </w:rPr>
        <w:t>i butikk</w:t>
      </w:r>
      <w:r w:rsidR="006D2AD1">
        <w:rPr>
          <w:rFonts w:ascii="Verdana" w:hAnsi="Verdana"/>
          <w:sz w:val="18"/>
          <w:szCs w:val="18"/>
          <w:lang w:val="nb-NO"/>
        </w:rPr>
        <w:t xml:space="preserve"> er lavere i internasjonal sammenheng. </w:t>
      </w:r>
    </w:p>
    <w:p w14:paraId="13A35A4B" w14:textId="77777777" w:rsidR="00A02F5E" w:rsidRPr="00C06447" w:rsidRDefault="009217CF" w:rsidP="00C06447">
      <w:pPr>
        <w:pStyle w:val="ListParagraph"/>
        <w:numPr>
          <w:ilvl w:val="0"/>
          <w:numId w:val="3"/>
        </w:numPr>
        <w:spacing w:before="26" w:after="26"/>
        <w:rPr>
          <w:rFonts w:ascii="Verdana" w:hAnsi="Verdana"/>
          <w:sz w:val="18"/>
          <w:szCs w:val="18"/>
          <w:lang w:val="nb-NO"/>
        </w:rPr>
      </w:pPr>
      <w:r>
        <w:rPr>
          <w:rFonts w:ascii="Verdana" w:hAnsi="Verdana"/>
          <w:sz w:val="18"/>
          <w:szCs w:val="18"/>
          <w:lang w:val="nb-NO"/>
        </w:rPr>
        <w:t xml:space="preserve">Norge ligger </w:t>
      </w:r>
      <w:r w:rsidR="00C06447">
        <w:rPr>
          <w:rFonts w:ascii="Verdana" w:hAnsi="Verdana"/>
          <w:sz w:val="18"/>
          <w:szCs w:val="18"/>
          <w:lang w:val="nb-NO"/>
        </w:rPr>
        <w:t xml:space="preserve">også </w:t>
      </w:r>
      <w:r>
        <w:rPr>
          <w:rFonts w:ascii="Verdana" w:hAnsi="Verdana"/>
          <w:sz w:val="18"/>
          <w:szCs w:val="18"/>
          <w:lang w:val="nb-NO"/>
        </w:rPr>
        <w:t xml:space="preserve">bak </w:t>
      </w:r>
      <w:r w:rsidR="00C06447">
        <w:rPr>
          <w:rFonts w:ascii="Verdana" w:hAnsi="Verdana"/>
          <w:sz w:val="18"/>
          <w:szCs w:val="18"/>
          <w:lang w:val="nb-NO"/>
        </w:rPr>
        <w:t xml:space="preserve">nabolandene </w:t>
      </w:r>
      <w:r w:rsidR="00C06447" w:rsidRPr="00991E60">
        <w:rPr>
          <w:rFonts w:ascii="Verdana" w:hAnsi="Verdana"/>
          <w:sz w:val="18"/>
          <w:szCs w:val="18"/>
          <w:lang w:val="nb-NO"/>
        </w:rPr>
        <w:t>når det gjelder kontaktløse betalingsmetoder (NFC) i butikk</w:t>
      </w:r>
      <w:r w:rsidR="00C06447">
        <w:rPr>
          <w:rFonts w:ascii="Verdana" w:hAnsi="Verdana"/>
          <w:sz w:val="18"/>
          <w:szCs w:val="18"/>
          <w:lang w:val="nb-NO"/>
        </w:rPr>
        <w:t>. Halvparten</w:t>
      </w:r>
      <w:r w:rsidR="00A02F5E" w:rsidRPr="00C06447">
        <w:rPr>
          <w:rFonts w:ascii="Verdana" w:hAnsi="Verdana"/>
          <w:sz w:val="18"/>
          <w:szCs w:val="18"/>
          <w:lang w:val="nb-NO"/>
        </w:rPr>
        <w:t xml:space="preserve"> av alle </w:t>
      </w:r>
      <w:r w:rsidR="00C06447">
        <w:rPr>
          <w:rFonts w:ascii="Verdana" w:hAnsi="Verdana"/>
          <w:sz w:val="18"/>
          <w:szCs w:val="18"/>
          <w:lang w:val="nb-NO"/>
        </w:rPr>
        <w:t>kort</w:t>
      </w:r>
      <w:r w:rsidR="00A02F5E" w:rsidRPr="00C06447">
        <w:rPr>
          <w:rFonts w:ascii="Verdana" w:hAnsi="Verdana"/>
          <w:sz w:val="18"/>
          <w:szCs w:val="18"/>
          <w:lang w:val="nb-NO"/>
        </w:rPr>
        <w:t xml:space="preserve">transaksjoner </w:t>
      </w:r>
      <w:r w:rsidR="00035369" w:rsidRPr="00C06447">
        <w:rPr>
          <w:rFonts w:ascii="Verdana" w:hAnsi="Verdana"/>
          <w:sz w:val="18"/>
          <w:szCs w:val="18"/>
          <w:lang w:val="nb-NO"/>
        </w:rPr>
        <w:t xml:space="preserve">ble </w:t>
      </w:r>
      <w:r w:rsidR="00A02F5E" w:rsidRPr="00C06447">
        <w:rPr>
          <w:rFonts w:ascii="Verdana" w:hAnsi="Verdana"/>
          <w:sz w:val="18"/>
          <w:szCs w:val="18"/>
          <w:lang w:val="nb-NO"/>
        </w:rPr>
        <w:t>utført kontaktløst i Danmark</w:t>
      </w:r>
      <w:r w:rsidR="00C06447">
        <w:rPr>
          <w:rFonts w:ascii="Verdana" w:hAnsi="Verdana"/>
          <w:sz w:val="18"/>
          <w:szCs w:val="18"/>
          <w:lang w:val="nb-NO"/>
        </w:rPr>
        <w:t xml:space="preserve">, mot bare 1,1 prosent </w:t>
      </w:r>
      <w:r w:rsidR="00035369" w:rsidRPr="00C06447">
        <w:rPr>
          <w:rFonts w:ascii="Verdana" w:hAnsi="Verdana"/>
          <w:sz w:val="18"/>
          <w:szCs w:val="18"/>
          <w:lang w:val="nb-NO"/>
        </w:rPr>
        <w:t>i Norge</w:t>
      </w:r>
      <w:r w:rsidR="00A02F5E" w:rsidRPr="00C06447">
        <w:rPr>
          <w:rFonts w:ascii="Verdana" w:hAnsi="Verdana"/>
          <w:sz w:val="18"/>
          <w:szCs w:val="18"/>
          <w:lang w:val="nb-NO"/>
        </w:rPr>
        <w:t>.</w:t>
      </w:r>
    </w:p>
    <w:p w14:paraId="7CCBB9CC" w14:textId="77777777" w:rsidR="00BB3812" w:rsidRPr="00BB3812" w:rsidRDefault="00BB3812" w:rsidP="007E2026">
      <w:pPr>
        <w:pStyle w:val="Default"/>
        <w:spacing w:before="26" w:after="26"/>
        <w:jc w:val="both"/>
        <w:rPr>
          <w:rFonts w:ascii="Verdana" w:hAnsi="Verdana"/>
          <w:b/>
          <w:bCs/>
          <w:sz w:val="18"/>
          <w:szCs w:val="18"/>
          <w:lang w:val="sv-SE"/>
        </w:rPr>
      </w:pPr>
    </w:p>
    <w:p w14:paraId="2EA3BD0C" w14:textId="77777777" w:rsidR="00F60A4F" w:rsidRDefault="00F60A4F" w:rsidP="00F60A4F">
      <w:pPr>
        <w:spacing w:after="0"/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b/>
          <w:sz w:val="18"/>
          <w:szCs w:val="18"/>
          <w:lang w:val="nb-NO"/>
        </w:rPr>
        <w:t xml:space="preserve">Om Capgemini </w:t>
      </w:r>
    </w:p>
    <w:p w14:paraId="5A984B9A" w14:textId="77777777" w:rsidR="00F60A4F" w:rsidRPr="00F60A4F" w:rsidRDefault="00F60A4F" w:rsidP="00F60A4F">
      <w:pPr>
        <w:spacing w:after="0"/>
        <w:rPr>
          <w:rFonts w:ascii="Verdana" w:hAnsi="Verdana"/>
          <w:b/>
          <w:sz w:val="18"/>
          <w:szCs w:val="18"/>
          <w:lang w:val="nb-NO"/>
        </w:rPr>
      </w:pPr>
      <w:r w:rsidRPr="00D25CF8">
        <w:rPr>
          <w:rFonts w:ascii="Verdana" w:hAnsi="Verdana"/>
          <w:sz w:val="18"/>
          <w:szCs w:val="18"/>
          <w:lang w:val="nb-NO"/>
        </w:rPr>
        <w:t xml:space="preserve">Som en global leder innen konsulent- og teknologitjenester og digital transformasjon er Capgemini i forkant av innovasjon gjennom å hjelpe kundene å realisere muligheter innen skytjenester, digitalisering og plattformsløsninger. Med 50 års erfaring og dyp bransjeekspertise gjør Capgemini kundene i stand til å realisere sine ambisjoner innenfor et spekter av tjenester som spenner fra strategi til operasjonalisering. Capgemini er overbevist om at </w:t>
      </w:r>
      <w:proofErr w:type="spellStart"/>
      <w:r w:rsidRPr="00D25CF8">
        <w:rPr>
          <w:rFonts w:ascii="Verdana" w:hAnsi="Verdana"/>
          <w:sz w:val="18"/>
          <w:szCs w:val="18"/>
          <w:lang w:val="nb-NO"/>
        </w:rPr>
        <w:t>forretningsverdien</w:t>
      </w:r>
      <w:proofErr w:type="spellEnd"/>
      <w:r w:rsidRPr="00D25CF8">
        <w:rPr>
          <w:rFonts w:ascii="Verdana" w:hAnsi="Verdana"/>
          <w:sz w:val="18"/>
          <w:szCs w:val="18"/>
          <w:lang w:val="nb-NO"/>
        </w:rPr>
        <w:t xml:space="preserve"> av teknologi </w:t>
      </w:r>
      <w:r w:rsidRPr="00D25CF8">
        <w:rPr>
          <w:rFonts w:ascii="Verdana" w:hAnsi="Verdana"/>
          <w:sz w:val="18"/>
          <w:szCs w:val="18"/>
          <w:lang w:val="nb-NO"/>
        </w:rPr>
        <w:lastRenderedPageBreak/>
        <w:t xml:space="preserve">skapes av og gjennom mennesker. Capgemini er et multikulturelt selskap med 200 000 ansatte i over 40 land. I 2017 rapporterte konsernet en omsetning på 12,8 milliarder Euro.  </w:t>
      </w:r>
    </w:p>
    <w:p w14:paraId="1F992F69" w14:textId="77777777" w:rsidR="00F60A4F" w:rsidRPr="00DC61A7" w:rsidRDefault="00F60A4F" w:rsidP="00F60A4F">
      <w:pPr>
        <w:rPr>
          <w:rFonts w:ascii="Verdana" w:hAnsi="Verdana" w:cs="Vijaya"/>
          <w:sz w:val="18"/>
          <w:szCs w:val="18"/>
          <w:lang w:val="en-US"/>
        </w:rPr>
      </w:pPr>
      <w:r w:rsidRPr="00D25CF8">
        <w:rPr>
          <w:rFonts w:ascii="Verdana" w:hAnsi="Verdana" w:cs="Vijaya"/>
          <w:sz w:val="18"/>
          <w:szCs w:val="18"/>
          <w:lang w:val="nb-NO"/>
        </w:rPr>
        <w:t xml:space="preserve">Besøk oss på </w:t>
      </w:r>
      <w:hyperlink r:id="rId11" w:anchor="_blank" w:history="1">
        <w:r w:rsidRPr="00D25CF8">
          <w:rPr>
            <w:rStyle w:val="Hyperlink"/>
            <w:rFonts w:ascii="Verdana" w:hAnsi="Verdana" w:cs="Vijaya"/>
            <w:sz w:val="18"/>
            <w:szCs w:val="18"/>
            <w:lang w:val="nb-NO"/>
          </w:rPr>
          <w:t>www.capgemini.com</w:t>
        </w:r>
      </w:hyperlink>
      <w:r w:rsidRPr="00D25CF8">
        <w:rPr>
          <w:rFonts w:ascii="Verdana" w:hAnsi="Verdana" w:cs="Vijaya"/>
          <w:sz w:val="18"/>
          <w:szCs w:val="18"/>
          <w:lang w:val="nb-NO"/>
        </w:rPr>
        <w:t xml:space="preserve">. </w:t>
      </w:r>
      <w:r w:rsidRPr="00DC61A7">
        <w:rPr>
          <w:rFonts w:ascii="Verdana" w:hAnsi="Verdana" w:cs="Vijaya"/>
          <w:i/>
          <w:iCs/>
          <w:sz w:val="18"/>
          <w:szCs w:val="18"/>
          <w:lang w:val="en-US"/>
        </w:rPr>
        <w:t>People matter, results count.</w:t>
      </w:r>
    </w:p>
    <w:p w14:paraId="52BC882A" w14:textId="77777777" w:rsidR="00694883" w:rsidRPr="00DC61A7" w:rsidRDefault="00694883" w:rsidP="007E2026">
      <w:pPr>
        <w:pStyle w:val="Default"/>
        <w:spacing w:before="26" w:after="26"/>
        <w:jc w:val="both"/>
        <w:rPr>
          <w:rFonts w:ascii="Verdana" w:hAnsi="Verdana"/>
          <w:b/>
          <w:bCs/>
          <w:sz w:val="18"/>
          <w:szCs w:val="18"/>
        </w:rPr>
      </w:pPr>
    </w:p>
    <w:p w14:paraId="25C095DE" w14:textId="77777777" w:rsidR="00694883" w:rsidRPr="00DC61A7" w:rsidRDefault="00694883" w:rsidP="007E2026">
      <w:pPr>
        <w:pStyle w:val="Default"/>
        <w:spacing w:before="26" w:after="26"/>
        <w:jc w:val="both"/>
        <w:rPr>
          <w:rFonts w:ascii="Verdana" w:hAnsi="Verdana"/>
          <w:b/>
          <w:bCs/>
          <w:sz w:val="18"/>
          <w:szCs w:val="18"/>
        </w:rPr>
      </w:pPr>
      <w:r w:rsidRPr="00DC61A7">
        <w:rPr>
          <w:rFonts w:ascii="Verdana" w:hAnsi="Verdana"/>
          <w:b/>
          <w:bCs/>
          <w:sz w:val="18"/>
          <w:szCs w:val="18"/>
        </w:rPr>
        <w:t>About BNP Paribas</w:t>
      </w:r>
      <w:r w:rsidR="00EF7667" w:rsidRPr="00DC61A7">
        <w:rPr>
          <w:rFonts w:ascii="Verdana" w:hAnsi="Verdana"/>
          <w:b/>
          <w:bCs/>
          <w:sz w:val="18"/>
          <w:szCs w:val="18"/>
        </w:rPr>
        <w:t xml:space="preserve"> and BNP Paribas Cash Management</w:t>
      </w:r>
    </w:p>
    <w:p w14:paraId="68421A9F" w14:textId="77777777" w:rsidR="00E215F4" w:rsidRDefault="00E215F4" w:rsidP="00E215F4">
      <w:pPr>
        <w:rPr>
          <w:rFonts w:ascii="Verdana" w:hAnsi="Verdana"/>
          <w:color w:val="000000"/>
          <w:sz w:val="18"/>
          <w:szCs w:val="18"/>
          <w:lang w:val="en-US"/>
        </w:rPr>
      </w:pPr>
      <w:r w:rsidRPr="00EC10B3">
        <w:rPr>
          <w:rFonts w:ascii="Verdana" w:hAnsi="Verdana"/>
          <w:color w:val="000000"/>
          <w:sz w:val="18"/>
          <w:szCs w:val="18"/>
          <w:lang w:val="en-US"/>
        </w:rPr>
        <w:t xml:space="preserve">BNP Paribas is a leading bank in Europe with an international reach. It has a presence in 73 countries, with more than 196,000 employees, including around 149,000 in Europe. The Group has key positions in its three main activities: Domestic Markets and International Financial Services (whose retail-banking networks and financial services are covered by Retail Banking &amp; Services) and Corporate &amp; Institutional Banking, which serves two client franchises: corporate clients and institutional investors. The Group helps all its clients (individuals, community associations, entrepreneurs, SMEs, </w:t>
      </w:r>
      <w:proofErr w:type="spellStart"/>
      <w:r w:rsidRPr="00EC10B3">
        <w:rPr>
          <w:rFonts w:ascii="Verdana" w:hAnsi="Verdana"/>
          <w:color w:val="000000"/>
          <w:sz w:val="18"/>
          <w:szCs w:val="18"/>
          <w:lang w:val="en-US"/>
        </w:rPr>
        <w:t>corporates</w:t>
      </w:r>
      <w:proofErr w:type="spellEnd"/>
      <w:r w:rsidRPr="00EC10B3">
        <w:rPr>
          <w:rFonts w:ascii="Verdana" w:hAnsi="Verdana"/>
          <w:color w:val="000000"/>
          <w:sz w:val="18"/>
          <w:szCs w:val="18"/>
          <w:lang w:val="en-US"/>
        </w:rPr>
        <w:t xml:space="preserve"> and institutional clients) to </w:t>
      </w:r>
      <w:proofErr w:type="spellStart"/>
      <w:r w:rsidRPr="00EC10B3">
        <w:rPr>
          <w:rFonts w:ascii="Verdana" w:hAnsi="Verdana"/>
          <w:color w:val="000000"/>
          <w:sz w:val="18"/>
          <w:szCs w:val="18"/>
          <w:lang w:val="en-US"/>
        </w:rPr>
        <w:t>realise</w:t>
      </w:r>
      <w:proofErr w:type="spellEnd"/>
      <w:r w:rsidRPr="00EC10B3">
        <w:rPr>
          <w:rFonts w:ascii="Verdana" w:hAnsi="Verdana"/>
          <w:color w:val="000000"/>
          <w:sz w:val="18"/>
          <w:szCs w:val="18"/>
          <w:lang w:val="en-US"/>
        </w:rPr>
        <w:t xml:space="preserve"> their projects through solutions spanning financing, investment, savings and protection insurance. </w:t>
      </w:r>
    </w:p>
    <w:p w14:paraId="4B042FB6" w14:textId="77777777" w:rsidR="0083779D" w:rsidRPr="00F60A4F" w:rsidRDefault="0083779D" w:rsidP="00E215F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For information</w:t>
      </w:r>
      <w:r>
        <w:rPr>
          <w:rFonts w:ascii="Verdana" w:hAnsi="Verdana"/>
          <w:sz w:val="18"/>
          <w:szCs w:val="18"/>
        </w:rPr>
        <w:t xml:space="preserve"> about BNP Paribas Cash Management, please visit </w:t>
      </w:r>
      <w:hyperlink r:id="rId12" w:history="1">
        <w:r>
          <w:rPr>
            <w:rStyle w:val="Hyperlink"/>
            <w:rFonts w:ascii="Verdana" w:hAnsi="Verdana" w:cs="Arial"/>
            <w:sz w:val="18"/>
            <w:szCs w:val="18"/>
          </w:rPr>
          <w:t>cashmanagement.bnpparibas.com</w:t>
        </w:r>
      </w:hyperlink>
    </w:p>
    <w:p w14:paraId="7AA72CCF" w14:textId="77777777" w:rsidR="00991E60" w:rsidRPr="002228B8" w:rsidRDefault="00991E60" w:rsidP="007E2026">
      <w:pPr>
        <w:spacing w:before="26" w:after="26"/>
        <w:rPr>
          <w:rFonts w:ascii="Verdana" w:hAnsi="Verdana"/>
          <w:sz w:val="18"/>
          <w:szCs w:val="18"/>
        </w:rPr>
      </w:pPr>
    </w:p>
    <w:sectPr w:rsidR="00991E60" w:rsidRPr="002228B8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74AB5" w14:textId="77777777" w:rsidR="001C5CAF" w:rsidRDefault="001C5CAF" w:rsidP="00D966A8">
      <w:pPr>
        <w:spacing w:after="0" w:line="240" w:lineRule="auto"/>
      </w:pPr>
      <w:r>
        <w:separator/>
      </w:r>
    </w:p>
  </w:endnote>
  <w:endnote w:type="continuationSeparator" w:id="0">
    <w:p w14:paraId="798D5EC7" w14:textId="77777777" w:rsidR="001C5CAF" w:rsidRDefault="001C5CAF" w:rsidP="00D9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A5AD2" w14:textId="77777777" w:rsidR="003F46D4" w:rsidRPr="00582D42" w:rsidRDefault="003F46D4">
    <w:pPr>
      <w:pStyle w:val="Footer"/>
      <w:rPr>
        <w:rFonts w:ascii="Verdana" w:hAnsi="Verdana"/>
        <w:i/>
        <w:sz w:val="16"/>
        <w:szCs w:val="16"/>
      </w:rPr>
    </w:pPr>
    <w:proofErr w:type="spellStart"/>
    <w:r w:rsidRPr="00582D42">
      <w:rPr>
        <w:rFonts w:ascii="Verdana" w:hAnsi="Verdana"/>
        <w:i/>
        <w:sz w:val="16"/>
        <w:szCs w:val="16"/>
      </w:rPr>
      <w:t>Press</w:t>
    </w:r>
    <w:r w:rsidR="00F60A4F">
      <w:rPr>
        <w:rFonts w:ascii="Verdana" w:hAnsi="Verdana"/>
        <w:i/>
        <w:sz w:val="16"/>
        <w:szCs w:val="16"/>
      </w:rPr>
      <w:t>emelding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2B8F2" w14:textId="77777777" w:rsidR="001C5CAF" w:rsidRDefault="001C5CAF" w:rsidP="00D966A8">
      <w:pPr>
        <w:spacing w:after="0" w:line="240" w:lineRule="auto"/>
      </w:pPr>
      <w:r>
        <w:separator/>
      </w:r>
    </w:p>
  </w:footnote>
  <w:footnote w:type="continuationSeparator" w:id="0">
    <w:p w14:paraId="764C0BA5" w14:textId="77777777" w:rsidR="001C5CAF" w:rsidRDefault="001C5CAF" w:rsidP="00D96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467DB" w14:textId="77777777" w:rsidR="007A1162" w:rsidRDefault="00694883" w:rsidP="007A1162">
    <w:r>
      <w:rPr>
        <w:noProof/>
        <w:lang w:val="en-US"/>
      </w:rPr>
      <w:drawing>
        <wp:inline distT="0" distB="0" distL="0" distR="0" wp14:anchorId="435B9C0D" wp14:editId="2C7E695A">
          <wp:extent cx="1792605" cy="433070"/>
          <wp:effectExtent l="0" t="0" r="0" b="508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F3EAE">
      <w:t xml:space="preserve">                                          </w:t>
    </w:r>
    <w:r w:rsidR="007A1162">
      <w:t xml:space="preserve">     </w:t>
    </w:r>
    <w:r w:rsidR="005F3EAE">
      <w:t xml:space="preserve">           </w:t>
    </w:r>
    <w:r w:rsidR="007A1162">
      <w:t xml:space="preserve"> </w:t>
    </w:r>
    <w:r w:rsidR="007A1162">
      <w:rPr>
        <w:noProof/>
      </w:rPr>
      <w:drawing>
        <wp:inline distT="0" distB="0" distL="0" distR="0" wp14:anchorId="089C783E" wp14:editId="75BD8E21">
          <wp:extent cx="1617268" cy="533400"/>
          <wp:effectExtent l="0" t="0" r="2540" b="0"/>
          <wp:docPr id="5" name="Picture 5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NPP_Sign_EN_1l_Q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826" cy="54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11EB7" w14:textId="77777777" w:rsidR="00694883" w:rsidRDefault="00694883" w:rsidP="005F3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A445F"/>
    <w:multiLevelType w:val="hybridMultilevel"/>
    <w:tmpl w:val="2B5CD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62BA1"/>
    <w:multiLevelType w:val="hybridMultilevel"/>
    <w:tmpl w:val="4A5AEA54"/>
    <w:lvl w:ilvl="0" w:tplc="063A2850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  <w:color w:val="0070AD"/>
        <w:w w:val="125"/>
        <w:sz w:val="20"/>
      </w:rPr>
    </w:lvl>
    <w:lvl w:ilvl="1" w:tplc="566868BC">
      <w:start w:val="1"/>
      <w:numFmt w:val="bullet"/>
      <w:lvlText w:val="o"/>
      <w:lvlJc w:val="left"/>
      <w:pPr>
        <w:ind w:left="1426" w:hanging="360"/>
      </w:pPr>
      <w:rPr>
        <w:rFonts w:ascii="Verdana Pro Light" w:hAnsi="Verdana Pro Ligh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2" w15:restartNumberingAfterBreak="0">
    <w:nsid w:val="682A7166"/>
    <w:multiLevelType w:val="hybridMultilevel"/>
    <w:tmpl w:val="3098BA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xtDC2sLSwBDINzJR0lIJTi4sz8/NACgxrARLSc2YsAAAA"/>
  </w:docVars>
  <w:rsids>
    <w:rsidRoot w:val="00504F65"/>
    <w:rsid w:val="00012D3D"/>
    <w:rsid w:val="00035369"/>
    <w:rsid w:val="00042086"/>
    <w:rsid w:val="00042891"/>
    <w:rsid w:val="0007271B"/>
    <w:rsid w:val="000814F6"/>
    <w:rsid w:val="000B24E8"/>
    <w:rsid w:val="000B5087"/>
    <w:rsid w:val="000B54DF"/>
    <w:rsid w:val="000C23F7"/>
    <w:rsid w:val="000F3A1B"/>
    <w:rsid w:val="000F7A9B"/>
    <w:rsid w:val="001040AE"/>
    <w:rsid w:val="00130E38"/>
    <w:rsid w:val="0013584D"/>
    <w:rsid w:val="00141912"/>
    <w:rsid w:val="00147E91"/>
    <w:rsid w:val="001628A2"/>
    <w:rsid w:val="001674D7"/>
    <w:rsid w:val="00170E0B"/>
    <w:rsid w:val="00173D4E"/>
    <w:rsid w:val="00192C5C"/>
    <w:rsid w:val="001A6E74"/>
    <w:rsid w:val="001C5CAF"/>
    <w:rsid w:val="001D61A8"/>
    <w:rsid w:val="001E1A6D"/>
    <w:rsid w:val="001F51E4"/>
    <w:rsid w:val="0020175C"/>
    <w:rsid w:val="002071AC"/>
    <w:rsid w:val="00210E76"/>
    <w:rsid w:val="00216B89"/>
    <w:rsid w:val="002228B8"/>
    <w:rsid w:val="00223D82"/>
    <w:rsid w:val="0022530A"/>
    <w:rsid w:val="00240268"/>
    <w:rsid w:val="00252CAC"/>
    <w:rsid w:val="00255C5C"/>
    <w:rsid w:val="002608E3"/>
    <w:rsid w:val="002807D8"/>
    <w:rsid w:val="002836FD"/>
    <w:rsid w:val="002A3B90"/>
    <w:rsid w:val="002A459F"/>
    <w:rsid w:val="002A45DF"/>
    <w:rsid w:val="002B2ADA"/>
    <w:rsid w:val="002D5495"/>
    <w:rsid w:val="002E4F3C"/>
    <w:rsid w:val="00330215"/>
    <w:rsid w:val="003370A6"/>
    <w:rsid w:val="00346F88"/>
    <w:rsid w:val="00384CB7"/>
    <w:rsid w:val="003A7A6C"/>
    <w:rsid w:val="003D1D48"/>
    <w:rsid w:val="003F46D4"/>
    <w:rsid w:val="00463648"/>
    <w:rsid w:val="00467AA8"/>
    <w:rsid w:val="004868B9"/>
    <w:rsid w:val="00491B5C"/>
    <w:rsid w:val="004C78D3"/>
    <w:rsid w:val="004E6A59"/>
    <w:rsid w:val="00504F65"/>
    <w:rsid w:val="0052163F"/>
    <w:rsid w:val="00530353"/>
    <w:rsid w:val="00541A05"/>
    <w:rsid w:val="00550427"/>
    <w:rsid w:val="00554304"/>
    <w:rsid w:val="00562D03"/>
    <w:rsid w:val="00571467"/>
    <w:rsid w:val="00582D42"/>
    <w:rsid w:val="005832DA"/>
    <w:rsid w:val="00594074"/>
    <w:rsid w:val="005B6C74"/>
    <w:rsid w:val="005C307F"/>
    <w:rsid w:val="005C3F28"/>
    <w:rsid w:val="005E14D9"/>
    <w:rsid w:val="005F2214"/>
    <w:rsid w:val="005F3EAE"/>
    <w:rsid w:val="005F758E"/>
    <w:rsid w:val="006115C3"/>
    <w:rsid w:val="00614EAD"/>
    <w:rsid w:val="0061742E"/>
    <w:rsid w:val="00632DDD"/>
    <w:rsid w:val="006339E9"/>
    <w:rsid w:val="00642804"/>
    <w:rsid w:val="0066541E"/>
    <w:rsid w:val="006754ED"/>
    <w:rsid w:val="006767FA"/>
    <w:rsid w:val="00685033"/>
    <w:rsid w:val="006928BE"/>
    <w:rsid w:val="00694883"/>
    <w:rsid w:val="006968EE"/>
    <w:rsid w:val="006D1F9A"/>
    <w:rsid w:val="006D2AD1"/>
    <w:rsid w:val="006D5E9F"/>
    <w:rsid w:val="006E2E69"/>
    <w:rsid w:val="007103FB"/>
    <w:rsid w:val="00723491"/>
    <w:rsid w:val="007336F1"/>
    <w:rsid w:val="00735201"/>
    <w:rsid w:val="00743F92"/>
    <w:rsid w:val="00752CD8"/>
    <w:rsid w:val="00754206"/>
    <w:rsid w:val="00760E9E"/>
    <w:rsid w:val="00776699"/>
    <w:rsid w:val="007850A0"/>
    <w:rsid w:val="007A1162"/>
    <w:rsid w:val="007A2E1D"/>
    <w:rsid w:val="007B3D0D"/>
    <w:rsid w:val="007C713B"/>
    <w:rsid w:val="007E10AE"/>
    <w:rsid w:val="007E2026"/>
    <w:rsid w:val="007E317B"/>
    <w:rsid w:val="007F3EEC"/>
    <w:rsid w:val="007F3FF1"/>
    <w:rsid w:val="008059C4"/>
    <w:rsid w:val="00806DF5"/>
    <w:rsid w:val="008120F3"/>
    <w:rsid w:val="00817017"/>
    <w:rsid w:val="00832BE5"/>
    <w:rsid w:val="0083779D"/>
    <w:rsid w:val="008948E6"/>
    <w:rsid w:val="00894951"/>
    <w:rsid w:val="008C3DB3"/>
    <w:rsid w:val="008D1F23"/>
    <w:rsid w:val="008D79B1"/>
    <w:rsid w:val="008F0461"/>
    <w:rsid w:val="008F2E89"/>
    <w:rsid w:val="008F568B"/>
    <w:rsid w:val="008F6FF4"/>
    <w:rsid w:val="00912DE1"/>
    <w:rsid w:val="00913ECB"/>
    <w:rsid w:val="009217CF"/>
    <w:rsid w:val="00930F62"/>
    <w:rsid w:val="009316D2"/>
    <w:rsid w:val="0096482C"/>
    <w:rsid w:val="009856FE"/>
    <w:rsid w:val="00987114"/>
    <w:rsid w:val="0099159F"/>
    <w:rsid w:val="00991E60"/>
    <w:rsid w:val="009976ED"/>
    <w:rsid w:val="009A2A3A"/>
    <w:rsid w:val="009A3E8C"/>
    <w:rsid w:val="009B0039"/>
    <w:rsid w:val="009C40AD"/>
    <w:rsid w:val="009C7301"/>
    <w:rsid w:val="009C7382"/>
    <w:rsid w:val="00A02F5E"/>
    <w:rsid w:val="00A06585"/>
    <w:rsid w:val="00A079C6"/>
    <w:rsid w:val="00A123D4"/>
    <w:rsid w:val="00A1786A"/>
    <w:rsid w:val="00A33B8E"/>
    <w:rsid w:val="00A41B37"/>
    <w:rsid w:val="00A45157"/>
    <w:rsid w:val="00A54F78"/>
    <w:rsid w:val="00A623A8"/>
    <w:rsid w:val="00A71981"/>
    <w:rsid w:val="00A845E3"/>
    <w:rsid w:val="00A91C77"/>
    <w:rsid w:val="00A945DB"/>
    <w:rsid w:val="00AC0252"/>
    <w:rsid w:val="00AC2181"/>
    <w:rsid w:val="00AC5A29"/>
    <w:rsid w:val="00AD3E2B"/>
    <w:rsid w:val="00AD5FE7"/>
    <w:rsid w:val="00AE70C7"/>
    <w:rsid w:val="00B070BF"/>
    <w:rsid w:val="00B2223C"/>
    <w:rsid w:val="00B304DE"/>
    <w:rsid w:val="00B3296C"/>
    <w:rsid w:val="00B41940"/>
    <w:rsid w:val="00B5031A"/>
    <w:rsid w:val="00B57AFD"/>
    <w:rsid w:val="00B63F34"/>
    <w:rsid w:val="00B924A8"/>
    <w:rsid w:val="00B94356"/>
    <w:rsid w:val="00B9799C"/>
    <w:rsid w:val="00BA120E"/>
    <w:rsid w:val="00BB3812"/>
    <w:rsid w:val="00BD1381"/>
    <w:rsid w:val="00BD6A45"/>
    <w:rsid w:val="00BE1D62"/>
    <w:rsid w:val="00BE4DFA"/>
    <w:rsid w:val="00C06447"/>
    <w:rsid w:val="00C07E02"/>
    <w:rsid w:val="00C340BE"/>
    <w:rsid w:val="00C45E0E"/>
    <w:rsid w:val="00C528E8"/>
    <w:rsid w:val="00C66F76"/>
    <w:rsid w:val="00C91BFA"/>
    <w:rsid w:val="00C95810"/>
    <w:rsid w:val="00CA4A26"/>
    <w:rsid w:val="00CC6167"/>
    <w:rsid w:val="00CD01BE"/>
    <w:rsid w:val="00CD0779"/>
    <w:rsid w:val="00CD1036"/>
    <w:rsid w:val="00CF21A6"/>
    <w:rsid w:val="00CF7A22"/>
    <w:rsid w:val="00D07AAB"/>
    <w:rsid w:val="00D270C2"/>
    <w:rsid w:val="00D5084F"/>
    <w:rsid w:val="00D966A8"/>
    <w:rsid w:val="00DA3A28"/>
    <w:rsid w:val="00DB6D31"/>
    <w:rsid w:val="00DC61A7"/>
    <w:rsid w:val="00DD5084"/>
    <w:rsid w:val="00E01D66"/>
    <w:rsid w:val="00E215F4"/>
    <w:rsid w:val="00E2338E"/>
    <w:rsid w:val="00E317BE"/>
    <w:rsid w:val="00E455C9"/>
    <w:rsid w:val="00E72E08"/>
    <w:rsid w:val="00EA4FD8"/>
    <w:rsid w:val="00EA654F"/>
    <w:rsid w:val="00EB3CF1"/>
    <w:rsid w:val="00EB43C5"/>
    <w:rsid w:val="00EB6C3D"/>
    <w:rsid w:val="00EC10B3"/>
    <w:rsid w:val="00EC24AD"/>
    <w:rsid w:val="00EC53C4"/>
    <w:rsid w:val="00ED2FA7"/>
    <w:rsid w:val="00ED42C1"/>
    <w:rsid w:val="00EE4294"/>
    <w:rsid w:val="00EE6FE1"/>
    <w:rsid w:val="00EF7667"/>
    <w:rsid w:val="00F0387B"/>
    <w:rsid w:val="00F05B85"/>
    <w:rsid w:val="00F127AA"/>
    <w:rsid w:val="00F149CF"/>
    <w:rsid w:val="00F2121F"/>
    <w:rsid w:val="00F27265"/>
    <w:rsid w:val="00F55B17"/>
    <w:rsid w:val="00F60A4F"/>
    <w:rsid w:val="00F61ADF"/>
    <w:rsid w:val="00FB595B"/>
    <w:rsid w:val="00FC10EF"/>
    <w:rsid w:val="00F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3D8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6A8"/>
  </w:style>
  <w:style w:type="paragraph" w:styleId="Footer">
    <w:name w:val="footer"/>
    <w:basedOn w:val="Normal"/>
    <w:link w:val="FooterChar"/>
    <w:uiPriority w:val="99"/>
    <w:unhideWhenUsed/>
    <w:rsid w:val="00D966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6A8"/>
  </w:style>
  <w:style w:type="paragraph" w:styleId="FootnoteText">
    <w:name w:val="footnote text"/>
    <w:basedOn w:val="Normal"/>
    <w:link w:val="FootnoteTextChar"/>
    <w:uiPriority w:val="99"/>
    <w:semiHidden/>
    <w:unhideWhenUsed/>
    <w:rsid w:val="001628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28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28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4883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694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6D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0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0215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0215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82D4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6F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6FD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8F2E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ashmanagement.bnppariba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gemini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oorva.dwivedi@bnppariba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unilla.resare@capgemini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C44A-A9F7-411B-9595-5FF506F7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2018-10-18T17:17:00Z</dcterms:created>
  <dcterms:modified xsi:type="dcterms:W3CDTF">2018-10-18T17:17:00Z</dcterms:modified>
</cp:coreProperties>
</file>