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32" w:tblpY="1606"/>
        <w:tblW w:w="0" w:type="auto"/>
        <w:tblLook w:val="00A0" w:firstRow="1" w:lastRow="0" w:firstColumn="1" w:lastColumn="0" w:noHBand="0" w:noVBand="0"/>
      </w:tblPr>
      <w:tblGrid>
        <w:gridCol w:w="5801"/>
      </w:tblGrid>
      <w:tr w:rsidR="009E3F7C" w:rsidRPr="009E3F7C" w:rsidTr="002D78D5">
        <w:trPr>
          <w:trHeight w:val="279"/>
        </w:trPr>
        <w:tc>
          <w:tcPr>
            <w:tcW w:w="5801" w:type="dxa"/>
          </w:tcPr>
          <w:p w:rsidR="009E3F7C" w:rsidRPr="009E3F7C" w:rsidRDefault="00BE000B" w:rsidP="00F84FED">
            <w:pPr>
              <w:spacing w:after="80"/>
              <w:ind w:left="-142" w:right="141"/>
              <w:rPr>
                <w:rFonts w:ascii="Arial" w:hAnsi="Arial" w:cs="Arial"/>
                <w:b/>
                <w:color w:val="A6A6A6" w:themeColor="background1" w:themeShade="A6"/>
                <w:sz w:val="36"/>
                <w:szCs w:val="36"/>
              </w:rPr>
            </w:pPr>
            <w:bookmarkStart w:id="0" w:name="bmNamn" w:colFirst="0" w:colLast="0"/>
            <w:r w:rsidRPr="0072798A"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  <w:t>PRESSRELEASE</w:t>
            </w:r>
          </w:p>
        </w:tc>
      </w:tr>
      <w:tr w:rsidR="009E3F7C" w:rsidRPr="009E3F7C" w:rsidTr="002D78D5">
        <w:trPr>
          <w:trHeight w:val="144"/>
        </w:trPr>
        <w:tc>
          <w:tcPr>
            <w:tcW w:w="580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1" w:name="bmAdress" w:colFirst="0" w:colLast="0"/>
            <w:bookmarkEnd w:id="0"/>
          </w:p>
        </w:tc>
      </w:tr>
      <w:tr w:rsidR="009E3F7C" w:rsidRPr="009E3F7C" w:rsidTr="002D78D5">
        <w:trPr>
          <w:trHeight w:val="144"/>
        </w:trPr>
        <w:tc>
          <w:tcPr>
            <w:tcW w:w="5801" w:type="dxa"/>
          </w:tcPr>
          <w:p w:rsidR="009E3F7C" w:rsidRPr="00BA03D8" w:rsidRDefault="009E3F7C" w:rsidP="00BA03D8">
            <w:pPr>
              <w:tabs>
                <w:tab w:val="clear" w:pos="284"/>
              </w:tabs>
              <w:ind w:right="141"/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bookmarkStart w:id="2" w:name="bmBox" w:colFirst="0" w:colLast="0"/>
            <w:bookmarkEnd w:id="1"/>
          </w:p>
        </w:tc>
      </w:tr>
      <w:tr w:rsidR="009E3F7C" w:rsidRPr="009E3F7C" w:rsidTr="002D78D5">
        <w:trPr>
          <w:trHeight w:val="144"/>
        </w:trPr>
        <w:tc>
          <w:tcPr>
            <w:tcW w:w="580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3" w:name="bmPostadress" w:colFirst="0" w:colLast="0"/>
            <w:bookmarkEnd w:id="2"/>
          </w:p>
        </w:tc>
      </w:tr>
      <w:bookmarkEnd w:id="3"/>
      <w:tr w:rsidR="00B22B6E" w:rsidRPr="009E3F7C" w:rsidTr="002D78D5">
        <w:trPr>
          <w:trHeight w:val="144"/>
        </w:trPr>
        <w:tc>
          <w:tcPr>
            <w:tcW w:w="5801" w:type="dxa"/>
          </w:tcPr>
          <w:p w:rsidR="00B22B6E" w:rsidRPr="009E3F7C" w:rsidRDefault="00B22B6E" w:rsidP="002D78D5">
            <w:pPr>
              <w:tabs>
                <w:tab w:val="clear" w:pos="284"/>
              </w:tabs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B22B6E" w:rsidRPr="009E3F7C" w:rsidTr="002D78D5">
        <w:trPr>
          <w:trHeight w:val="144"/>
        </w:trPr>
        <w:tc>
          <w:tcPr>
            <w:tcW w:w="580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5082" w:type="dxa"/>
        <w:tblLook w:val="00A0" w:firstRow="1" w:lastRow="0" w:firstColumn="1" w:lastColumn="0" w:noHBand="0" w:noVBand="0"/>
      </w:tblPr>
      <w:tblGrid>
        <w:gridCol w:w="5082"/>
      </w:tblGrid>
      <w:tr w:rsidR="00C01851" w:rsidRPr="00B22B6E" w:rsidTr="00C43B67">
        <w:trPr>
          <w:trHeight w:val="255"/>
        </w:trPr>
        <w:tc>
          <w:tcPr>
            <w:tcW w:w="5082" w:type="dxa"/>
          </w:tcPr>
          <w:p w:rsidR="00E11FBE" w:rsidRDefault="00E11FBE" w:rsidP="00C43B67">
            <w:pPr>
              <w:pStyle w:val="OrtDatum"/>
              <w:ind w:right="141"/>
              <w:rPr>
                <w:rFonts w:ascii="Arial" w:hAnsi="Arial" w:cs="Arial"/>
                <w:sz w:val="24"/>
                <w:szCs w:val="24"/>
              </w:rPr>
            </w:pPr>
          </w:p>
          <w:p w:rsidR="00C01851" w:rsidRPr="005616BC" w:rsidRDefault="0017464F" w:rsidP="00FE2EBE">
            <w:pPr>
              <w:pStyle w:val="OrtDatum"/>
              <w:ind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Göteborg </w:t>
            </w:r>
            <w:r w:rsidRPr="00A34B03">
              <w:rPr>
                <w:rFonts w:ascii="Arial" w:hAnsi="Arial" w:cs="Arial"/>
                <w:sz w:val="24"/>
                <w:szCs w:val="24"/>
              </w:rPr>
              <w:t xml:space="preserve">den </w:t>
            </w:r>
            <w:r w:rsidR="00FE2EBE">
              <w:rPr>
                <w:rFonts w:ascii="Arial" w:hAnsi="Arial" w:cs="Arial"/>
                <w:sz w:val="24"/>
                <w:szCs w:val="24"/>
              </w:rPr>
              <w:t>1</w:t>
            </w:r>
            <w:r w:rsidR="001C02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2EBE">
              <w:rPr>
                <w:rFonts w:ascii="Arial" w:hAnsi="Arial" w:cs="Arial"/>
                <w:sz w:val="24"/>
                <w:szCs w:val="24"/>
              </w:rPr>
              <w:t>oktober</w:t>
            </w:r>
            <w:r w:rsidR="00E82FBD" w:rsidRPr="00A3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BF9">
              <w:rPr>
                <w:rFonts w:ascii="Arial" w:hAnsi="Arial" w:cs="Arial"/>
                <w:sz w:val="24"/>
                <w:szCs w:val="24"/>
              </w:rPr>
              <w:t>201</w:t>
            </w:r>
            <w:r w:rsidR="001E25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22B6E" w:rsidRPr="004C3F35" w:rsidRDefault="00C43B67" w:rsidP="0010798E">
      <w:pPr>
        <w:ind w:right="14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textWrapping" w:clear="all"/>
      </w:r>
      <w:r w:rsidR="005020E0" w:rsidRPr="004C3F35">
        <w:rPr>
          <w:rFonts w:ascii="Arial" w:hAnsi="Arial" w:cs="Arial"/>
          <w:b/>
          <w:sz w:val="32"/>
          <w:szCs w:val="32"/>
        </w:rPr>
        <w:t xml:space="preserve">SveaReal </w:t>
      </w:r>
      <w:r w:rsidR="005B1BDB">
        <w:rPr>
          <w:rFonts w:ascii="Arial" w:hAnsi="Arial" w:cs="Arial"/>
          <w:b/>
          <w:sz w:val="32"/>
          <w:szCs w:val="32"/>
        </w:rPr>
        <w:t>hyr ut</w:t>
      </w:r>
      <w:r w:rsidR="004C3F35" w:rsidRPr="004C3F35">
        <w:rPr>
          <w:rFonts w:ascii="Arial" w:hAnsi="Arial" w:cs="Arial"/>
          <w:b/>
          <w:sz w:val="32"/>
          <w:szCs w:val="32"/>
        </w:rPr>
        <w:t xml:space="preserve"> </w:t>
      </w:r>
      <w:r w:rsidR="001C0291">
        <w:rPr>
          <w:rFonts w:ascii="Arial" w:hAnsi="Arial" w:cs="Arial"/>
          <w:b/>
          <w:sz w:val="32"/>
          <w:szCs w:val="32"/>
        </w:rPr>
        <w:t>ytterligare 17.5</w:t>
      </w:r>
      <w:r w:rsidR="00EB5426">
        <w:rPr>
          <w:rFonts w:ascii="Arial" w:hAnsi="Arial" w:cs="Arial"/>
          <w:b/>
          <w:sz w:val="32"/>
          <w:szCs w:val="32"/>
        </w:rPr>
        <w:t>00 kvm</w:t>
      </w:r>
      <w:r w:rsidR="004C3F35" w:rsidRPr="004C3F35">
        <w:rPr>
          <w:rFonts w:ascii="Arial" w:hAnsi="Arial" w:cs="Arial"/>
          <w:b/>
          <w:sz w:val="32"/>
          <w:szCs w:val="32"/>
        </w:rPr>
        <w:t xml:space="preserve"> </w:t>
      </w:r>
      <w:r w:rsidR="00EB5426">
        <w:rPr>
          <w:rFonts w:ascii="Arial" w:hAnsi="Arial" w:cs="Arial"/>
          <w:b/>
          <w:sz w:val="32"/>
          <w:szCs w:val="32"/>
        </w:rPr>
        <w:t>i</w:t>
      </w:r>
      <w:r w:rsidR="00BB57C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B57CA">
        <w:rPr>
          <w:rFonts w:ascii="Arial" w:hAnsi="Arial" w:cs="Arial"/>
          <w:b/>
          <w:sz w:val="32"/>
          <w:szCs w:val="32"/>
        </w:rPr>
        <w:t>Ryda</w:t>
      </w:r>
      <w:proofErr w:type="spellEnd"/>
      <w:r w:rsidR="00404813">
        <w:rPr>
          <w:rFonts w:ascii="Arial" w:hAnsi="Arial" w:cs="Arial"/>
          <w:b/>
          <w:sz w:val="32"/>
          <w:szCs w:val="32"/>
        </w:rPr>
        <w:t>,</w:t>
      </w:r>
      <w:r w:rsidR="00EB5426">
        <w:rPr>
          <w:rFonts w:ascii="Arial" w:hAnsi="Arial" w:cs="Arial"/>
          <w:b/>
          <w:sz w:val="32"/>
          <w:szCs w:val="32"/>
        </w:rPr>
        <w:t xml:space="preserve"> </w:t>
      </w:r>
      <w:r w:rsidR="005B1BDB">
        <w:rPr>
          <w:rFonts w:ascii="Arial" w:hAnsi="Arial" w:cs="Arial"/>
          <w:b/>
          <w:sz w:val="32"/>
          <w:szCs w:val="32"/>
        </w:rPr>
        <w:t>Borås</w:t>
      </w:r>
      <w:r w:rsidR="00961380">
        <w:rPr>
          <w:rFonts w:ascii="Arial" w:hAnsi="Arial" w:cs="Arial"/>
          <w:b/>
          <w:sz w:val="32"/>
          <w:szCs w:val="32"/>
        </w:rPr>
        <w:tab/>
      </w:r>
    </w:p>
    <w:p w:rsidR="00EB5426" w:rsidRDefault="00EB5426" w:rsidP="005020E0">
      <w:pPr>
        <w:rPr>
          <w:rFonts w:ascii="Arial" w:hAnsi="Arial" w:cs="Arial"/>
          <w:sz w:val="26"/>
          <w:szCs w:val="26"/>
        </w:rPr>
      </w:pPr>
    </w:p>
    <w:p w:rsidR="004C3F35" w:rsidRPr="00D34CC5" w:rsidRDefault="006E1C86" w:rsidP="005020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sv-SE"/>
        </w:rPr>
        <w:drawing>
          <wp:anchor distT="0" distB="0" distL="114300" distR="114300" simplePos="0" relativeHeight="251659264" behindDoc="0" locked="0" layoutInCell="1" allowOverlap="1" wp14:anchorId="25A45B5B" wp14:editId="2D518A67">
            <wp:simplePos x="0" y="0"/>
            <wp:positionH relativeFrom="margin">
              <wp:posOffset>3818890</wp:posOffset>
            </wp:positionH>
            <wp:positionV relativeFrom="margin">
              <wp:posOffset>3420110</wp:posOffset>
            </wp:positionV>
            <wp:extent cx="2415540" cy="1529715"/>
            <wp:effectExtent l="0" t="0" r="381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4164_MJ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9" t="11111" b="8025"/>
                    <a:stretch/>
                  </pic:blipFill>
                  <pic:spPr bwMode="auto">
                    <a:xfrm>
                      <a:off x="0" y="0"/>
                      <a:ext cx="2415540" cy="152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EA4">
        <w:rPr>
          <w:rFonts w:ascii="Arial" w:hAnsi="Arial" w:cs="Arial"/>
          <w:sz w:val="26"/>
          <w:szCs w:val="26"/>
        </w:rPr>
        <w:t xml:space="preserve">Speed Logistics </w:t>
      </w:r>
      <w:r w:rsidR="001C0291">
        <w:rPr>
          <w:rFonts w:ascii="Arial" w:hAnsi="Arial" w:cs="Arial"/>
          <w:sz w:val="26"/>
          <w:szCs w:val="26"/>
        </w:rPr>
        <w:t>som för</w:t>
      </w:r>
      <w:r>
        <w:rPr>
          <w:rFonts w:ascii="Arial" w:hAnsi="Arial" w:cs="Arial"/>
          <w:sz w:val="26"/>
          <w:szCs w:val="26"/>
        </w:rPr>
        <w:t xml:space="preserve"> bara</w:t>
      </w:r>
      <w:r w:rsidR="001C0291">
        <w:rPr>
          <w:rFonts w:ascii="Arial" w:hAnsi="Arial" w:cs="Arial"/>
          <w:sz w:val="26"/>
          <w:szCs w:val="26"/>
        </w:rPr>
        <w:t xml:space="preserve"> </w:t>
      </w:r>
      <w:r w:rsidR="006E00D9">
        <w:rPr>
          <w:rFonts w:ascii="Arial" w:hAnsi="Arial" w:cs="Arial"/>
          <w:sz w:val="26"/>
          <w:szCs w:val="26"/>
        </w:rPr>
        <w:t xml:space="preserve">en </w:t>
      </w:r>
      <w:r w:rsidR="001C0291">
        <w:rPr>
          <w:rFonts w:ascii="Arial" w:hAnsi="Arial" w:cs="Arial"/>
          <w:sz w:val="26"/>
          <w:szCs w:val="26"/>
        </w:rPr>
        <w:t xml:space="preserve">månad sedan tecknade avtal med SveaReal på </w:t>
      </w:r>
      <w:proofErr w:type="gramStart"/>
      <w:r w:rsidR="001C0291">
        <w:rPr>
          <w:rFonts w:ascii="Arial" w:hAnsi="Arial" w:cs="Arial"/>
          <w:sz w:val="26"/>
          <w:szCs w:val="26"/>
        </w:rPr>
        <w:t>14.000</w:t>
      </w:r>
      <w:proofErr w:type="gramEnd"/>
      <w:r w:rsidR="001C0291">
        <w:rPr>
          <w:rFonts w:ascii="Arial" w:hAnsi="Arial" w:cs="Arial"/>
          <w:sz w:val="26"/>
          <w:szCs w:val="26"/>
        </w:rPr>
        <w:t xml:space="preserve"> kvm lager i Borås, har nu valt att teckna ytterligare 17.500 </w:t>
      </w:r>
      <w:r w:rsidR="00267EA4">
        <w:rPr>
          <w:rFonts w:ascii="Arial" w:hAnsi="Arial" w:cs="Arial"/>
          <w:sz w:val="26"/>
          <w:szCs w:val="26"/>
        </w:rPr>
        <w:t xml:space="preserve">kvm i </w:t>
      </w:r>
      <w:r>
        <w:rPr>
          <w:rFonts w:ascii="Arial" w:hAnsi="Arial" w:cs="Arial"/>
          <w:sz w:val="26"/>
          <w:szCs w:val="26"/>
        </w:rPr>
        <w:t>samma fastighet -</w:t>
      </w:r>
      <w:r w:rsidR="00453348">
        <w:rPr>
          <w:rFonts w:ascii="Arial" w:hAnsi="Arial" w:cs="Arial"/>
          <w:sz w:val="26"/>
          <w:szCs w:val="26"/>
        </w:rPr>
        <w:t xml:space="preserve"> </w:t>
      </w:r>
      <w:r w:rsidR="00267EA4">
        <w:rPr>
          <w:rFonts w:ascii="Arial" w:hAnsi="Arial" w:cs="Arial"/>
          <w:sz w:val="26"/>
          <w:szCs w:val="26"/>
        </w:rPr>
        <w:t>Ryda</w:t>
      </w:r>
      <w:r w:rsidR="001C0291">
        <w:rPr>
          <w:rFonts w:ascii="Arial" w:hAnsi="Arial" w:cs="Arial"/>
          <w:sz w:val="26"/>
          <w:szCs w:val="26"/>
        </w:rPr>
        <w:t>hög</w:t>
      </w:r>
      <w:r w:rsidR="00453348">
        <w:rPr>
          <w:rFonts w:ascii="Arial" w:hAnsi="Arial" w:cs="Arial"/>
          <w:sz w:val="26"/>
          <w:szCs w:val="26"/>
        </w:rPr>
        <w:t>1</w:t>
      </w:r>
      <w:r w:rsidR="006E00D9">
        <w:rPr>
          <w:rFonts w:ascii="Arial" w:hAnsi="Arial" w:cs="Arial"/>
          <w:sz w:val="26"/>
          <w:szCs w:val="26"/>
        </w:rPr>
        <w:t>.</w:t>
      </w:r>
      <w:r w:rsidR="005027FF">
        <w:rPr>
          <w:rFonts w:ascii="Arial" w:hAnsi="Arial" w:cs="Arial"/>
          <w:sz w:val="26"/>
          <w:szCs w:val="26"/>
        </w:rPr>
        <w:t xml:space="preserve"> </w:t>
      </w:r>
    </w:p>
    <w:p w:rsidR="00917143" w:rsidRPr="00A5296F" w:rsidRDefault="00917143" w:rsidP="00917143">
      <w:pPr>
        <w:rPr>
          <w:rFonts w:ascii="Arial" w:hAnsi="Arial" w:cs="Arial"/>
          <w:i/>
          <w:sz w:val="20"/>
        </w:rPr>
      </w:pPr>
    </w:p>
    <w:p w:rsidR="00C7153A" w:rsidRPr="003D0B4A" w:rsidRDefault="001C0291" w:rsidP="00C7153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Inflyttning sker redan den 1 oktober </w:t>
      </w:r>
      <w:r w:rsidR="00D07126">
        <w:rPr>
          <w:rFonts w:ascii="Arial" w:hAnsi="Arial" w:cs="Arial"/>
          <w:szCs w:val="22"/>
        </w:rPr>
        <w:t xml:space="preserve">i år </w:t>
      </w:r>
      <w:r>
        <w:rPr>
          <w:rFonts w:ascii="Arial" w:hAnsi="Arial" w:cs="Arial"/>
          <w:szCs w:val="22"/>
        </w:rPr>
        <w:t xml:space="preserve">och det nya avtalet sträcker sig till </w:t>
      </w:r>
      <w:r w:rsidR="00D07126">
        <w:rPr>
          <w:rFonts w:ascii="Arial" w:hAnsi="Arial" w:cs="Arial"/>
          <w:szCs w:val="22"/>
        </w:rPr>
        <w:t xml:space="preserve">den </w:t>
      </w:r>
      <w:r>
        <w:rPr>
          <w:rFonts w:ascii="Arial" w:hAnsi="Arial" w:cs="Arial"/>
          <w:szCs w:val="22"/>
        </w:rPr>
        <w:t>31 december 2020.</w:t>
      </w:r>
      <w:r w:rsidR="006E00D9">
        <w:rPr>
          <w:rFonts w:ascii="Arial" w:hAnsi="Arial" w:cs="Arial"/>
          <w:szCs w:val="22"/>
        </w:rPr>
        <w:t xml:space="preserve"> </w:t>
      </w:r>
      <w:r w:rsidR="006E1C86">
        <w:rPr>
          <w:rFonts w:ascii="Arial" w:hAnsi="Arial" w:cs="Arial"/>
          <w:szCs w:val="22"/>
        </w:rPr>
        <w:br/>
      </w:r>
      <w:r w:rsidR="00C7153A" w:rsidRPr="003D0B4A">
        <w:rPr>
          <w:rFonts w:ascii="Arial" w:hAnsi="Arial" w:cs="Arial"/>
          <w:szCs w:val="22"/>
        </w:rPr>
        <w:t xml:space="preserve">Speed Logistics är en av de ledande aktörerna </w:t>
      </w:r>
      <w:r w:rsidR="006E00D9" w:rsidRPr="003D0B4A">
        <w:rPr>
          <w:rFonts w:ascii="Arial" w:hAnsi="Arial" w:cs="Arial"/>
          <w:szCs w:val="22"/>
        </w:rPr>
        <w:t xml:space="preserve">inom logistik </w:t>
      </w:r>
      <w:r w:rsidR="00C7153A" w:rsidRPr="003D0B4A">
        <w:rPr>
          <w:rFonts w:ascii="Arial" w:hAnsi="Arial" w:cs="Arial"/>
          <w:szCs w:val="22"/>
        </w:rPr>
        <w:t xml:space="preserve">i Borås och </w:t>
      </w:r>
      <w:r w:rsidR="00D07126">
        <w:rPr>
          <w:rFonts w:ascii="Arial" w:hAnsi="Arial" w:cs="Arial"/>
          <w:szCs w:val="22"/>
        </w:rPr>
        <w:t>samlar nu sitt</w:t>
      </w:r>
      <w:r w:rsidR="006E00D9">
        <w:rPr>
          <w:rFonts w:ascii="Arial" w:hAnsi="Arial" w:cs="Arial"/>
          <w:szCs w:val="22"/>
        </w:rPr>
        <w:t xml:space="preserve"> </w:t>
      </w:r>
      <w:r w:rsidR="00D07126">
        <w:rPr>
          <w:rFonts w:ascii="Arial" w:hAnsi="Arial" w:cs="Arial"/>
          <w:szCs w:val="22"/>
        </w:rPr>
        <w:t>B2B affärsområde</w:t>
      </w:r>
      <w:r w:rsidR="006E00D9">
        <w:rPr>
          <w:rFonts w:ascii="Arial" w:hAnsi="Arial" w:cs="Arial"/>
          <w:szCs w:val="22"/>
        </w:rPr>
        <w:t xml:space="preserve"> under ett och samma tak.</w:t>
      </w:r>
      <w:r w:rsidR="00C7153A" w:rsidRPr="003D0B4A">
        <w:rPr>
          <w:rFonts w:ascii="Arial" w:hAnsi="Arial" w:cs="Arial"/>
          <w:color w:val="221E1F"/>
          <w:szCs w:val="22"/>
        </w:rPr>
        <w:t xml:space="preserve"> </w:t>
      </w:r>
    </w:p>
    <w:p w:rsidR="00C7153A" w:rsidRDefault="00C7153A" w:rsidP="00875788">
      <w:pPr>
        <w:rPr>
          <w:rFonts w:ascii="Arial" w:hAnsi="Arial" w:cs="Arial"/>
          <w:i/>
          <w:color w:val="000000"/>
          <w:szCs w:val="22"/>
        </w:rPr>
      </w:pPr>
    </w:p>
    <w:p w:rsidR="00B11E31" w:rsidRPr="00875788" w:rsidRDefault="00917143" w:rsidP="00875788">
      <w:pPr>
        <w:rPr>
          <w:rFonts w:ascii="Arial" w:hAnsi="Arial" w:cs="Arial"/>
          <w:szCs w:val="22"/>
        </w:rPr>
      </w:pPr>
      <w:proofErr w:type="gramStart"/>
      <w:r w:rsidRPr="00917143">
        <w:rPr>
          <w:rFonts w:ascii="Arial" w:hAnsi="Arial" w:cs="Arial"/>
          <w:i/>
          <w:color w:val="000000"/>
          <w:szCs w:val="22"/>
        </w:rPr>
        <w:t>-</w:t>
      </w:r>
      <w:proofErr w:type="gramEnd"/>
      <w:r w:rsidRPr="00917143">
        <w:rPr>
          <w:rFonts w:ascii="Arial" w:hAnsi="Arial" w:cs="Arial"/>
          <w:i/>
          <w:color w:val="000000"/>
          <w:szCs w:val="22"/>
        </w:rPr>
        <w:t xml:space="preserve"> </w:t>
      </w:r>
      <w:r w:rsidR="005027FF">
        <w:rPr>
          <w:rFonts w:ascii="Arial" w:hAnsi="Arial" w:cs="Arial"/>
          <w:i/>
          <w:color w:val="000000"/>
          <w:szCs w:val="22"/>
        </w:rPr>
        <w:t xml:space="preserve">Vi är </w:t>
      </w:r>
      <w:r w:rsidR="006E00D9">
        <w:rPr>
          <w:rFonts w:ascii="Arial" w:hAnsi="Arial" w:cs="Arial"/>
          <w:i/>
          <w:color w:val="000000"/>
          <w:szCs w:val="22"/>
        </w:rPr>
        <w:t xml:space="preserve">mycket nöjda med att ha </w:t>
      </w:r>
      <w:r w:rsidR="005027FF">
        <w:rPr>
          <w:rFonts w:ascii="Arial" w:hAnsi="Arial" w:cs="Arial"/>
          <w:i/>
          <w:color w:val="000000"/>
          <w:szCs w:val="22"/>
        </w:rPr>
        <w:t xml:space="preserve">fått Speed Logistics </w:t>
      </w:r>
      <w:r w:rsidR="00D07126">
        <w:rPr>
          <w:rFonts w:ascii="Arial" w:hAnsi="Arial" w:cs="Arial"/>
          <w:i/>
          <w:color w:val="000000"/>
          <w:szCs w:val="22"/>
        </w:rPr>
        <w:t>dubbla</w:t>
      </w:r>
      <w:r w:rsidR="006E00D9">
        <w:rPr>
          <w:rFonts w:ascii="Arial" w:hAnsi="Arial" w:cs="Arial"/>
          <w:i/>
          <w:color w:val="000000"/>
          <w:szCs w:val="22"/>
        </w:rPr>
        <w:t xml:space="preserve"> </w:t>
      </w:r>
      <w:r w:rsidR="005027FF">
        <w:rPr>
          <w:rFonts w:ascii="Arial" w:hAnsi="Arial" w:cs="Arial"/>
          <w:i/>
          <w:color w:val="000000"/>
          <w:szCs w:val="22"/>
        </w:rPr>
        <w:t xml:space="preserve">förtroende </w:t>
      </w:r>
      <w:r w:rsidR="006E00D9">
        <w:rPr>
          <w:rFonts w:ascii="Arial" w:hAnsi="Arial" w:cs="Arial"/>
          <w:i/>
          <w:color w:val="000000"/>
          <w:szCs w:val="22"/>
        </w:rPr>
        <w:t xml:space="preserve">på så kort tid. Det är även en lättnad att vi så snart kunde fylla lokalen som vid årets början hade över </w:t>
      </w:r>
      <w:proofErr w:type="gramStart"/>
      <w:r w:rsidR="006E00D9">
        <w:rPr>
          <w:rFonts w:ascii="Arial" w:hAnsi="Arial" w:cs="Arial"/>
          <w:i/>
          <w:color w:val="000000"/>
          <w:szCs w:val="22"/>
        </w:rPr>
        <w:t>36.000</w:t>
      </w:r>
      <w:proofErr w:type="gramEnd"/>
      <w:r w:rsidR="006E00D9">
        <w:rPr>
          <w:rFonts w:ascii="Arial" w:hAnsi="Arial" w:cs="Arial"/>
          <w:i/>
          <w:color w:val="000000"/>
          <w:szCs w:val="22"/>
        </w:rPr>
        <w:t xml:space="preserve"> kvm vakant. Nu är vi nere på knappt </w:t>
      </w:r>
      <w:proofErr w:type="gramStart"/>
      <w:r w:rsidR="006E00D9">
        <w:rPr>
          <w:rFonts w:ascii="Arial" w:hAnsi="Arial" w:cs="Arial"/>
          <w:i/>
          <w:color w:val="000000"/>
          <w:szCs w:val="22"/>
        </w:rPr>
        <w:t>5.000</w:t>
      </w:r>
      <w:proofErr w:type="gramEnd"/>
      <w:r w:rsidR="006E00D9">
        <w:rPr>
          <w:rFonts w:ascii="Arial" w:hAnsi="Arial" w:cs="Arial"/>
          <w:i/>
          <w:color w:val="000000"/>
          <w:szCs w:val="22"/>
        </w:rPr>
        <w:t xml:space="preserve"> kvm och</w:t>
      </w:r>
      <w:r w:rsidR="00BB57CA">
        <w:rPr>
          <w:rFonts w:ascii="Arial" w:hAnsi="Arial" w:cs="Arial"/>
          <w:i/>
          <w:color w:val="000000"/>
          <w:szCs w:val="22"/>
        </w:rPr>
        <w:t xml:space="preserve"> har stora förhoppningar </w:t>
      </w:r>
      <w:r w:rsidR="00485558">
        <w:rPr>
          <w:rFonts w:ascii="Arial" w:hAnsi="Arial" w:cs="Arial"/>
          <w:i/>
          <w:color w:val="000000"/>
          <w:szCs w:val="22"/>
        </w:rPr>
        <w:t>att</w:t>
      </w:r>
      <w:r w:rsidR="00BB57CA">
        <w:rPr>
          <w:rFonts w:ascii="Arial" w:hAnsi="Arial" w:cs="Arial"/>
          <w:i/>
          <w:color w:val="000000"/>
          <w:szCs w:val="22"/>
        </w:rPr>
        <w:t xml:space="preserve"> </w:t>
      </w:r>
      <w:r w:rsidR="00EE6871">
        <w:rPr>
          <w:rFonts w:ascii="Arial" w:hAnsi="Arial" w:cs="Arial"/>
          <w:i/>
          <w:color w:val="000000"/>
          <w:szCs w:val="22"/>
        </w:rPr>
        <w:t xml:space="preserve">fylla </w:t>
      </w:r>
      <w:r w:rsidR="00BB57CA">
        <w:rPr>
          <w:rFonts w:ascii="Arial" w:hAnsi="Arial" w:cs="Arial"/>
          <w:i/>
          <w:color w:val="000000"/>
          <w:szCs w:val="22"/>
        </w:rPr>
        <w:t xml:space="preserve">resterande ytor </w:t>
      </w:r>
      <w:r w:rsidR="006E00D9">
        <w:rPr>
          <w:rFonts w:ascii="Arial" w:hAnsi="Arial" w:cs="Arial"/>
          <w:i/>
          <w:color w:val="000000"/>
          <w:szCs w:val="22"/>
        </w:rPr>
        <w:t>inom en snar framtid,</w:t>
      </w:r>
      <w:r w:rsidR="00AF3DA9" w:rsidRPr="00875788">
        <w:rPr>
          <w:rFonts w:ascii="Arial" w:hAnsi="Arial" w:cs="Arial"/>
          <w:szCs w:val="22"/>
        </w:rPr>
        <w:t xml:space="preserve"> säger </w:t>
      </w:r>
      <w:r w:rsidR="00267EA4">
        <w:rPr>
          <w:rFonts w:ascii="Arial" w:hAnsi="Arial" w:cs="Arial"/>
          <w:szCs w:val="22"/>
        </w:rPr>
        <w:t>Peter Olsson</w:t>
      </w:r>
      <w:r w:rsidR="0023390F">
        <w:rPr>
          <w:rFonts w:ascii="Arial" w:hAnsi="Arial" w:cs="Arial"/>
          <w:szCs w:val="22"/>
        </w:rPr>
        <w:t>, Marknadsområdeschef</w:t>
      </w:r>
      <w:r w:rsidR="00547D39">
        <w:rPr>
          <w:rFonts w:ascii="Arial" w:hAnsi="Arial" w:cs="Arial"/>
          <w:szCs w:val="22"/>
        </w:rPr>
        <w:t xml:space="preserve"> </w:t>
      </w:r>
      <w:r w:rsidR="003B680D" w:rsidRPr="00875788">
        <w:rPr>
          <w:rFonts w:ascii="Arial" w:hAnsi="Arial" w:cs="Arial"/>
          <w:szCs w:val="22"/>
        </w:rPr>
        <w:t>på SveaReal.</w:t>
      </w:r>
    </w:p>
    <w:p w:rsidR="00547D39" w:rsidRDefault="00547D39" w:rsidP="00F601A3">
      <w:pPr>
        <w:rPr>
          <w:rFonts w:ascii="Arial" w:hAnsi="Arial" w:cs="Arial"/>
          <w:szCs w:val="22"/>
        </w:rPr>
      </w:pPr>
    </w:p>
    <w:p w:rsidR="00F601A3" w:rsidRDefault="00D248F0" w:rsidP="00F601A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</w:t>
      </w:r>
      <w:r w:rsidR="005020E0" w:rsidRPr="00185A50">
        <w:rPr>
          <w:rFonts w:ascii="Arial" w:hAnsi="Arial" w:cs="Arial"/>
          <w:szCs w:val="22"/>
        </w:rPr>
        <w:t>ontakta</w:t>
      </w:r>
      <w:r w:rsidR="00961380">
        <w:rPr>
          <w:rFonts w:ascii="Arial" w:hAnsi="Arial" w:cs="Arial"/>
          <w:szCs w:val="22"/>
        </w:rPr>
        <w:t xml:space="preserve"> </w:t>
      </w:r>
      <w:r w:rsidR="00917143">
        <w:rPr>
          <w:rFonts w:ascii="Arial" w:hAnsi="Arial" w:cs="Arial"/>
          <w:szCs w:val="22"/>
        </w:rPr>
        <w:t xml:space="preserve">gärna </w:t>
      </w:r>
      <w:proofErr w:type="spellStart"/>
      <w:r>
        <w:rPr>
          <w:rFonts w:ascii="Arial" w:hAnsi="Arial" w:cs="Arial"/>
          <w:szCs w:val="22"/>
        </w:rPr>
        <w:t>SveaReals</w:t>
      </w:r>
      <w:proofErr w:type="spellEnd"/>
      <w:r>
        <w:rPr>
          <w:rFonts w:ascii="Arial" w:hAnsi="Arial" w:cs="Arial"/>
          <w:szCs w:val="22"/>
        </w:rPr>
        <w:t xml:space="preserve"> </w:t>
      </w:r>
      <w:r w:rsidR="00961380">
        <w:rPr>
          <w:rFonts w:ascii="Arial" w:hAnsi="Arial" w:cs="Arial"/>
          <w:szCs w:val="22"/>
        </w:rPr>
        <w:t>Marknadsområdeschef</w:t>
      </w:r>
      <w:r w:rsidR="005020E0" w:rsidRPr="00185A50">
        <w:rPr>
          <w:rFonts w:ascii="Arial" w:hAnsi="Arial" w:cs="Arial"/>
          <w:szCs w:val="22"/>
        </w:rPr>
        <w:t xml:space="preserve"> </w:t>
      </w:r>
      <w:r w:rsidR="00267EA4">
        <w:rPr>
          <w:rFonts w:ascii="Arial" w:hAnsi="Arial" w:cs="Arial"/>
          <w:szCs w:val="22"/>
        </w:rPr>
        <w:t>Peter Olsson</w:t>
      </w:r>
      <w:r w:rsidR="00B11E31">
        <w:rPr>
          <w:rFonts w:ascii="Arial" w:hAnsi="Arial" w:cs="Arial"/>
          <w:szCs w:val="22"/>
        </w:rPr>
        <w:t xml:space="preserve">, </w:t>
      </w:r>
      <w:r w:rsidR="00267EA4">
        <w:rPr>
          <w:rFonts w:ascii="Arial" w:hAnsi="Arial" w:cs="Arial"/>
          <w:szCs w:val="22"/>
        </w:rPr>
        <w:t>0768-44 45 06</w:t>
      </w:r>
      <w:r w:rsidR="00EB5426">
        <w:rPr>
          <w:rFonts w:ascii="Arial" w:hAnsi="Arial" w:cs="Arial"/>
          <w:szCs w:val="22"/>
        </w:rPr>
        <w:t xml:space="preserve">, eller </w:t>
      </w:r>
      <w:r w:rsidR="00C058CB">
        <w:rPr>
          <w:rFonts w:ascii="Arial" w:hAnsi="Arial" w:cs="Arial"/>
          <w:szCs w:val="22"/>
        </w:rPr>
        <w:br/>
      </w:r>
      <w:r w:rsidR="00EB5426">
        <w:rPr>
          <w:rFonts w:ascii="Arial" w:hAnsi="Arial" w:cs="Arial"/>
          <w:szCs w:val="22"/>
        </w:rPr>
        <w:t xml:space="preserve">VD Claes Malmkvist, 031-63 65 90 </w:t>
      </w:r>
      <w:r>
        <w:rPr>
          <w:rFonts w:ascii="Arial" w:hAnsi="Arial" w:cs="Arial"/>
          <w:szCs w:val="22"/>
        </w:rPr>
        <w:t>f</w:t>
      </w:r>
      <w:r w:rsidRPr="00185A50">
        <w:rPr>
          <w:rFonts w:ascii="Arial" w:hAnsi="Arial" w:cs="Arial"/>
          <w:szCs w:val="22"/>
        </w:rPr>
        <w:t>ör vidare frågor</w:t>
      </w:r>
      <w:r>
        <w:rPr>
          <w:rFonts w:ascii="Arial" w:hAnsi="Arial" w:cs="Arial"/>
          <w:szCs w:val="22"/>
        </w:rPr>
        <w:t>.</w:t>
      </w:r>
    </w:p>
    <w:p w:rsidR="00F601A3" w:rsidRDefault="00F601A3" w:rsidP="00F601A3">
      <w:pPr>
        <w:rPr>
          <w:rFonts w:ascii="Arial" w:hAnsi="Arial" w:cs="Arial"/>
          <w:szCs w:val="22"/>
        </w:rPr>
      </w:pPr>
      <w:bookmarkStart w:id="4" w:name="_GoBack"/>
      <w:bookmarkEnd w:id="4"/>
    </w:p>
    <w:p w:rsidR="00875788" w:rsidRDefault="00875788" w:rsidP="00F601A3">
      <w:pPr>
        <w:rPr>
          <w:rFonts w:ascii="Arial" w:hAnsi="Arial" w:cs="Arial"/>
          <w:i/>
          <w:color w:val="000000"/>
          <w:sz w:val="20"/>
        </w:rPr>
      </w:pPr>
    </w:p>
    <w:p w:rsidR="00875788" w:rsidRDefault="00875788" w:rsidP="00F601A3">
      <w:pPr>
        <w:rPr>
          <w:rFonts w:ascii="Arial" w:hAnsi="Arial" w:cs="Arial"/>
          <w:i/>
          <w:color w:val="000000"/>
          <w:sz w:val="20"/>
        </w:rPr>
      </w:pPr>
    </w:p>
    <w:p w:rsidR="00875788" w:rsidRDefault="00875788" w:rsidP="00F601A3">
      <w:pPr>
        <w:rPr>
          <w:rFonts w:ascii="Arial" w:hAnsi="Arial" w:cs="Arial"/>
          <w:i/>
          <w:color w:val="000000"/>
          <w:sz w:val="20"/>
        </w:rPr>
      </w:pPr>
    </w:p>
    <w:sectPr w:rsidR="00875788" w:rsidSect="007A30AC">
      <w:headerReference w:type="default" r:id="rId9"/>
      <w:headerReference w:type="first" r:id="rId10"/>
      <w:footerReference w:type="first" r:id="rId11"/>
      <w:type w:val="continuous"/>
      <w:pgSz w:w="11907" w:h="16840" w:code="9"/>
      <w:pgMar w:top="567" w:right="1418" w:bottom="851" w:left="1418" w:header="284" w:footer="17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80" w:rsidRDefault="005D1D80">
      <w:r>
        <w:separator/>
      </w:r>
    </w:p>
  </w:endnote>
  <w:endnote w:type="continuationSeparator" w:id="0">
    <w:p w:rsidR="005D1D80" w:rsidRDefault="005D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AE" w:rsidRPr="009E3F7C" w:rsidRDefault="00CD51AE" w:rsidP="009E3F7C">
    <w:pPr>
      <w:pBdr>
        <w:bottom w:val="single" w:sz="12" w:space="1" w:color="auto"/>
      </w:pBdr>
      <w:autoSpaceDE w:val="0"/>
      <w:autoSpaceDN w:val="0"/>
      <w:adjustRightInd w:val="0"/>
      <w:rPr>
        <w:rFonts w:ascii="Arial" w:hAnsi="Arial" w:cs="Arial"/>
        <w:b/>
        <w:bCs/>
        <w:color w:val="A6A6A6" w:themeColor="background1" w:themeShade="A6"/>
        <w:sz w:val="20"/>
      </w:rPr>
    </w:pPr>
  </w:p>
  <w:p w:rsidR="00CD51AE" w:rsidRPr="00B856F6" w:rsidRDefault="00FE2EBE" w:rsidP="00B856F6">
    <w:pPr>
      <w:pStyle w:val="Sidfot"/>
      <w:spacing w:before="120" w:after="120"/>
      <w:rPr>
        <w:rFonts w:ascii="Arial" w:hAnsi="Arial" w:cs="Arial"/>
        <w:b/>
        <w:color w:val="7F7F7F" w:themeColor="text1" w:themeTint="80"/>
        <w:sz w:val="18"/>
        <w:szCs w:val="18"/>
      </w:rPr>
    </w:pPr>
    <w:hyperlink r:id="rId1" w:history="1">
      <w:r w:rsidR="00B856F6" w:rsidRPr="00042AD7">
        <w:rPr>
          <w:rStyle w:val="Hyperlnk"/>
          <w:rFonts w:ascii="Arial" w:hAnsi="Arial" w:cs="Arial"/>
          <w:b/>
          <w:color w:val="808080" w:themeColor="background1" w:themeShade="80"/>
          <w:sz w:val="18"/>
          <w:szCs w:val="18"/>
          <w:u w:val="none"/>
        </w:rPr>
        <w:t>SveaReal AB</w:t>
      </w:r>
    </w:hyperlink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äger och utvecklar fastigheter för kontor, lager och logistik på tillväxtorter i mellersta och södra Sverige. Fastighetsbeståndet omfattar ett 80-tal fastigheter med en lokalyta på 8</w:t>
    </w:r>
    <w:r w:rsidR="002F2E99">
      <w:rPr>
        <w:rFonts w:ascii="Arial" w:hAnsi="Arial" w:cs="Arial"/>
        <w:b/>
        <w:color w:val="808080" w:themeColor="background1" w:themeShade="80"/>
        <w:sz w:val="18"/>
        <w:szCs w:val="18"/>
      </w:rPr>
      <w:t>3</w:t>
    </w:r>
    <w:r w:rsidR="0035212A">
      <w:rPr>
        <w:rFonts w:ascii="Arial" w:hAnsi="Arial" w:cs="Arial"/>
        <w:b/>
        <w:color w:val="808080" w:themeColor="background1" w:themeShade="80"/>
        <w:sz w:val="18"/>
        <w:szCs w:val="18"/>
      </w:rPr>
      <w:t>4</w:t>
    </w:r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000 kvm. Bolaget omsätter 700 MSEK och har </w:t>
    </w:r>
    <w:r w:rsidR="005020E0">
      <w:rPr>
        <w:rFonts w:ascii="Arial" w:hAnsi="Arial" w:cs="Arial"/>
        <w:b/>
        <w:color w:val="808080" w:themeColor="background1" w:themeShade="80"/>
        <w:sz w:val="18"/>
        <w:szCs w:val="18"/>
      </w:rPr>
      <w:t>2</w:t>
    </w:r>
    <w:r w:rsidR="002F2E99">
      <w:rPr>
        <w:rFonts w:ascii="Arial" w:hAnsi="Arial" w:cs="Arial"/>
        <w:b/>
        <w:color w:val="808080" w:themeColor="background1" w:themeShade="80"/>
        <w:sz w:val="18"/>
        <w:szCs w:val="18"/>
      </w:rPr>
      <w:t>6</w:t>
    </w:r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medarbetare med kontor i Göteborg, Malmö och Stockholm. </w:t>
    </w:r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</w:rPr>
      <w:br/>
    </w:r>
    <w:proofErr w:type="spellStart"/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  <w:lang w:eastAsia="ja-JP"/>
      </w:rPr>
      <w:t>SveaReals</w:t>
    </w:r>
    <w:proofErr w:type="spellEnd"/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  <w:lang w:eastAsia="ja-JP"/>
      </w:rPr>
      <w:t xml:space="preserve"> aktieägare består i första hand av norska institutionella kapitalplacerare, privata bolag och privatpersoner. </w:t>
    </w:r>
    <w:r w:rsidR="00B856F6" w:rsidRPr="00042AD7">
      <w:rPr>
        <w:rFonts w:ascii="Arial" w:hAnsi="Arial" w:cs="Arial"/>
        <w:b/>
        <w:iCs/>
        <w:color w:val="808080" w:themeColor="background1" w:themeShade="80"/>
        <w:sz w:val="18"/>
        <w:szCs w:val="18"/>
        <w:lang w:eastAsia="ja-JP"/>
      </w:rPr>
      <w:br/>
    </w:r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För mer information besök oss på </w:t>
    </w:r>
    <w:hyperlink r:id="rId2" w:history="1">
      <w:r w:rsidR="00B856F6" w:rsidRPr="00EB636B">
        <w:rPr>
          <w:rStyle w:val="Hyperlnk"/>
          <w:rFonts w:ascii="Arial" w:hAnsi="Arial" w:cs="Arial"/>
          <w:b/>
          <w:sz w:val="18"/>
          <w:szCs w:val="18"/>
        </w:rPr>
        <w:t>www.sveareal.com</w:t>
      </w:r>
    </w:hyperlink>
    <w:r w:rsidR="00B856F6">
      <w:rPr>
        <w:rFonts w:ascii="Arial" w:hAnsi="Arial" w:cs="Arial"/>
        <w:b/>
        <w:color w:val="7F7F7F" w:themeColor="text1" w:themeTint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80" w:rsidRDefault="005D1D80">
      <w:r>
        <w:separator/>
      </w:r>
    </w:p>
  </w:footnote>
  <w:footnote w:type="continuationSeparator" w:id="0">
    <w:p w:rsidR="005D1D80" w:rsidRDefault="005D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0A0" w:firstRow="1" w:lastRow="0" w:firstColumn="1" w:lastColumn="0" w:noHBand="0" w:noVBand="0"/>
    </w:tblPr>
    <w:tblGrid>
      <w:gridCol w:w="3306"/>
      <w:gridCol w:w="2684"/>
      <w:gridCol w:w="3049"/>
    </w:tblGrid>
    <w:tr w:rsidR="00CD51AE">
      <w:tc>
        <w:tcPr>
          <w:tcW w:w="2881" w:type="dxa"/>
        </w:tcPr>
        <w:p w:rsidR="00CD51AE" w:rsidRDefault="00CD51AE">
          <w:pPr>
            <w:pStyle w:val="Sidhuvud"/>
          </w:pPr>
          <w:r w:rsidRPr="00B22B6E">
            <w:rPr>
              <w:noProof/>
              <w:lang w:eastAsia="sv-SE"/>
            </w:rPr>
            <w:drawing>
              <wp:inline distT="0" distB="0" distL="0" distR="0">
                <wp:extent cx="1943100" cy="342900"/>
                <wp:effectExtent l="19050" t="0" r="0" b="0"/>
                <wp:docPr id="4" name="Bild 1" descr="EDB612EA-74C1-471F-A68E-8FA2918301A3@lo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B612EA-74C1-471F-A68E-8FA2918301A3@lo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CD51AE" w:rsidRDefault="00CD51AE">
          <w:pPr>
            <w:pStyle w:val="Sidhuvud"/>
            <w:jc w:val="center"/>
          </w:pPr>
        </w:p>
      </w:tc>
      <w:tc>
        <w:tcPr>
          <w:tcW w:w="3276" w:type="dxa"/>
        </w:tcPr>
        <w:p w:rsidR="00CD51AE" w:rsidRDefault="00CD51AE">
          <w:pPr>
            <w:pStyle w:val="Sidhuvud"/>
            <w:jc w:val="right"/>
          </w:pPr>
        </w:p>
      </w:tc>
    </w:tr>
  </w:tbl>
  <w:p w:rsidR="00CD51AE" w:rsidRDefault="00CD51AE">
    <w:pPr>
      <w:pStyle w:val="Sidhuvud"/>
    </w:pPr>
  </w:p>
  <w:p w:rsidR="00CD51AE" w:rsidRDefault="00CD51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0A0" w:firstRow="1" w:lastRow="0" w:firstColumn="1" w:lastColumn="0" w:noHBand="0" w:noVBand="0"/>
    </w:tblPr>
    <w:tblGrid>
      <w:gridCol w:w="2866"/>
      <w:gridCol w:w="2867"/>
      <w:gridCol w:w="3306"/>
    </w:tblGrid>
    <w:tr w:rsidR="00CD51AE" w:rsidTr="007A30AC">
      <w:trPr>
        <w:trHeight w:val="537"/>
      </w:trPr>
      <w:tc>
        <w:tcPr>
          <w:tcW w:w="2866" w:type="dxa"/>
        </w:tcPr>
        <w:p w:rsidR="00CD51AE" w:rsidRDefault="00CD51AE">
          <w:pPr>
            <w:pStyle w:val="Sidhuvud"/>
          </w:pPr>
        </w:p>
      </w:tc>
      <w:tc>
        <w:tcPr>
          <w:tcW w:w="2867" w:type="dxa"/>
        </w:tcPr>
        <w:p w:rsidR="00CD51AE" w:rsidRDefault="00CD51AE">
          <w:pPr>
            <w:pStyle w:val="Sidhuvud"/>
            <w:jc w:val="center"/>
          </w:pPr>
        </w:p>
      </w:tc>
      <w:tc>
        <w:tcPr>
          <w:tcW w:w="3306" w:type="dxa"/>
        </w:tcPr>
        <w:p w:rsidR="00CD51AE" w:rsidRDefault="00360010">
          <w:pPr>
            <w:pStyle w:val="Sidhuvud"/>
            <w:jc w:val="right"/>
          </w:pPr>
          <w:r w:rsidRPr="007A30AC">
            <w:rPr>
              <w:noProof/>
              <w:sz w:val="2"/>
              <w:szCs w:val="2"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321D4762" wp14:editId="2848466E">
                <wp:simplePos x="0" y="0"/>
                <wp:positionH relativeFrom="column">
                  <wp:posOffset>87630</wp:posOffset>
                </wp:positionH>
                <wp:positionV relativeFrom="paragraph">
                  <wp:posOffset>310515</wp:posOffset>
                </wp:positionV>
                <wp:extent cx="19431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388" y="20400"/>
                    <wp:lineTo x="21388" y="0"/>
                    <wp:lineTo x="0" y="0"/>
                  </wp:wrapPolygon>
                </wp:wrapThrough>
                <wp:docPr id="5" name="Bild 1" descr="EDB612EA-74C1-471F-A68E-8FA2918301A3@lo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B612EA-74C1-471F-A68E-8FA2918301A3@lo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60010" w:rsidRDefault="00360010" w:rsidP="00360010">
    <w:pPr>
      <w:pStyle w:val="Sidhuvud"/>
      <w:jc w:val="right"/>
      <w:rPr>
        <w:sz w:val="2"/>
        <w:szCs w:val="2"/>
      </w:rPr>
    </w:pPr>
  </w:p>
  <w:p w:rsidR="00CD51AE" w:rsidRDefault="00360010" w:rsidP="00360010">
    <w:pPr>
      <w:pStyle w:val="Sidhuvud"/>
      <w:jc w:val="right"/>
      <w:rPr>
        <w:sz w:val="2"/>
        <w:szCs w:val="2"/>
      </w:rPr>
    </w:pPr>
    <w:r>
      <w:rPr>
        <w:noProof/>
        <w:sz w:val="2"/>
        <w:szCs w:val="2"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3728720</wp:posOffset>
          </wp:positionH>
          <wp:positionV relativeFrom="paragraph">
            <wp:posOffset>85090</wp:posOffset>
          </wp:positionV>
          <wp:extent cx="1943735" cy="129540"/>
          <wp:effectExtent l="0" t="0" r="0" b="3810"/>
          <wp:wrapThrough wrapText="bothSides">
            <wp:wrapPolygon edited="0">
              <wp:start x="0" y="0"/>
              <wp:lineTo x="0" y="19059"/>
              <wp:lineTo x="5292" y="19059"/>
              <wp:lineTo x="18418" y="19059"/>
              <wp:lineTo x="21381" y="19059"/>
              <wp:lineTo x="21381" y="0"/>
              <wp:lineTo x="20534" y="0"/>
              <wp:lineTo x="0" y="0"/>
            </wp:wrapPolygon>
          </wp:wrapThrough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29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3ED"/>
    <w:multiLevelType w:val="hybridMultilevel"/>
    <w:tmpl w:val="EDD6AC7C"/>
    <w:lvl w:ilvl="0" w:tplc="EE641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58DE"/>
    <w:multiLevelType w:val="hybridMultilevel"/>
    <w:tmpl w:val="129C39D0"/>
    <w:lvl w:ilvl="0" w:tplc="57B88A10">
      <w:start w:val="70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36E9"/>
    <w:multiLevelType w:val="hybridMultilevel"/>
    <w:tmpl w:val="90907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0DC8"/>
    <w:multiLevelType w:val="hybridMultilevel"/>
    <w:tmpl w:val="D102D1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65DE1"/>
    <w:multiLevelType w:val="hybridMultilevel"/>
    <w:tmpl w:val="11BE02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53355"/>
    <w:multiLevelType w:val="hybridMultilevel"/>
    <w:tmpl w:val="BD8E7698"/>
    <w:lvl w:ilvl="0" w:tplc="5C687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606FA"/>
    <w:multiLevelType w:val="hybridMultilevel"/>
    <w:tmpl w:val="32AE87DE"/>
    <w:lvl w:ilvl="0" w:tplc="0C5ECD2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EAD5378"/>
    <w:multiLevelType w:val="hybridMultilevel"/>
    <w:tmpl w:val="BE541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E7D79"/>
    <w:multiLevelType w:val="hybridMultilevel"/>
    <w:tmpl w:val="BE4A9D78"/>
    <w:lvl w:ilvl="0" w:tplc="C64A8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35327"/>
    <w:multiLevelType w:val="hybridMultilevel"/>
    <w:tmpl w:val="5AD29CE0"/>
    <w:lvl w:ilvl="0" w:tplc="218C44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046C0"/>
    <w:multiLevelType w:val="hybridMultilevel"/>
    <w:tmpl w:val="269CB3C0"/>
    <w:lvl w:ilvl="0" w:tplc="7AA8F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A1124"/>
    <w:multiLevelType w:val="hybridMultilevel"/>
    <w:tmpl w:val="794850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958E8"/>
    <w:multiLevelType w:val="hybridMultilevel"/>
    <w:tmpl w:val="19B6BC9C"/>
    <w:lvl w:ilvl="0" w:tplc="45846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36F1E"/>
    <w:multiLevelType w:val="hybridMultilevel"/>
    <w:tmpl w:val="30B4C6B2"/>
    <w:lvl w:ilvl="0" w:tplc="D7B6153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F77F67"/>
    <w:multiLevelType w:val="hybridMultilevel"/>
    <w:tmpl w:val="0032D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91052"/>
    <w:multiLevelType w:val="hybridMultilevel"/>
    <w:tmpl w:val="FD8C8574"/>
    <w:lvl w:ilvl="0" w:tplc="2D383A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9D2FDF"/>
    <w:multiLevelType w:val="hybridMultilevel"/>
    <w:tmpl w:val="9544D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0"/>
  </w:num>
  <w:num w:numId="5">
    <w:abstractNumId w:val="4"/>
  </w:num>
  <w:num w:numId="6">
    <w:abstractNumId w:val="4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16"/>
  </w:num>
  <w:num w:numId="14">
    <w:abstractNumId w:val="11"/>
  </w:num>
  <w:num w:numId="15">
    <w:abstractNumId w:val="7"/>
  </w:num>
  <w:num w:numId="16">
    <w:abstractNumId w:val="3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7C"/>
    <w:rsid w:val="000006BA"/>
    <w:rsid w:val="00002A11"/>
    <w:rsid w:val="00007FB6"/>
    <w:rsid w:val="00017E03"/>
    <w:rsid w:val="00031625"/>
    <w:rsid w:val="00054174"/>
    <w:rsid w:val="00070797"/>
    <w:rsid w:val="000A690E"/>
    <w:rsid w:val="000B55DB"/>
    <w:rsid w:val="000D7FB3"/>
    <w:rsid w:val="000F42E0"/>
    <w:rsid w:val="000F4848"/>
    <w:rsid w:val="00100467"/>
    <w:rsid w:val="001013C3"/>
    <w:rsid w:val="0010798E"/>
    <w:rsid w:val="00111791"/>
    <w:rsid w:val="00121901"/>
    <w:rsid w:val="00127CCF"/>
    <w:rsid w:val="0014403B"/>
    <w:rsid w:val="0015034D"/>
    <w:rsid w:val="00155756"/>
    <w:rsid w:val="001601FF"/>
    <w:rsid w:val="0016072C"/>
    <w:rsid w:val="00167607"/>
    <w:rsid w:val="0017464F"/>
    <w:rsid w:val="00181874"/>
    <w:rsid w:val="00185A50"/>
    <w:rsid w:val="001C0291"/>
    <w:rsid w:val="001E251C"/>
    <w:rsid w:val="001E6344"/>
    <w:rsid w:val="001F311E"/>
    <w:rsid w:val="002017F1"/>
    <w:rsid w:val="0022403C"/>
    <w:rsid w:val="002308A2"/>
    <w:rsid w:val="00230EF2"/>
    <w:rsid w:val="0023390F"/>
    <w:rsid w:val="0024327B"/>
    <w:rsid w:val="0024591A"/>
    <w:rsid w:val="00252D44"/>
    <w:rsid w:val="00267EA4"/>
    <w:rsid w:val="00276CF2"/>
    <w:rsid w:val="00290917"/>
    <w:rsid w:val="002917A8"/>
    <w:rsid w:val="002A25BD"/>
    <w:rsid w:val="002A739F"/>
    <w:rsid w:val="002B0A1C"/>
    <w:rsid w:val="002B3BD8"/>
    <w:rsid w:val="002D78D5"/>
    <w:rsid w:val="002E3EEE"/>
    <w:rsid w:val="002F2E99"/>
    <w:rsid w:val="00305E2C"/>
    <w:rsid w:val="00313C01"/>
    <w:rsid w:val="00323890"/>
    <w:rsid w:val="00331D30"/>
    <w:rsid w:val="003371BC"/>
    <w:rsid w:val="00337B8E"/>
    <w:rsid w:val="003503C3"/>
    <w:rsid w:val="0035212A"/>
    <w:rsid w:val="00355D36"/>
    <w:rsid w:val="00360010"/>
    <w:rsid w:val="00371A5F"/>
    <w:rsid w:val="00372AB4"/>
    <w:rsid w:val="003771E2"/>
    <w:rsid w:val="003B1F2A"/>
    <w:rsid w:val="003B680D"/>
    <w:rsid w:val="003B6AC0"/>
    <w:rsid w:val="003D0B4A"/>
    <w:rsid w:val="003F7609"/>
    <w:rsid w:val="003F7A59"/>
    <w:rsid w:val="004001BB"/>
    <w:rsid w:val="00404813"/>
    <w:rsid w:val="00411B09"/>
    <w:rsid w:val="00422B38"/>
    <w:rsid w:val="00453348"/>
    <w:rsid w:val="00453FC8"/>
    <w:rsid w:val="00480B55"/>
    <w:rsid w:val="00482003"/>
    <w:rsid w:val="004834F3"/>
    <w:rsid w:val="00485558"/>
    <w:rsid w:val="00487D80"/>
    <w:rsid w:val="004C3414"/>
    <w:rsid w:val="004C3F35"/>
    <w:rsid w:val="004E57C4"/>
    <w:rsid w:val="004F23EE"/>
    <w:rsid w:val="005020E0"/>
    <w:rsid w:val="005027FF"/>
    <w:rsid w:val="0051407C"/>
    <w:rsid w:val="00514DA5"/>
    <w:rsid w:val="005242A7"/>
    <w:rsid w:val="0053230B"/>
    <w:rsid w:val="00532343"/>
    <w:rsid w:val="005355CC"/>
    <w:rsid w:val="00547D39"/>
    <w:rsid w:val="005548C9"/>
    <w:rsid w:val="00560286"/>
    <w:rsid w:val="005616BC"/>
    <w:rsid w:val="00572FB5"/>
    <w:rsid w:val="005A34F4"/>
    <w:rsid w:val="005B1BDB"/>
    <w:rsid w:val="005B4AEC"/>
    <w:rsid w:val="005D1D80"/>
    <w:rsid w:val="005E2CA7"/>
    <w:rsid w:val="005E35DF"/>
    <w:rsid w:val="005E5AFE"/>
    <w:rsid w:val="005E5F86"/>
    <w:rsid w:val="005F5CA7"/>
    <w:rsid w:val="006108AD"/>
    <w:rsid w:val="006134A6"/>
    <w:rsid w:val="00621051"/>
    <w:rsid w:val="00627C59"/>
    <w:rsid w:val="00657839"/>
    <w:rsid w:val="006620FE"/>
    <w:rsid w:val="006639BF"/>
    <w:rsid w:val="00691D55"/>
    <w:rsid w:val="00693B2C"/>
    <w:rsid w:val="006B412B"/>
    <w:rsid w:val="006E00D9"/>
    <w:rsid w:val="006E1C86"/>
    <w:rsid w:val="006E7E8B"/>
    <w:rsid w:val="007175CD"/>
    <w:rsid w:val="00723B10"/>
    <w:rsid w:val="0072631B"/>
    <w:rsid w:val="00726551"/>
    <w:rsid w:val="007268A4"/>
    <w:rsid w:val="0072798A"/>
    <w:rsid w:val="00754DB1"/>
    <w:rsid w:val="00771F32"/>
    <w:rsid w:val="007818B3"/>
    <w:rsid w:val="007A30AC"/>
    <w:rsid w:val="007A438E"/>
    <w:rsid w:val="007B3287"/>
    <w:rsid w:val="007C6FF6"/>
    <w:rsid w:val="007E7DA9"/>
    <w:rsid w:val="00812566"/>
    <w:rsid w:val="00875788"/>
    <w:rsid w:val="00881466"/>
    <w:rsid w:val="008902FC"/>
    <w:rsid w:val="00890B59"/>
    <w:rsid w:val="008D1BF9"/>
    <w:rsid w:val="009041AC"/>
    <w:rsid w:val="00917143"/>
    <w:rsid w:val="009200B0"/>
    <w:rsid w:val="00920B04"/>
    <w:rsid w:val="00925211"/>
    <w:rsid w:val="00926C12"/>
    <w:rsid w:val="00941056"/>
    <w:rsid w:val="00947EB8"/>
    <w:rsid w:val="009608F3"/>
    <w:rsid w:val="00961380"/>
    <w:rsid w:val="0098284B"/>
    <w:rsid w:val="009865E4"/>
    <w:rsid w:val="00987484"/>
    <w:rsid w:val="009C7B43"/>
    <w:rsid w:val="009D1DE6"/>
    <w:rsid w:val="009D3086"/>
    <w:rsid w:val="009D370B"/>
    <w:rsid w:val="009E1EA6"/>
    <w:rsid w:val="009E2C2F"/>
    <w:rsid w:val="009E3F7C"/>
    <w:rsid w:val="009F36DA"/>
    <w:rsid w:val="00A004E6"/>
    <w:rsid w:val="00A33283"/>
    <w:rsid w:val="00A34B03"/>
    <w:rsid w:val="00A428A4"/>
    <w:rsid w:val="00A5296F"/>
    <w:rsid w:val="00A545CF"/>
    <w:rsid w:val="00A70123"/>
    <w:rsid w:val="00A70EE9"/>
    <w:rsid w:val="00A740BB"/>
    <w:rsid w:val="00A803E8"/>
    <w:rsid w:val="00AA1172"/>
    <w:rsid w:val="00AE17FC"/>
    <w:rsid w:val="00AF1708"/>
    <w:rsid w:val="00AF3DA9"/>
    <w:rsid w:val="00B11E31"/>
    <w:rsid w:val="00B22B6E"/>
    <w:rsid w:val="00B34099"/>
    <w:rsid w:val="00B35C52"/>
    <w:rsid w:val="00B5789B"/>
    <w:rsid w:val="00B63852"/>
    <w:rsid w:val="00B777EB"/>
    <w:rsid w:val="00B819BF"/>
    <w:rsid w:val="00B856F6"/>
    <w:rsid w:val="00BA03D8"/>
    <w:rsid w:val="00BA5C0F"/>
    <w:rsid w:val="00BA7025"/>
    <w:rsid w:val="00BB57CA"/>
    <w:rsid w:val="00BC2780"/>
    <w:rsid w:val="00BE000B"/>
    <w:rsid w:val="00C01851"/>
    <w:rsid w:val="00C058CB"/>
    <w:rsid w:val="00C22A4C"/>
    <w:rsid w:val="00C30E29"/>
    <w:rsid w:val="00C43B67"/>
    <w:rsid w:val="00C55A90"/>
    <w:rsid w:val="00C642A6"/>
    <w:rsid w:val="00C66D26"/>
    <w:rsid w:val="00C67065"/>
    <w:rsid w:val="00C7153A"/>
    <w:rsid w:val="00C7379A"/>
    <w:rsid w:val="00C96F1E"/>
    <w:rsid w:val="00CA4702"/>
    <w:rsid w:val="00CB44C5"/>
    <w:rsid w:val="00CC07A0"/>
    <w:rsid w:val="00CC0C73"/>
    <w:rsid w:val="00CD38C7"/>
    <w:rsid w:val="00CD51AE"/>
    <w:rsid w:val="00D04679"/>
    <w:rsid w:val="00D07126"/>
    <w:rsid w:val="00D15B1E"/>
    <w:rsid w:val="00D2373C"/>
    <w:rsid w:val="00D248F0"/>
    <w:rsid w:val="00D277AD"/>
    <w:rsid w:val="00D34CC5"/>
    <w:rsid w:val="00D40BE8"/>
    <w:rsid w:val="00D51688"/>
    <w:rsid w:val="00D661BB"/>
    <w:rsid w:val="00D861E4"/>
    <w:rsid w:val="00DA285A"/>
    <w:rsid w:val="00DA442E"/>
    <w:rsid w:val="00DB662C"/>
    <w:rsid w:val="00DB71D7"/>
    <w:rsid w:val="00DC4B74"/>
    <w:rsid w:val="00DF3435"/>
    <w:rsid w:val="00E11FBE"/>
    <w:rsid w:val="00E122B1"/>
    <w:rsid w:val="00E1451C"/>
    <w:rsid w:val="00E21140"/>
    <w:rsid w:val="00E21C66"/>
    <w:rsid w:val="00E4753E"/>
    <w:rsid w:val="00E82FBD"/>
    <w:rsid w:val="00E847D7"/>
    <w:rsid w:val="00E908EC"/>
    <w:rsid w:val="00E92C41"/>
    <w:rsid w:val="00EA59FC"/>
    <w:rsid w:val="00EA5A95"/>
    <w:rsid w:val="00EB5426"/>
    <w:rsid w:val="00EC1026"/>
    <w:rsid w:val="00ED3013"/>
    <w:rsid w:val="00EE6871"/>
    <w:rsid w:val="00EF13A6"/>
    <w:rsid w:val="00EF424D"/>
    <w:rsid w:val="00F05675"/>
    <w:rsid w:val="00F31D1C"/>
    <w:rsid w:val="00F32AC4"/>
    <w:rsid w:val="00F45473"/>
    <w:rsid w:val="00F466C1"/>
    <w:rsid w:val="00F544D2"/>
    <w:rsid w:val="00F600E2"/>
    <w:rsid w:val="00F601A3"/>
    <w:rsid w:val="00F66EA0"/>
    <w:rsid w:val="00F81166"/>
    <w:rsid w:val="00F84FED"/>
    <w:rsid w:val="00FB7C32"/>
    <w:rsid w:val="00FC0B01"/>
    <w:rsid w:val="00FE03F6"/>
    <w:rsid w:val="00FE2846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020E0"/>
    <w:pPr>
      <w:keepNext/>
      <w:keepLines/>
      <w:tabs>
        <w:tab w:val="clear" w:pos="284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FB7C32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02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customStyle="1" w:styleId="Default">
    <w:name w:val="Default"/>
    <w:rsid w:val="005020E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character" w:customStyle="1" w:styleId="s20">
    <w:name w:val="s20"/>
    <w:basedOn w:val="Standardstycketeckensnitt"/>
    <w:rsid w:val="00A34B03"/>
  </w:style>
  <w:style w:type="character" w:customStyle="1" w:styleId="s21">
    <w:name w:val="s21"/>
    <w:basedOn w:val="Standardstycketeckensnitt"/>
    <w:rsid w:val="00A34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020E0"/>
    <w:pPr>
      <w:keepNext/>
      <w:keepLines/>
      <w:tabs>
        <w:tab w:val="clear" w:pos="284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FB7C32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02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customStyle="1" w:styleId="Default">
    <w:name w:val="Default"/>
    <w:rsid w:val="005020E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character" w:customStyle="1" w:styleId="s20">
    <w:name w:val="s20"/>
    <w:basedOn w:val="Standardstycketeckensnitt"/>
    <w:rsid w:val="00A34B03"/>
  </w:style>
  <w:style w:type="character" w:customStyle="1" w:styleId="s21">
    <w:name w:val="s21"/>
    <w:basedOn w:val="Standardstycketeckensnitt"/>
    <w:rsid w:val="00A3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EUROARNCFVS007\350020$\Tc\Users\350020mach\My%20Documents\Media\Pressreleaser\www.sveareal.com" TargetMode="External"/><Relationship Id="rId1" Type="http://schemas.openxmlformats.org/officeDocument/2006/relationships/hyperlink" Target="http://www.sveare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TeleComputing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creator>500001mne</dc:creator>
  <cp:lastModifiedBy>Madeleine Laurin Christensson</cp:lastModifiedBy>
  <cp:revision>6</cp:revision>
  <cp:lastPrinted>2014-09-29T13:42:00Z</cp:lastPrinted>
  <dcterms:created xsi:type="dcterms:W3CDTF">2014-09-29T13:02:00Z</dcterms:created>
  <dcterms:modified xsi:type="dcterms:W3CDTF">2014-10-01T08:44:00Z</dcterms:modified>
</cp:coreProperties>
</file>