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3" w:rsidRPr="00863AC3" w:rsidRDefault="008217B3" w:rsidP="008217B3"/>
    <w:p w:rsidR="00D34569" w:rsidRDefault="00D34569" w:rsidP="00B52EA1">
      <w:pPr>
        <w:pStyle w:val="Rubrik"/>
        <w:rPr>
          <w:color w:val="048D3F"/>
        </w:rPr>
      </w:pPr>
    </w:p>
    <w:p w:rsidR="00B52EA1" w:rsidRPr="007C09B8" w:rsidRDefault="00B52EA1" w:rsidP="00B52EA1">
      <w:pPr>
        <w:pStyle w:val="Rubrik"/>
        <w:rPr>
          <w:color w:val="048D3F"/>
        </w:rPr>
      </w:pPr>
      <w:r>
        <w:rPr>
          <w:color w:val="048D3F"/>
        </w:rPr>
        <w:t>Concent hyr ut 3 600 kvm</w:t>
      </w:r>
    </w:p>
    <w:p w:rsidR="00B52EA1" w:rsidRDefault="00B52EA1" w:rsidP="00B52EA1"/>
    <w:p w:rsidR="00B52EA1" w:rsidRDefault="00B52EA1" w:rsidP="00B52EA1">
      <w:r>
        <w:t xml:space="preserve">Concent AB har tecknat ett 25-årigt hyresavtal med Östergötlands största gym –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i Tornby i Linköping.</w:t>
      </w:r>
    </w:p>
    <w:p w:rsidR="00B52EA1" w:rsidRDefault="00B52EA1" w:rsidP="00B52EA1"/>
    <w:p w:rsidR="00B52EA1" w:rsidRDefault="00B52EA1" w:rsidP="00B52EA1">
      <w:r>
        <w:t xml:space="preserve">Tornby räknas som Sveriges näst största handelsområde, efter Kungens Kurva. Upptagningsområdet är stort och handelsområdet fortsätter att utvecklas. Här finns sedan tidigare IKEA och en rad andra detaljister. </w:t>
      </w:r>
    </w:p>
    <w:p w:rsidR="00B52EA1" w:rsidRDefault="00B52EA1" w:rsidP="00B52EA1"/>
    <w:p w:rsidR="00B52EA1" w:rsidRDefault="00B52EA1" w:rsidP="00B52EA1">
      <w:r>
        <w:t>När K-</w:t>
      </w:r>
      <w:proofErr w:type="spellStart"/>
      <w:r>
        <w:t>Rauta</w:t>
      </w:r>
      <w:proofErr w:type="spellEnd"/>
      <w:r>
        <w:t xml:space="preserve"> valde att flytta härifrån blev en lokal om 3 600 kvm tom.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tar hela ytan i anspråk och får bland annat Leos </w:t>
      </w:r>
      <w:proofErr w:type="spellStart"/>
      <w:r>
        <w:t>Lekland</w:t>
      </w:r>
      <w:proofErr w:type="spellEnd"/>
      <w:r>
        <w:t xml:space="preserve"> som granne.</w:t>
      </w:r>
    </w:p>
    <w:p w:rsidR="00B52EA1" w:rsidRDefault="00B52EA1" w:rsidP="00B52EA1"/>
    <w:p w:rsidR="00B52EA1" w:rsidRDefault="00B52EA1" w:rsidP="00B52EA1">
      <w:r>
        <w:t xml:space="preserve">Fastigheten ägs av </w:t>
      </w:r>
      <w:proofErr w:type="spellStart"/>
      <w:r>
        <w:t>Cramloth</w:t>
      </w:r>
      <w:proofErr w:type="spellEnd"/>
      <w:r>
        <w:t>.</w:t>
      </w:r>
    </w:p>
    <w:p w:rsidR="00B52EA1" w:rsidRDefault="00B52EA1" w:rsidP="00B52EA1">
      <w:pPr>
        <w:pStyle w:val="Rubrik2"/>
        <w:rPr>
          <w:b w:val="0"/>
          <w:bCs w:val="0"/>
          <w:color w:val="048D3F"/>
          <w:spacing w:val="5"/>
          <w:kern w:val="28"/>
          <w:sz w:val="22"/>
          <w:szCs w:val="22"/>
        </w:rPr>
      </w:pPr>
    </w:p>
    <w:p w:rsidR="00B52EA1" w:rsidRDefault="00B52EA1" w:rsidP="00B52EA1">
      <w:pPr>
        <w:pStyle w:val="Rubrik2"/>
        <w:rPr>
          <w:b w:val="0"/>
          <w:bCs w:val="0"/>
          <w:color w:val="048D3F"/>
          <w:spacing w:val="5"/>
          <w:kern w:val="28"/>
          <w:sz w:val="22"/>
          <w:szCs w:val="22"/>
        </w:rPr>
      </w:pPr>
    </w:p>
    <w:p w:rsidR="00B52EA1" w:rsidRDefault="00B52EA1" w:rsidP="00B52EA1">
      <w:pPr>
        <w:pStyle w:val="Rubrik2"/>
        <w:rPr>
          <w:b w:val="0"/>
          <w:bCs w:val="0"/>
          <w:color w:val="048D3F"/>
          <w:spacing w:val="5"/>
          <w:kern w:val="28"/>
          <w:sz w:val="22"/>
          <w:szCs w:val="22"/>
        </w:rPr>
      </w:pPr>
    </w:p>
    <w:p w:rsidR="00B52EA1" w:rsidRPr="00B7531E" w:rsidRDefault="00B52EA1" w:rsidP="00B52EA1">
      <w:pPr>
        <w:pStyle w:val="Rubrik2"/>
        <w:rPr>
          <w:rFonts w:ascii="Times New Roman" w:hAnsi="Times New Roman" w:cs="Times New Roman"/>
          <w:color w:val="048D3F"/>
          <w:sz w:val="22"/>
          <w:szCs w:val="22"/>
        </w:rPr>
      </w:pPr>
      <w:r w:rsidRPr="00B7531E">
        <w:rPr>
          <w:b w:val="0"/>
          <w:bCs w:val="0"/>
          <w:color w:val="048D3F"/>
          <w:spacing w:val="5"/>
          <w:kern w:val="28"/>
          <w:sz w:val="22"/>
          <w:szCs w:val="22"/>
        </w:rPr>
        <w:t>FÖR YTTERLIGARE INFORMATION KONTAKTA</w:t>
      </w:r>
      <w:r>
        <w:rPr>
          <w:b w:val="0"/>
          <w:bCs w:val="0"/>
          <w:color w:val="048D3F"/>
          <w:spacing w:val="5"/>
          <w:kern w:val="28"/>
          <w:sz w:val="22"/>
          <w:szCs w:val="22"/>
        </w:rPr>
        <w:t>:</w:t>
      </w:r>
      <w:bookmarkStart w:id="0" w:name="_GoBack"/>
      <w:bookmarkEnd w:id="0"/>
    </w:p>
    <w:p w:rsidR="00B52EA1" w:rsidRDefault="00B52EA1" w:rsidP="00B52EA1">
      <w:pPr>
        <w:pStyle w:val="Rubrik2"/>
        <w:spacing w:before="0"/>
        <w:rPr>
          <w:rFonts w:ascii="Times" w:eastAsiaTheme="minorHAnsi" w:hAnsi="Times" w:cstheme="minorBidi"/>
          <w:bCs w:val="0"/>
          <w:sz w:val="22"/>
          <w:szCs w:val="24"/>
        </w:rPr>
      </w:pPr>
    </w:p>
    <w:p w:rsidR="00B52EA1" w:rsidRPr="00B7531E" w:rsidRDefault="00B52EA1" w:rsidP="00B52EA1">
      <w:pPr>
        <w:pStyle w:val="Rubrik2"/>
        <w:spacing w:before="0"/>
        <w:rPr>
          <w:rFonts w:ascii="Times" w:eastAsiaTheme="minorHAnsi" w:hAnsi="Times" w:cstheme="minorBidi"/>
          <w:bCs w:val="0"/>
          <w:color w:val="048D3F"/>
          <w:sz w:val="22"/>
          <w:szCs w:val="24"/>
        </w:rPr>
      </w:pPr>
      <w:r>
        <w:rPr>
          <w:rFonts w:ascii="Times" w:eastAsiaTheme="minorHAnsi" w:hAnsi="Times" w:cstheme="minorBidi"/>
          <w:bCs w:val="0"/>
          <w:color w:val="048D3F"/>
          <w:sz w:val="22"/>
          <w:szCs w:val="24"/>
        </w:rPr>
        <w:t>Helen Eijdercrona</w:t>
      </w:r>
    </w:p>
    <w:p w:rsidR="00B52EA1" w:rsidRPr="002E56E1" w:rsidRDefault="00B52EA1" w:rsidP="00B52EA1">
      <w:pPr>
        <w:pStyle w:val="Rubrik2"/>
        <w:spacing w:before="0"/>
        <w:rPr>
          <w:rFonts w:ascii="Times" w:eastAsiaTheme="minorHAnsi" w:hAnsi="Times" w:cstheme="minorBidi"/>
          <w:b w:val="0"/>
          <w:bCs w:val="0"/>
          <w:sz w:val="22"/>
          <w:szCs w:val="24"/>
        </w:rPr>
      </w:pPr>
      <w:r w:rsidRPr="002E56E1">
        <w:rPr>
          <w:rFonts w:ascii="Times" w:eastAsiaTheme="minorHAnsi" w:hAnsi="Times" w:cstheme="minorBidi"/>
          <w:b w:val="0"/>
          <w:bCs w:val="0"/>
          <w:sz w:val="22"/>
          <w:szCs w:val="24"/>
        </w:rPr>
        <w:t>Uthyrningsansvarig</w:t>
      </w:r>
    </w:p>
    <w:p w:rsidR="00B52EA1" w:rsidRPr="002E56E1" w:rsidRDefault="00B52EA1" w:rsidP="00B52EA1">
      <w:pPr>
        <w:pStyle w:val="Rubrik2"/>
        <w:spacing w:before="0"/>
        <w:rPr>
          <w:rFonts w:ascii="Times" w:eastAsiaTheme="minorHAnsi" w:hAnsi="Times" w:cstheme="minorBidi"/>
          <w:b w:val="0"/>
          <w:bCs w:val="0"/>
          <w:sz w:val="22"/>
          <w:szCs w:val="24"/>
        </w:rPr>
      </w:pPr>
      <w:r w:rsidRPr="002E56E1">
        <w:rPr>
          <w:rFonts w:ascii="Times" w:eastAsiaTheme="minorHAnsi" w:hAnsi="Times" w:cstheme="minorBidi"/>
          <w:b w:val="0"/>
          <w:bCs w:val="0"/>
          <w:sz w:val="22"/>
          <w:szCs w:val="24"/>
        </w:rPr>
        <w:t>Concent AB</w:t>
      </w:r>
    </w:p>
    <w:p w:rsidR="00B52EA1" w:rsidRPr="004C60B7" w:rsidRDefault="00B52EA1" w:rsidP="00B52EA1">
      <w:pPr>
        <w:pStyle w:val="Rubrik2"/>
        <w:spacing w:before="0"/>
        <w:rPr>
          <w:rFonts w:ascii="Times" w:eastAsiaTheme="minorHAnsi" w:hAnsi="Times" w:cstheme="minorBidi"/>
          <w:b w:val="0"/>
          <w:bCs w:val="0"/>
          <w:sz w:val="22"/>
          <w:szCs w:val="24"/>
        </w:rPr>
      </w:pPr>
      <w:r w:rsidRPr="004C60B7">
        <w:rPr>
          <w:rFonts w:ascii="Times" w:eastAsiaTheme="minorHAnsi" w:hAnsi="Times" w:cstheme="minorBidi"/>
          <w:b w:val="0"/>
          <w:bCs w:val="0"/>
          <w:sz w:val="22"/>
          <w:szCs w:val="24"/>
        </w:rPr>
        <w:t>Telefon: 070-433 26 00</w:t>
      </w:r>
      <w:r w:rsidRPr="004C60B7">
        <w:rPr>
          <w:rFonts w:ascii="Times" w:eastAsiaTheme="minorHAnsi" w:hAnsi="Times" w:cstheme="minorBidi"/>
          <w:b w:val="0"/>
          <w:bCs w:val="0"/>
          <w:sz w:val="22"/>
          <w:szCs w:val="24"/>
        </w:rPr>
        <w:br/>
        <w:t xml:space="preserve">E-post: </w:t>
      </w:r>
      <w:r>
        <w:rPr>
          <w:rFonts w:ascii="Times" w:eastAsiaTheme="minorHAnsi" w:hAnsi="Times" w:cstheme="minorBidi"/>
          <w:b w:val="0"/>
          <w:bCs w:val="0"/>
          <w:sz w:val="22"/>
          <w:szCs w:val="24"/>
        </w:rPr>
        <w:t>helen.eijdercrona</w:t>
      </w:r>
      <w:r w:rsidRPr="004C60B7">
        <w:rPr>
          <w:rFonts w:ascii="Times" w:eastAsiaTheme="minorHAnsi" w:hAnsi="Times" w:cstheme="minorBidi"/>
          <w:b w:val="0"/>
          <w:bCs w:val="0"/>
          <w:sz w:val="22"/>
          <w:szCs w:val="24"/>
        </w:rPr>
        <w:t>@concent.se</w:t>
      </w:r>
    </w:p>
    <w:p w:rsidR="003A773E" w:rsidRPr="004C60B7" w:rsidRDefault="003A773E" w:rsidP="006A6DDC"/>
    <w:p w:rsidR="003A773E" w:rsidRPr="004C60B7" w:rsidRDefault="003A773E" w:rsidP="003A773E"/>
    <w:sectPr w:rsidR="003A773E" w:rsidRPr="004C60B7" w:rsidSect="003A773E">
      <w:headerReference w:type="default" r:id="rId8"/>
      <w:footerReference w:type="default" r:id="rId9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F5" w:rsidRDefault="003843F5">
      <w:r>
        <w:separator/>
      </w:r>
    </w:p>
  </w:endnote>
  <w:endnote w:type="continuationSeparator" w:id="0">
    <w:p w:rsidR="003843F5" w:rsidRDefault="003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charset w:val="00"/>
    <w:family w:val="auto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A" w:rsidRPr="00863AC3" w:rsidRDefault="006C5D4A" w:rsidP="006C5D4A"/>
  <w:p w:rsidR="006C5D4A" w:rsidRPr="00863AC3" w:rsidRDefault="006C5D4A" w:rsidP="006C5D4A">
    <w:pPr>
      <w:pBdr>
        <w:bottom w:val="single" w:sz="4" w:space="1" w:color="auto"/>
      </w:pBdr>
    </w:pPr>
  </w:p>
  <w:p w:rsidR="006C5D4A" w:rsidRPr="00863AC3" w:rsidRDefault="006C5D4A" w:rsidP="006C5D4A"/>
  <w:p w:rsidR="006C5D4A" w:rsidRPr="00937406" w:rsidRDefault="006C5D4A" w:rsidP="006C5D4A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 w:val="20"/>
        <w:szCs w:val="20"/>
        <w:lang w:eastAsia="zh-CN"/>
      </w:rPr>
    </w:pPr>
    <w:r w:rsidRPr="00937406">
      <w:rPr>
        <w:rFonts w:asciiTheme="minorHAnsi" w:eastAsiaTheme="minorEastAsia" w:hAnsiTheme="minorHAnsi"/>
        <w:i/>
        <w:color w:val="auto"/>
        <w:sz w:val="20"/>
        <w:szCs w:val="20"/>
        <w:lang w:eastAsia="zh-CN"/>
      </w:rPr>
      <w:t xml:space="preserve">Concent är ett nationellt fastighetsutvecklingsbolag som skapar hem och mötesplatser. Med hjärta, samhällsansvar, finansiella resurser och nya tankar utmanar vi de stora bjässarna i branschen. Det handlar om att skapa ett resultat där kvalitet, miljö, ekonomi och människa är i balans. Det goda samhället bygger vi nämligen tillsammans. Läs mer på </w:t>
    </w:r>
    <w:hyperlink r:id="rId1" w:history="1">
      <w:r w:rsidRPr="00B7531E">
        <w:rPr>
          <w:rStyle w:val="Hyperlnk"/>
          <w:rFonts w:asciiTheme="minorHAnsi" w:eastAsiaTheme="minorEastAsia" w:hAnsiTheme="minorHAnsi"/>
          <w:i/>
          <w:color w:val="048D3F"/>
          <w:sz w:val="20"/>
          <w:szCs w:val="20"/>
          <w:lang w:eastAsia="zh-CN"/>
        </w:rPr>
        <w:t>www.concent.se</w:t>
      </w:r>
    </w:hyperlink>
  </w:p>
  <w:p w:rsidR="006C5D4A" w:rsidRPr="00863AC3" w:rsidRDefault="006C5D4A" w:rsidP="006C5D4A">
    <w:pPr>
      <w:pBdr>
        <w:bottom w:val="single" w:sz="4" w:space="1" w:color="auto"/>
      </w:pBd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</w:p>
  <w:p w:rsidR="003A773E" w:rsidRDefault="003A773E"/>
  <w:p w:rsidR="006C5D4A" w:rsidRDefault="006C5D4A"/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777"/>
      <w:gridCol w:w="2393"/>
      <w:gridCol w:w="2760"/>
    </w:tblGrid>
    <w:tr w:rsidR="003A773E" w:rsidRPr="00C10AEF" w:rsidTr="00042FD4">
      <w:trPr>
        <w:trHeight w:val="737"/>
      </w:trPr>
      <w:tc>
        <w:tcPr>
          <w:tcW w:w="2802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Concent AB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Organisationsnummer: 556561-8492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info@concent.se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www.concent.se</w:t>
          </w:r>
        </w:p>
      </w:tc>
      <w:tc>
        <w:tcPr>
          <w:tcW w:w="2424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Sergels Torg 12, 111 57 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08-509 080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  <w:tc>
        <w:tcPr>
          <w:tcW w:w="2793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Drottninggatan 32, 602 24 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  <w:szCs w:val="16"/>
            </w:rPr>
          </w:pPr>
          <w:r w:rsidRPr="00042FD4">
            <w:rPr>
              <w:rFonts w:ascii="Calibri" w:hAnsi="Calibri"/>
              <w:sz w:val="15"/>
            </w:rPr>
            <w:t>011-400 70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</w:tr>
  </w:tbl>
  <w:p w:rsidR="003A773E" w:rsidRDefault="003A773E" w:rsidP="003A773E">
    <w:pPr>
      <w:pStyle w:val="Sidfot"/>
      <w:jc w:val="center"/>
    </w:pPr>
  </w:p>
  <w:p w:rsidR="003A773E" w:rsidRDefault="003A773E" w:rsidP="003A773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F5" w:rsidRDefault="003843F5">
      <w:r>
        <w:separator/>
      </w:r>
    </w:p>
  </w:footnote>
  <w:footnote w:type="continuationSeparator" w:id="0">
    <w:p w:rsidR="003843F5" w:rsidRDefault="0038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D4A">
      <w:fldChar w:fldCharType="begin"/>
    </w:r>
    <w:r w:rsidR="006C5D4A">
      <w:instrText xml:space="preserve"> TIME \@ "yyyy-MM-dd" </w:instrText>
    </w:r>
    <w:r w:rsidR="006C5D4A">
      <w:fldChar w:fldCharType="separate"/>
    </w:r>
    <w:r w:rsidR="00D34569">
      <w:rPr>
        <w:noProof/>
      </w:rPr>
      <w:t>2014-11-26</w:t>
    </w:r>
    <w:r w:rsidR="006C5D4A">
      <w:fldChar w:fldCharType="end"/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0350"/>
    <w:multiLevelType w:val="multilevel"/>
    <w:tmpl w:val="643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7E9"/>
    <w:rsid w:val="00042FD4"/>
    <w:rsid w:val="00221B52"/>
    <w:rsid w:val="002462E3"/>
    <w:rsid w:val="002D734F"/>
    <w:rsid w:val="00311D81"/>
    <w:rsid w:val="00354EA1"/>
    <w:rsid w:val="003843F5"/>
    <w:rsid w:val="003915E1"/>
    <w:rsid w:val="003A773E"/>
    <w:rsid w:val="003F7A4F"/>
    <w:rsid w:val="0041035F"/>
    <w:rsid w:val="00422507"/>
    <w:rsid w:val="00464C36"/>
    <w:rsid w:val="004C60B7"/>
    <w:rsid w:val="00646896"/>
    <w:rsid w:val="006A6DDC"/>
    <w:rsid w:val="006C5D4A"/>
    <w:rsid w:val="00744074"/>
    <w:rsid w:val="007C09B8"/>
    <w:rsid w:val="008217B3"/>
    <w:rsid w:val="00863AC3"/>
    <w:rsid w:val="00875DAC"/>
    <w:rsid w:val="008E2C85"/>
    <w:rsid w:val="00937406"/>
    <w:rsid w:val="00965D21"/>
    <w:rsid w:val="0098268E"/>
    <w:rsid w:val="009A42D6"/>
    <w:rsid w:val="009B122B"/>
    <w:rsid w:val="00A354B6"/>
    <w:rsid w:val="00B52EA1"/>
    <w:rsid w:val="00B7531E"/>
    <w:rsid w:val="00BB722D"/>
    <w:rsid w:val="00C473ED"/>
    <w:rsid w:val="00D04473"/>
    <w:rsid w:val="00D34569"/>
    <w:rsid w:val="00DD78D1"/>
    <w:rsid w:val="00E1276F"/>
    <w:rsid w:val="00E135DE"/>
    <w:rsid w:val="00E85E14"/>
    <w:rsid w:val="00EB0153"/>
    <w:rsid w:val="00EC23E6"/>
    <w:rsid w:val="00F7016C"/>
    <w:rsid w:val="00FB0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BD2F73-A513-424C-97FE-899B2A6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DC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5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D14D-C1C0-40EF-8EFF-A525199D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32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Fahlander</dc:creator>
  <cp:lastModifiedBy>Concent</cp:lastModifiedBy>
  <cp:revision>5</cp:revision>
  <cp:lastPrinted>2014-11-26T14:03:00Z</cp:lastPrinted>
  <dcterms:created xsi:type="dcterms:W3CDTF">2014-11-26T13:07:00Z</dcterms:created>
  <dcterms:modified xsi:type="dcterms:W3CDTF">2014-11-26T14:03:00Z</dcterms:modified>
</cp:coreProperties>
</file>