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4E3C9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4E3C9D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8679CA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Februar</w:t>
                  </w:r>
                  <w:r w:rsidR="00A6273B">
                    <w:rPr>
                      <w:rFonts w:ascii="Peugeot" w:hAnsi="Peugeot"/>
                    </w:rPr>
                    <w:t xml:space="preserve"> </w:t>
                  </w:r>
                  <w:r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A4472F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Ny Peugeot Expert kører længere på literen</w:t>
      </w:r>
    </w:p>
    <w:p w:rsidR="00F62EC9" w:rsidRDefault="00F62EC9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C52538" w:rsidRDefault="00A4472F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Den nye Expert ha</w:t>
      </w:r>
      <w:r w:rsidR="00E61673">
        <w:rPr>
          <w:rFonts w:ascii="Peugeot" w:hAnsi="Peugeot" w:cs="Arial"/>
          <w:b/>
          <w:sz w:val="22"/>
          <w:szCs w:val="22"/>
        </w:rPr>
        <w:t>r i tråd med Peugeots nye stil fået opfrisket sit design og er blevet udstyret med Euro 5 motorer, hvilket placerer den forrest i feltet, når det gælder CO2-udledning og brændstofforbrug.</w:t>
      </w:r>
    </w:p>
    <w:p w:rsidR="00E61673" w:rsidRDefault="00E61673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E61673" w:rsidRDefault="00E61673" w:rsidP="008E395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</w:t>
      </w:r>
      <w:r w:rsidR="0046445D">
        <w:rPr>
          <w:rFonts w:ascii="Peugeot" w:hAnsi="Peugeot" w:cs="Arial"/>
          <w:sz w:val="22"/>
          <w:szCs w:val="22"/>
        </w:rPr>
        <w:t xml:space="preserve"> Expert fås både som Van og i</w:t>
      </w:r>
      <w:r>
        <w:rPr>
          <w:rFonts w:ascii="Peugeot" w:hAnsi="Peugeot" w:cs="Arial"/>
          <w:sz w:val="22"/>
          <w:szCs w:val="22"/>
        </w:rPr>
        <w:t xml:space="preserve"> personbilsudgave</w:t>
      </w:r>
      <w:r w:rsidR="0046445D">
        <w:rPr>
          <w:rFonts w:ascii="Peugeot" w:hAnsi="Peugeot" w:cs="Arial"/>
          <w:sz w:val="22"/>
          <w:szCs w:val="22"/>
        </w:rPr>
        <w:t>n</w:t>
      </w:r>
      <w:r>
        <w:rPr>
          <w:rFonts w:ascii="Peugeot" w:hAnsi="Peugeot" w:cs="Arial"/>
          <w:sz w:val="22"/>
          <w:szCs w:val="22"/>
        </w:rPr>
        <w:t xml:space="preserve">, Expert </w:t>
      </w:r>
      <w:proofErr w:type="spellStart"/>
      <w:r>
        <w:rPr>
          <w:rFonts w:ascii="Peugeot" w:hAnsi="Peugeot" w:cs="Arial"/>
          <w:sz w:val="22"/>
          <w:szCs w:val="22"/>
        </w:rPr>
        <w:t>Tepee</w:t>
      </w:r>
      <w:proofErr w:type="spellEnd"/>
      <w:r>
        <w:rPr>
          <w:rFonts w:ascii="Peugeot" w:hAnsi="Peugeot" w:cs="Arial"/>
          <w:sz w:val="22"/>
          <w:szCs w:val="22"/>
        </w:rPr>
        <w:t>.</w:t>
      </w:r>
      <w:r w:rsidR="001E6932">
        <w:rPr>
          <w:rFonts w:ascii="Peugeot" w:hAnsi="Peugeot" w:cs="Arial"/>
          <w:sz w:val="22"/>
          <w:szCs w:val="22"/>
        </w:rPr>
        <w:t xml:space="preserve"> Den nye Expert er karakteriseret af:</w:t>
      </w:r>
    </w:p>
    <w:p w:rsidR="001E6932" w:rsidRDefault="001E6932" w:rsidP="008E395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1E6932" w:rsidRDefault="001E6932" w:rsidP="001E6932">
      <w:pPr>
        <w:pStyle w:val="Listeafsnit"/>
        <w:numPr>
          <w:ilvl w:val="0"/>
          <w:numId w:val="3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Et moderne design med en ny front</w:t>
      </w:r>
    </w:p>
    <w:p w:rsidR="001E6932" w:rsidRDefault="001E6932" w:rsidP="001E6932">
      <w:pPr>
        <w:pStyle w:val="Listeafsnit"/>
        <w:numPr>
          <w:ilvl w:val="0"/>
          <w:numId w:val="3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Kraftfulde og effektive Euro 5 motorer</w:t>
      </w:r>
    </w:p>
    <w:p w:rsidR="001E6932" w:rsidRDefault="0046445D" w:rsidP="001E6932">
      <w:pPr>
        <w:pStyle w:val="Listeafsnit"/>
        <w:numPr>
          <w:ilvl w:val="0"/>
          <w:numId w:val="3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L</w:t>
      </w:r>
      <w:r w:rsidR="001E6932">
        <w:rPr>
          <w:rFonts w:ascii="Peugeot" w:hAnsi="Peugeot" w:cs="Arial"/>
          <w:sz w:val="22"/>
          <w:szCs w:val="22"/>
        </w:rPr>
        <w:t>av CO2-udledning</w:t>
      </w:r>
      <w:r>
        <w:rPr>
          <w:rFonts w:ascii="Peugeot" w:hAnsi="Peugeot" w:cs="Arial"/>
          <w:sz w:val="22"/>
          <w:szCs w:val="22"/>
        </w:rPr>
        <w:t xml:space="preserve"> og god brændstoføkonomi</w:t>
      </w:r>
      <w:r w:rsidR="001E6932">
        <w:rPr>
          <w:rFonts w:ascii="Peugeot" w:hAnsi="Peugeot" w:cs="Arial"/>
          <w:sz w:val="22"/>
          <w:szCs w:val="22"/>
        </w:rPr>
        <w:t xml:space="preserve"> for Expert </w:t>
      </w:r>
      <w:proofErr w:type="spellStart"/>
      <w:r w:rsidR="001E6932">
        <w:rPr>
          <w:rFonts w:ascii="Peugeot" w:hAnsi="Peugeot" w:cs="Arial"/>
          <w:sz w:val="22"/>
          <w:szCs w:val="22"/>
        </w:rPr>
        <w:t>Tepee</w:t>
      </w:r>
      <w:proofErr w:type="spellEnd"/>
      <w:r w:rsidR="001E6932">
        <w:rPr>
          <w:rFonts w:ascii="Peugeot" w:hAnsi="Peugeot" w:cs="Arial"/>
          <w:sz w:val="22"/>
          <w:szCs w:val="22"/>
        </w:rPr>
        <w:t>:</w:t>
      </w:r>
    </w:p>
    <w:p w:rsidR="001E6932" w:rsidRDefault="001E6932" w:rsidP="001E6932">
      <w:pPr>
        <w:pStyle w:val="Listeafsnit"/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2.0 l </w:t>
      </w:r>
      <w:proofErr w:type="spellStart"/>
      <w:r>
        <w:rPr>
          <w:rFonts w:ascii="Peugeot" w:hAnsi="Peugeot" w:cs="Arial"/>
          <w:sz w:val="22"/>
          <w:szCs w:val="22"/>
        </w:rPr>
        <w:t>HDi</w:t>
      </w:r>
      <w:proofErr w:type="spellEnd"/>
      <w:r>
        <w:rPr>
          <w:rFonts w:ascii="Peugeot" w:hAnsi="Peugeot" w:cs="Arial"/>
          <w:sz w:val="22"/>
          <w:szCs w:val="22"/>
        </w:rPr>
        <w:t xml:space="preserve"> 163 hk – 172 g CO2/km svarende til et brændstoffor</w:t>
      </w:r>
      <w:r w:rsidR="0046445D">
        <w:rPr>
          <w:rFonts w:ascii="Peugeot" w:hAnsi="Peugeot" w:cs="Arial"/>
          <w:sz w:val="22"/>
          <w:szCs w:val="22"/>
        </w:rPr>
        <w:t>brug ved blandet kørsel på 15,2</w:t>
      </w:r>
      <w:r>
        <w:rPr>
          <w:rFonts w:ascii="Peugeot" w:hAnsi="Peugeot" w:cs="Arial"/>
          <w:sz w:val="22"/>
          <w:szCs w:val="22"/>
        </w:rPr>
        <w:t xml:space="preserve"> km/l</w:t>
      </w:r>
    </w:p>
    <w:p w:rsidR="001E6932" w:rsidRDefault="0046445D" w:rsidP="001E6932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Lav CO2-udledning og god brændstoføkonomi for </w:t>
      </w:r>
      <w:proofErr w:type="spellStart"/>
      <w:r w:rsidR="001E6932">
        <w:rPr>
          <w:rFonts w:ascii="Peugeot" w:hAnsi="Peugeot" w:cs="Arial"/>
          <w:sz w:val="22"/>
          <w:szCs w:val="22"/>
        </w:rPr>
        <w:t>Van-segmentet</w:t>
      </w:r>
      <w:proofErr w:type="spellEnd"/>
      <w:r w:rsidR="001E6932">
        <w:rPr>
          <w:rFonts w:ascii="Peugeot" w:hAnsi="Peugeot" w:cs="Arial"/>
          <w:sz w:val="22"/>
          <w:szCs w:val="22"/>
        </w:rPr>
        <w:t>:</w:t>
      </w:r>
    </w:p>
    <w:p w:rsidR="001E6932" w:rsidRDefault="001E6932" w:rsidP="001E6932">
      <w:pPr>
        <w:pStyle w:val="Listeafsnit"/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2,0 l </w:t>
      </w:r>
      <w:proofErr w:type="spellStart"/>
      <w:r>
        <w:rPr>
          <w:rFonts w:ascii="Peugeot" w:hAnsi="Peugeot" w:cs="Arial"/>
          <w:sz w:val="22"/>
          <w:szCs w:val="22"/>
        </w:rPr>
        <w:t>HDi</w:t>
      </w:r>
      <w:proofErr w:type="spellEnd"/>
      <w:r>
        <w:rPr>
          <w:rFonts w:ascii="Peugeot" w:hAnsi="Peugeot" w:cs="Arial"/>
          <w:sz w:val="22"/>
          <w:szCs w:val="22"/>
        </w:rPr>
        <w:t xml:space="preserve"> 163 hk – 168 g CO2/km svarende til et brændstofforbrug ved blandet kørsel på 15,6 km/l</w:t>
      </w:r>
    </w:p>
    <w:p w:rsidR="001E6932" w:rsidRDefault="001E6932" w:rsidP="001E6932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Original</w:t>
      </w:r>
      <w:r w:rsidR="0046445D">
        <w:rPr>
          <w:rFonts w:ascii="Peugeot" w:hAnsi="Peugeot" w:cs="Arial"/>
          <w:sz w:val="22"/>
          <w:szCs w:val="22"/>
        </w:rPr>
        <w:t>t</w:t>
      </w:r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high-tech</w:t>
      </w:r>
      <w:proofErr w:type="spellEnd"/>
      <w:r>
        <w:rPr>
          <w:rFonts w:ascii="Peugeot" w:hAnsi="Peugeot" w:cs="Arial"/>
          <w:sz w:val="22"/>
          <w:szCs w:val="22"/>
        </w:rPr>
        <w:t xml:space="preserve"> udstyr</w:t>
      </w:r>
    </w:p>
    <w:p w:rsidR="001E6932" w:rsidRDefault="001E6932" w:rsidP="001E6932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Mulighed for 6-trins automatisk gearkasse på 2.0 </w:t>
      </w:r>
      <w:proofErr w:type="spellStart"/>
      <w:r>
        <w:rPr>
          <w:rFonts w:ascii="Peugeot" w:hAnsi="Peugeot" w:cs="Arial"/>
          <w:sz w:val="22"/>
          <w:szCs w:val="22"/>
        </w:rPr>
        <w:t>HDi</w:t>
      </w:r>
      <w:proofErr w:type="spellEnd"/>
      <w:r>
        <w:rPr>
          <w:rFonts w:ascii="Peugeot" w:hAnsi="Peugeot" w:cs="Arial"/>
          <w:sz w:val="22"/>
          <w:szCs w:val="22"/>
        </w:rPr>
        <w:t xml:space="preserve"> 163 hk motoren</w:t>
      </w:r>
    </w:p>
    <w:p w:rsidR="001E6932" w:rsidRDefault="001E6932" w:rsidP="001E6932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Særligt veludstyrede ”</w:t>
      </w:r>
      <w:proofErr w:type="spellStart"/>
      <w:r>
        <w:rPr>
          <w:rFonts w:ascii="Peugeot" w:hAnsi="Peugeot" w:cs="Arial"/>
          <w:sz w:val="22"/>
          <w:szCs w:val="22"/>
        </w:rPr>
        <w:t>shuttle</w:t>
      </w:r>
      <w:proofErr w:type="spellEnd"/>
      <w:r>
        <w:rPr>
          <w:rFonts w:ascii="Peugeot" w:hAnsi="Peugeot" w:cs="Arial"/>
          <w:sz w:val="22"/>
          <w:szCs w:val="22"/>
        </w:rPr>
        <w:t>”-versioner</w:t>
      </w:r>
    </w:p>
    <w:p w:rsidR="001E6932" w:rsidRDefault="001E6932" w:rsidP="001E6932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1E6932" w:rsidRDefault="001E6932" w:rsidP="001E6932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1E6932" w:rsidRPr="001E6932" w:rsidRDefault="00DE3304" w:rsidP="001E6932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Den nye Peugeot Expert har verdenspremiere på Genève Motor Show, og begge versioner bliver lanceret i løbet af foråret 2012. </w:t>
      </w:r>
    </w:p>
    <w:p w:rsidR="00C52538" w:rsidRP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F6" w:rsidRDefault="006717F6">
      <w:r>
        <w:separator/>
      </w:r>
    </w:p>
  </w:endnote>
  <w:endnote w:type="continuationSeparator" w:id="0">
    <w:p w:rsidR="006717F6" w:rsidRDefault="0067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F6" w:rsidRDefault="006717F6">
      <w:r>
        <w:separator/>
      </w:r>
    </w:p>
  </w:footnote>
  <w:footnote w:type="continuationSeparator" w:id="0">
    <w:p w:rsidR="006717F6" w:rsidRDefault="0067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F7D32"/>
    <w:multiLevelType w:val="hybridMultilevel"/>
    <w:tmpl w:val="6444F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353E4"/>
    <w:multiLevelType w:val="hybridMultilevel"/>
    <w:tmpl w:val="12F8F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67D77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03F5"/>
    <w:rsid w:val="00104794"/>
    <w:rsid w:val="0010669E"/>
    <w:rsid w:val="00107A99"/>
    <w:rsid w:val="0014094B"/>
    <w:rsid w:val="00192419"/>
    <w:rsid w:val="001D3A33"/>
    <w:rsid w:val="001E6932"/>
    <w:rsid w:val="002111B5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45D"/>
    <w:rsid w:val="00486280"/>
    <w:rsid w:val="004C0B5C"/>
    <w:rsid w:val="004C28B8"/>
    <w:rsid w:val="004D6657"/>
    <w:rsid w:val="004E22E4"/>
    <w:rsid w:val="004E3C9D"/>
    <w:rsid w:val="004F1BD5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A1A3B"/>
    <w:rsid w:val="005C363B"/>
    <w:rsid w:val="005F3475"/>
    <w:rsid w:val="00611DC0"/>
    <w:rsid w:val="00612FA2"/>
    <w:rsid w:val="006143A0"/>
    <w:rsid w:val="00615252"/>
    <w:rsid w:val="00616E27"/>
    <w:rsid w:val="006206FB"/>
    <w:rsid w:val="00653EC6"/>
    <w:rsid w:val="006717F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679CA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A22717"/>
    <w:rsid w:val="00A30B8C"/>
    <w:rsid w:val="00A36455"/>
    <w:rsid w:val="00A4472F"/>
    <w:rsid w:val="00A51F7E"/>
    <w:rsid w:val="00A55715"/>
    <w:rsid w:val="00A6273B"/>
    <w:rsid w:val="00A66201"/>
    <w:rsid w:val="00A7023F"/>
    <w:rsid w:val="00AA2E2B"/>
    <w:rsid w:val="00AC0FC6"/>
    <w:rsid w:val="00AD3F0D"/>
    <w:rsid w:val="00AE1D95"/>
    <w:rsid w:val="00AF519B"/>
    <w:rsid w:val="00B0657E"/>
    <w:rsid w:val="00B20DD2"/>
    <w:rsid w:val="00B30C34"/>
    <w:rsid w:val="00B3544F"/>
    <w:rsid w:val="00B52256"/>
    <w:rsid w:val="00B6167E"/>
    <w:rsid w:val="00B62A46"/>
    <w:rsid w:val="00B72C5B"/>
    <w:rsid w:val="00B83A4E"/>
    <w:rsid w:val="00BA219E"/>
    <w:rsid w:val="00BB67BF"/>
    <w:rsid w:val="00BC5189"/>
    <w:rsid w:val="00BD30C3"/>
    <w:rsid w:val="00BD5882"/>
    <w:rsid w:val="00BD5D1F"/>
    <w:rsid w:val="00BF7756"/>
    <w:rsid w:val="00C07624"/>
    <w:rsid w:val="00C44C52"/>
    <w:rsid w:val="00C52538"/>
    <w:rsid w:val="00CA70C6"/>
    <w:rsid w:val="00CB31F4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B094F"/>
    <w:rsid w:val="00DC6F31"/>
    <w:rsid w:val="00DE3304"/>
    <w:rsid w:val="00DE713A"/>
    <w:rsid w:val="00DF380F"/>
    <w:rsid w:val="00DF52D9"/>
    <w:rsid w:val="00E06A26"/>
    <w:rsid w:val="00E077E8"/>
    <w:rsid w:val="00E12E3D"/>
    <w:rsid w:val="00E61673"/>
    <w:rsid w:val="00E64E7E"/>
    <w:rsid w:val="00E85584"/>
    <w:rsid w:val="00E86382"/>
    <w:rsid w:val="00E910EB"/>
    <w:rsid w:val="00EA3319"/>
    <w:rsid w:val="00EC39CD"/>
    <w:rsid w:val="00EC7615"/>
    <w:rsid w:val="00EE5608"/>
    <w:rsid w:val="00EE65BB"/>
    <w:rsid w:val="00EF0254"/>
    <w:rsid w:val="00F02718"/>
    <w:rsid w:val="00F558AC"/>
    <w:rsid w:val="00F62EC9"/>
    <w:rsid w:val="00F73618"/>
    <w:rsid w:val="00F94EE1"/>
    <w:rsid w:val="00FA10A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Listeafsnit">
    <w:name w:val="List Paragraph"/>
    <w:basedOn w:val="Normal"/>
    <w:uiPriority w:val="34"/>
    <w:qFormat/>
    <w:rsid w:val="001E6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1014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3</cp:revision>
  <cp:lastPrinted>2012-02-02T13:52:00Z</cp:lastPrinted>
  <dcterms:created xsi:type="dcterms:W3CDTF">2012-02-02T13:52:00Z</dcterms:created>
  <dcterms:modified xsi:type="dcterms:W3CDTF">2012-02-02T14:14:00Z</dcterms:modified>
</cp:coreProperties>
</file>