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06E7"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633AD40" w14:textId="77777777" w:rsidR="007A3A2F" w:rsidRDefault="007A3A2F" w:rsidP="007A3A2F">
      <w:pPr>
        <w:pStyle w:val="titel"/>
        <w:jc w:val="right"/>
        <w:rPr>
          <w:sz w:val="22"/>
          <w:szCs w:val="22"/>
        </w:rPr>
      </w:pPr>
    </w:p>
    <w:p w14:paraId="2F054387" w14:textId="77777777" w:rsidR="00CA0989" w:rsidRDefault="00F66D02" w:rsidP="00CA0989">
      <w:pPr>
        <w:pStyle w:val="titel"/>
        <w:jc w:val="right"/>
        <w:rPr>
          <w:rFonts w:ascii="Titillium Lt" w:hAnsi="Titillium Lt" w:cs="Titillium Lt"/>
          <w:sz w:val="22"/>
          <w:szCs w:val="22"/>
        </w:rPr>
      </w:pPr>
      <w:r>
        <w:rPr>
          <w:sz w:val="22"/>
          <w:szCs w:val="22"/>
        </w:rPr>
        <w:tab/>
      </w:r>
      <w:r w:rsidR="00CA0989">
        <w:rPr>
          <w:sz w:val="22"/>
          <w:szCs w:val="22"/>
        </w:rPr>
        <w:tab/>
        <w:t>Goetheanum, Dornach, Schweiz, 10. April 2026</w:t>
      </w:r>
    </w:p>
    <w:p w14:paraId="77FC4D9C" w14:textId="77777777" w:rsidR="00CA0989" w:rsidRDefault="00CA0989" w:rsidP="00CA0989">
      <w:pPr>
        <w:pStyle w:val="titel"/>
        <w:rPr>
          <w:sz w:val="28"/>
          <w:szCs w:val="28"/>
        </w:rPr>
      </w:pPr>
    </w:p>
    <w:p w14:paraId="253A4306" w14:textId="77777777" w:rsidR="00CA0989" w:rsidRPr="00CA0989" w:rsidRDefault="00CA0989" w:rsidP="00CA0989">
      <w:pPr>
        <w:pStyle w:val="titel"/>
        <w:spacing w:before="57"/>
        <w:rPr>
          <w:b/>
          <w:bCs/>
          <w:sz w:val="28"/>
          <w:szCs w:val="28"/>
        </w:rPr>
      </w:pPr>
      <w:r w:rsidRPr="00CA0989">
        <w:rPr>
          <w:b/>
          <w:bCs/>
          <w:sz w:val="28"/>
          <w:szCs w:val="28"/>
        </w:rPr>
        <w:t>Fremdes lieben – Fesseln sprengen – Schatten sehen</w:t>
      </w:r>
    </w:p>
    <w:p w14:paraId="4729FF7E" w14:textId="77777777" w:rsidR="00CA0989" w:rsidRPr="00CA0989" w:rsidRDefault="00CA0989" w:rsidP="00CA0989">
      <w:pPr>
        <w:pStyle w:val="titel"/>
        <w:spacing w:before="57"/>
        <w:rPr>
          <w:b/>
          <w:bCs/>
          <w:sz w:val="24"/>
          <w:szCs w:val="24"/>
        </w:rPr>
      </w:pPr>
      <w:r w:rsidRPr="00CA0989">
        <w:rPr>
          <w:b/>
          <w:bCs/>
          <w:sz w:val="24"/>
          <w:szCs w:val="24"/>
        </w:rPr>
        <w:t>SAVE THE DATE ‹Faust 1 und 2› am Goetheanum</w:t>
      </w:r>
    </w:p>
    <w:p w14:paraId="313B5519" w14:textId="77777777" w:rsidR="00CA0989" w:rsidRDefault="00CA0989" w:rsidP="00CA0989">
      <w:pPr>
        <w:pStyle w:val="body"/>
        <w:rPr>
          <w:rFonts w:ascii="Titillium" w:hAnsi="Titillium" w:cs="Titillium"/>
          <w:spacing w:val="1"/>
        </w:rPr>
      </w:pPr>
    </w:p>
    <w:p w14:paraId="4C3C6F22" w14:textId="77777777" w:rsidR="00CA0989" w:rsidRDefault="00CA0989" w:rsidP="00CA0989">
      <w:pPr>
        <w:pStyle w:val="body"/>
        <w:rPr>
          <w:rFonts w:ascii="Titillium" w:hAnsi="Titillium" w:cs="Titillium"/>
          <w:spacing w:val="1"/>
        </w:rPr>
      </w:pPr>
      <w:r>
        <w:rPr>
          <w:rFonts w:ascii="Titillium" w:hAnsi="Titillium" w:cs="Titillium"/>
          <w:spacing w:val="1"/>
        </w:rPr>
        <w:t>Was Jugend ausmacht und groß macht ist dreierlei:</w:t>
      </w:r>
    </w:p>
    <w:p w14:paraId="45803707" w14:textId="77777777" w:rsidR="00CA0989" w:rsidRDefault="00CA0989" w:rsidP="00CA0989">
      <w:pPr>
        <w:pStyle w:val="body"/>
        <w:rPr>
          <w:rFonts w:ascii="Titillium" w:hAnsi="Titillium" w:cs="Titillium"/>
          <w:spacing w:val="1"/>
        </w:rPr>
      </w:pPr>
    </w:p>
    <w:p w14:paraId="62CBF2EA" w14:textId="77777777" w:rsidR="00CA0989" w:rsidRDefault="00CA0989" w:rsidP="00CA0989">
      <w:pPr>
        <w:pStyle w:val="body"/>
        <w:rPr>
          <w:rFonts w:ascii="Titillium" w:hAnsi="Titillium" w:cs="Titillium"/>
          <w:spacing w:val="1"/>
        </w:rPr>
      </w:pPr>
      <w:r>
        <w:rPr>
          <w:rFonts w:ascii="Titillium" w:hAnsi="Titillium" w:cs="Titillium"/>
          <w:spacing w:val="1"/>
        </w:rPr>
        <w:t>• zu lieben, die Sehnsucht zum Anderen, Fremden</w:t>
      </w:r>
    </w:p>
    <w:p w14:paraId="4532E003" w14:textId="77777777" w:rsidR="00CA0989" w:rsidRDefault="00CA0989" w:rsidP="00CA0989">
      <w:pPr>
        <w:pStyle w:val="body"/>
        <w:rPr>
          <w:rFonts w:ascii="Titillium" w:hAnsi="Titillium" w:cs="Titillium"/>
          <w:spacing w:val="1"/>
        </w:rPr>
      </w:pPr>
      <w:r>
        <w:rPr>
          <w:rFonts w:ascii="Titillium" w:hAnsi="Titillium" w:cs="Titillium"/>
          <w:spacing w:val="1"/>
        </w:rPr>
        <w:t>• aufzubrechen, die Fesseln zu sprengen und</w:t>
      </w:r>
    </w:p>
    <w:p w14:paraId="4BC8A73C" w14:textId="77777777" w:rsidR="00CA0989" w:rsidRDefault="00CA0989" w:rsidP="00CA0989">
      <w:pPr>
        <w:pStyle w:val="body"/>
        <w:rPr>
          <w:rFonts w:ascii="Titillium" w:hAnsi="Titillium" w:cs="Titillium"/>
          <w:spacing w:val="1"/>
        </w:rPr>
      </w:pPr>
      <w:r>
        <w:rPr>
          <w:rFonts w:ascii="Titillium" w:hAnsi="Titillium" w:cs="Titillium"/>
          <w:spacing w:val="1"/>
        </w:rPr>
        <w:t>• dem Schatten ins Gesicht zu schauen</w:t>
      </w:r>
    </w:p>
    <w:p w14:paraId="6BC481F6" w14:textId="77777777" w:rsidR="00CA0989" w:rsidRDefault="00CA0989" w:rsidP="00CA0989">
      <w:pPr>
        <w:pStyle w:val="body"/>
        <w:rPr>
          <w:rFonts w:ascii="Titillium" w:hAnsi="Titillium" w:cs="Titillium"/>
          <w:spacing w:val="1"/>
        </w:rPr>
      </w:pPr>
    </w:p>
    <w:p w14:paraId="6CBA9A0C" w14:textId="77777777" w:rsidR="00CA0989" w:rsidRDefault="00CA0989" w:rsidP="00CA0989">
      <w:pPr>
        <w:pStyle w:val="body"/>
        <w:rPr>
          <w:rFonts w:ascii="Titillium" w:hAnsi="Titillium" w:cs="Titillium"/>
          <w:spacing w:val="1"/>
        </w:rPr>
      </w:pPr>
      <w:r>
        <w:rPr>
          <w:rFonts w:ascii="Titillium" w:hAnsi="Titillium" w:cs="Titillium"/>
          <w:spacing w:val="1"/>
        </w:rPr>
        <w:t>Alles ein erstes Mal – deshalb so einzigartig, unvergesslich, voll Zauber.</w:t>
      </w:r>
    </w:p>
    <w:p w14:paraId="4DB4BCEA" w14:textId="77777777" w:rsidR="00CA0989" w:rsidRDefault="00CA0989" w:rsidP="00CA0989">
      <w:pPr>
        <w:pStyle w:val="body"/>
        <w:rPr>
          <w:rFonts w:ascii="Titillium" w:hAnsi="Titillium" w:cs="Titillium"/>
          <w:spacing w:val="1"/>
        </w:rPr>
      </w:pPr>
    </w:p>
    <w:p w14:paraId="29C02EE8" w14:textId="77777777" w:rsidR="00CA0989" w:rsidRDefault="00CA0989" w:rsidP="00CA0989">
      <w:pPr>
        <w:pStyle w:val="body"/>
        <w:rPr>
          <w:rFonts w:ascii="Titillium" w:hAnsi="Titillium" w:cs="Titillium"/>
          <w:spacing w:val="1"/>
        </w:rPr>
      </w:pPr>
      <w:r>
        <w:rPr>
          <w:rFonts w:ascii="Titillium" w:hAnsi="Titillium" w:cs="Titillium"/>
          <w:spacing w:val="1"/>
        </w:rPr>
        <w:t>Faust bricht aus seinem Gefängnis, Faust sucht und lernt die Liebe, und Faust begegnet, ja befreundet sich mit seinem Schatten. Um so jung zu werden, muß er einen Zaubertrank nehmen. Wir geben ihn uns selbst, wo wir aufbrechen, lieben und wo wir den Schatten anschauen und mit ihm ins Gespräch gehen.</w:t>
      </w:r>
    </w:p>
    <w:p w14:paraId="4CD44236" w14:textId="77777777" w:rsidR="00CA0989" w:rsidRDefault="00CA0989" w:rsidP="00CA0989">
      <w:pPr>
        <w:pStyle w:val="body"/>
        <w:rPr>
          <w:rFonts w:ascii="Titillium" w:hAnsi="Titillium" w:cs="Titillium"/>
          <w:spacing w:val="1"/>
        </w:rPr>
      </w:pPr>
    </w:p>
    <w:p w14:paraId="05FCF9D9" w14:textId="1DD78017" w:rsidR="00CA0989" w:rsidRDefault="00CA0989" w:rsidP="00CA0989">
      <w:pPr>
        <w:pStyle w:val="body"/>
        <w:rPr>
          <w:rFonts w:ascii="Titillium" w:hAnsi="Titillium" w:cs="Titillium"/>
          <w:spacing w:val="1"/>
        </w:rPr>
      </w:pPr>
      <w:r>
        <w:rPr>
          <w:rFonts w:ascii="Titillium" w:hAnsi="Titillium" w:cs="Titillium"/>
          <w:spacing w:val="1"/>
        </w:rPr>
        <w:t>Weil Jugend i</w:t>
      </w:r>
      <w:r>
        <w:rPr>
          <w:rFonts w:ascii="Titillium" w:hAnsi="Titillium" w:cs="Titillium"/>
          <w:spacing w:val="1"/>
        </w:rPr>
        <w:t>n</w:t>
      </w:r>
      <w:r>
        <w:rPr>
          <w:rFonts w:ascii="Titillium" w:hAnsi="Titillium" w:cs="Titillium"/>
          <w:spacing w:val="1"/>
        </w:rPr>
        <w:t xml:space="preserve"> jedem Alter möglich ist und weil Faust wie sein Schöpfer Johann Wolfgang Goethe zu Jugendlichkeit ermutigt und inspiriert, führen wir am Goetheanum ‹Faust 1 und 2› auf – jetzt zum hunderstem Mal, für alle, die jung sind und die jung werden!</w:t>
      </w:r>
    </w:p>
    <w:p w14:paraId="5509A058" w14:textId="77777777" w:rsidR="00CA0989" w:rsidRDefault="00CA0989" w:rsidP="00CA0989">
      <w:pPr>
        <w:pStyle w:val="body"/>
        <w:rPr>
          <w:rFonts w:ascii="Titillium" w:hAnsi="Titillium" w:cs="Titillium"/>
          <w:spacing w:val="1"/>
        </w:rPr>
      </w:pPr>
    </w:p>
    <w:p w14:paraId="6D5937BE" w14:textId="77777777" w:rsidR="00CA0989" w:rsidRDefault="00CA0989" w:rsidP="00CA0989">
      <w:pPr>
        <w:pStyle w:val="body"/>
        <w:rPr>
          <w:rFonts w:ascii="Titillium" w:hAnsi="Titillium" w:cs="Titillium"/>
          <w:spacing w:val="1"/>
        </w:rPr>
      </w:pPr>
      <w:r>
        <w:rPr>
          <w:rFonts w:ascii="Titillium" w:hAnsi="Titillium" w:cs="Titillium"/>
          <w:spacing w:val="1"/>
        </w:rPr>
        <w:t>Willkommen zum ‹Faust› am Goetheanum – willkommen in deiner Jugend!</w:t>
      </w:r>
    </w:p>
    <w:p w14:paraId="12BC63D2" w14:textId="77777777" w:rsidR="00CA0989" w:rsidRDefault="00CA0989" w:rsidP="00CA0989">
      <w:pPr>
        <w:pStyle w:val="body"/>
        <w:rPr>
          <w:rFonts w:ascii="Titillium" w:hAnsi="Titillium" w:cs="Titillium"/>
          <w:spacing w:val="1"/>
        </w:rPr>
      </w:pPr>
    </w:p>
    <w:p w14:paraId="604E2310" w14:textId="77777777" w:rsidR="00CA0989" w:rsidRDefault="00CA0989" w:rsidP="00CA0989">
      <w:pPr>
        <w:pStyle w:val="body"/>
        <w:rPr>
          <w:rFonts w:ascii="Titillium" w:hAnsi="Titillium" w:cs="Titillium"/>
          <w:spacing w:val="1"/>
        </w:rPr>
      </w:pPr>
      <w:r>
        <w:rPr>
          <w:rFonts w:ascii="Titillium" w:hAnsi="Titillium" w:cs="Titillium"/>
          <w:spacing w:val="1"/>
        </w:rPr>
        <w:t xml:space="preserve">Wolfgang Held (Dramaturg) </w:t>
      </w:r>
      <w:r>
        <w:rPr>
          <w:rFonts w:ascii="Titillium" w:hAnsi="Titillium" w:cs="Titillium"/>
          <w:spacing w:val="1"/>
        </w:rPr>
        <w:br/>
        <w:t>fürs ‹Faust›-Projektensemble der Goetheanum-Bühne</w:t>
      </w:r>
    </w:p>
    <w:p w14:paraId="30A40A5C" w14:textId="77777777" w:rsidR="00CA0989" w:rsidRDefault="00CA0989" w:rsidP="00CA0989">
      <w:pPr>
        <w:pStyle w:val="body"/>
        <w:jc w:val="right"/>
        <w:rPr>
          <w:rFonts w:ascii="Titillium" w:hAnsi="Titillium" w:cs="Titillium"/>
        </w:rPr>
      </w:pPr>
      <w:r>
        <w:rPr>
          <w:rFonts w:ascii="Titillium" w:hAnsi="Titillium" w:cs="Titillium"/>
        </w:rPr>
        <w:t>(947 Zeichen)</w:t>
      </w:r>
    </w:p>
    <w:p w14:paraId="202E3454" w14:textId="77777777" w:rsidR="00CA0989" w:rsidRDefault="00CA0989" w:rsidP="00CA0989">
      <w:pPr>
        <w:pStyle w:val="body"/>
        <w:rPr>
          <w:rFonts w:ascii="Titillium" w:hAnsi="Titillium" w:cs="Titillium"/>
          <w:spacing w:val="1"/>
        </w:rPr>
      </w:pPr>
    </w:p>
    <w:p w14:paraId="279A4A3E" w14:textId="77777777" w:rsidR="00CA0989" w:rsidRDefault="00CA0989" w:rsidP="00CA0989">
      <w:pPr>
        <w:pStyle w:val="body"/>
        <w:rPr>
          <w:rFonts w:ascii="Titillium" w:hAnsi="Titillium" w:cs="Titillium"/>
          <w:spacing w:val="1"/>
        </w:rPr>
      </w:pPr>
      <w:r>
        <w:rPr>
          <w:rFonts w:ascii="Titillium Bd" w:hAnsi="Titillium Bd" w:cs="Titillium Bd"/>
          <w:b/>
          <w:bCs/>
          <w:spacing w:val="1"/>
        </w:rPr>
        <w:t>Aufführung ‹Faust I und II›</w:t>
      </w:r>
      <w:r>
        <w:rPr>
          <w:rFonts w:ascii="Titillium" w:hAnsi="Titillium" w:cs="Titillium"/>
          <w:spacing w:val="1"/>
        </w:rPr>
        <w:t xml:space="preserve"> 10. bis 12. Juli , 17. bis 19. Juli (100. Aufführung) sowie 25. und 26. Juli 2026, Goetheanum-Bühne </w:t>
      </w:r>
      <w:r>
        <w:rPr>
          <w:rFonts w:ascii="Titillium Bd" w:hAnsi="Titillium Bd" w:cs="Titillium Bd"/>
          <w:b/>
          <w:bCs/>
          <w:spacing w:val="1"/>
        </w:rPr>
        <w:t xml:space="preserve">Web </w:t>
      </w:r>
      <w:r>
        <w:rPr>
          <w:rFonts w:ascii="Titillium" w:hAnsi="Titillium" w:cs="Titillium"/>
          <w:spacing w:val="1"/>
        </w:rPr>
        <w:t xml:space="preserve">faust.jetzt </w:t>
      </w:r>
      <w:r>
        <w:rPr>
          <w:rFonts w:ascii="Titillium Bd" w:hAnsi="Titillium Bd" w:cs="Titillium Bd"/>
          <w:b/>
          <w:bCs/>
          <w:spacing w:val="1"/>
        </w:rPr>
        <w:t xml:space="preserve">Newsletter </w:t>
      </w:r>
      <w:r>
        <w:rPr>
          <w:rFonts w:ascii="Titillium" w:hAnsi="Titillium" w:cs="Titillium"/>
          <w:spacing w:val="1"/>
        </w:rPr>
        <w:t>www.faust.jetzt/newsletter</w:t>
      </w:r>
    </w:p>
    <w:p w14:paraId="651EEA30" w14:textId="77777777" w:rsidR="00CA0989" w:rsidRDefault="00CA0989" w:rsidP="00CA0989">
      <w:pPr>
        <w:pStyle w:val="body"/>
        <w:rPr>
          <w:rFonts w:ascii="Titillium" w:hAnsi="Titillium" w:cs="Titillium"/>
          <w:spacing w:val="1"/>
        </w:rPr>
      </w:pPr>
    </w:p>
    <w:p w14:paraId="6517771A" w14:textId="77777777" w:rsidR="00CA0989" w:rsidRDefault="00CA0989" w:rsidP="00CA0989">
      <w:pPr>
        <w:pStyle w:val="body"/>
        <w:rPr>
          <w:rFonts w:ascii="Titillium" w:hAnsi="Titillium" w:cs="Titillium"/>
          <w:spacing w:val="1"/>
        </w:rPr>
      </w:pPr>
      <w:r>
        <w:rPr>
          <w:rFonts w:ascii="Titillium Bd" w:hAnsi="Titillium Bd" w:cs="Titillium Bd"/>
          <w:b/>
          <w:bCs/>
          <w:spacing w:val="1"/>
        </w:rPr>
        <w:t xml:space="preserve">Anfragen für Angebote für Schulklassen und Gruppen </w:t>
      </w:r>
      <w:r>
        <w:rPr>
          <w:rFonts w:ascii="Titillium" w:hAnsi="Titillium" w:cs="Titillium"/>
          <w:spacing w:val="1"/>
        </w:rPr>
        <w:t>buehne@goetheanum.ch</w:t>
      </w:r>
    </w:p>
    <w:p w14:paraId="6824D04F" w14:textId="77777777" w:rsidR="00CA0989" w:rsidRDefault="00CA0989" w:rsidP="00CA0989">
      <w:pPr>
        <w:pStyle w:val="body"/>
        <w:rPr>
          <w:rFonts w:ascii="Titillium" w:hAnsi="Titillium" w:cs="Titillium"/>
          <w:spacing w:val="1"/>
        </w:rPr>
      </w:pPr>
    </w:p>
    <w:p w14:paraId="778A4836" w14:textId="5040FC88" w:rsidR="006E7E7B" w:rsidRPr="00CA0989" w:rsidRDefault="00CA0989" w:rsidP="00CA0989">
      <w:pPr>
        <w:pStyle w:val="body"/>
        <w:rPr>
          <w:rFonts w:ascii="Titillium" w:hAnsi="Titillium" w:cs="Titillium"/>
          <w:spacing w:val="1"/>
        </w:rPr>
      </w:pPr>
      <w:r>
        <w:rPr>
          <w:rFonts w:ascii="Titillium Bd" w:hAnsi="Titillium Bd" w:cs="Titillium Bd"/>
          <w:b/>
          <w:bCs/>
          <w:spacing w:val="1"/>
        </w:rPr>
        <w:t>Ansprechpartnerin Goetheanum-Bühne</w:t>
      </w:r>
      <w:r>
        <w:rPr>
          <w:rFonts w:ascii="Titillium" w:hAnsi="Titillium" w:cs="Titillium"/>
          <w:spacing w:val="1"/>
        </w:rPr>
        <w:t xml:space="preserve"> Katharina Hofmann, buehne@goetheanum.ch</w:t>
      </w:r>
    </w:p>
    <w:sectPr w:rsidR="006E7E7B" w:rsidRPr="00CA0989"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D7C1E"/>
    <w:rsid w:val="006E7E7B"/>
    <w:rsid w:val="006F57DB"/>
    <w:rsid w:val="007A3A2F"/>
    <w:rsid w:val="00B90BB3"/>
    <w:rsid w:val="00CA0989"/>
    <w:rsid w:val="00EC40E3"/>
    <w:rsid w:val="00F66D0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AFB6E25"/>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CA0989"/>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1288</Characters>
  <Application>Microsoft Office Word</Application>
  <DocSecurity>0</DocSecurity>
  <Lines>19</Lines>
  <Paragraphs>3</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2026-04-10T15:04:00Z</dcterms:modified>
</cp:coreProperties>
</file>