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348" w:rsidRDefault="00F73348" w:rsidP="00F73348">
      <w:pPr>
        <w:rPr>
          <w:rFonts w:ascii="MetaOT-Book" w:hAnsi="MetaOT-Book"/>
          <w:color w:val="000000" w:themeColor="text1"/>
        </w:rPr>
      </w:pPr>
    </w:p>
    <w:p w:rsidR="00F73348" w:rsidRDefault="00F73348" w:rsidP="00F73348">
      <w:pPr>
        <w:rPr>
          <w:rFonts w:ascii="MetaOT-Book" w:hAnsi="MetaOT-Book"/>
          <w:color w:val="000000" w:themeColor="text1"/>
        </w:rPr>
      </w:pPr>
    </w:p>
    <w:p w:rsidR="00F73348" w:rsidRPr="00F73348" w:rsidRDefault="00F73348" w:rsidP="00F73348">
      <w:pPr>
        <w:rPr>
          <w:rFonts w:ascii="MetaOT-Book" w:hAnsi="MetaOT-Book"/>
          <w:color w:val="000000" w:themeColor="text1"/>
        </w:rPr>
      </w:pPr>
      <w:r w:rsidRPr="00F73348">
        <w:rPr>
          <w:rFonts w:ascii="MetaOT-Book" w:hAnsi="MetaOT-Book"/>
          <w:color w:val="000000" w:themeColor="text1"/>
        </w:rPr>
        <w:t>Wetterschäden aus dem Winter beheben:</w:t>
      </w:r>
    </w:p>
    <w:p w:rsidR="00F73348" w:rsidRPr="00F73348" w:rsidRDefault="00F73348" w:rsidP="00F73348">
      <w:pPr>
        <w:rPr>
          <w:rFonts w:ascii="MetaOT-Book" w:hAnsi="MetaOT-Book"/>
          <w:b/>
          <w:color w:val="000000" w:themeColor="text1"/>
          <w:sz w:val="28"/>
          <w:szCs w:val="28"/>
        </w:rPr>
      </w:pPr>
      <w:r w:rsidRPr="00F73348">
        <w:rPr>
          <w:rFonts w:ascii="MetaOT-Book" w:hAnsi="MetaOT-Book"/>
          <w:b/>
          <w:color w:val="000000" w:themeColor="text1"/>
          <w:sz w:val="28"/>
          <w:szCs w:val="28"/>
        </w:rPr>
        <w:t>Solaranlagen jetzt checken</w:t>
      </w:r>
    </w:p>
    <w:p w:rsidR="00F73348" w:rsidRPr="00F73348" w:rsidRDefault="00F73348" w:rsidP="00F73348">
      <w:pPr>
        <w:rPr>
          <w:rFonts w:ascii="MetaOT-Book" w:hAnsi="MetaOT-Book"/>
          <w:color w:val="000000" w:themeColor="text1"/>
        </w:rPr>
      </w:pPr>
      <w:r w:rsidRPr="00F73348">
        <w:rPr>
          <w:rFonts w:ascii="MetaOT-Book" w:hAnsi="MetaOT-Book"/>
          <w:color w:val="000000" w:themeColor="text1"/>
        </w:rPr>
        <w:t>Durch Wartung optimalen Ertrag aus der Sommersonne schöpfen</w:t>
      </w:r>
    </w:p>
    <w:p w:rsidR="00F73348" w:rsidRPr="00F73348" w:rsidRDefault="00F73348" w:rsidP="00F73348">
      <w:pPr>
        <w:rPr>
          <w:rFonts w:ascii="MetaOT-Book" w:hAnsi="MetaOT-Book"/>
          <w:color w:val="000000" w:themeColor="text1"/>
        </w:rPr>
      </w:pPr>
    </w:p>
    <w:p w:rsidR="00691E1B" w:rsidRPr="00F73348" w:rsidRDefault="00F73348" w:rsidP="00691E1B">
      <w:pPr>
        <w:rPr>
          <w:rFonts w:ascii="MetaOT-Book" w:hAnsi="MetaOT-Book"/>
          <w:color w:val="000000" w:themeColor="text1"/>
        </w:rPr>
      </w:pPr>
      <w:r w:rsidRPr="00F73348">
        <w:rPr>
          <w:rFonts w:ascii="MetaOT-Book" w:hAnsi="MetaOT-Book"/>
          <w:color w:val="000000" w:themeColor="text1"/>
        </w:rPr>
        <w:t xml:space="preserve">Photovoltaik- und Solarthermie-Anlagen sind Wettereinflüssen wie Hagel oder Schnee ausgeliefert. Auch Verschmutzungen können die Leistung deutlich einschränken. „Wer jetzt seine Anlage überprüfen lässt, kann die Kraft der Sonne voll ausnutzen“, empfiehlt Tobias Kemmler, Leiter der KlimaschutzAgentur im Landkreis Reutlingen. </w:t>
      </w:r>
      <w:r w:rsidR="00691E1B" w:rsidRPr="00F73348">
        <w:rPr>
          <w:rFonts w:ascii="MetaOT-Book" w:hAnsi="MetaOT-Book"/>
          <w:color w:val="000000" w:themeColor="text1"/>
        </w:rPr>
        <w:t>Schöpfen Sie dank eines regelmäßigen Checks das Potential ihrer Solaranlage im Sommer voll aus. Schmutz und Wettereinflüsse können deren Funktionsfähigkeit deutlich einschränken.</w:t>
      </w:r>
    </w:p>
    <w:p w:rsidR="00F73348" w:rsidRPr="00F73348" w:rsidRDefault="00F73348" w:rsidP="00F73348">
      <w:pPr>
        <w:rPr>
          <w:rFonts w:ascii="MetaOT-Book" w:hAnsi="MetaOT-Book"/>
          <w:color w:val="000000" w:themeColor="text1"/>
        </w:rPr>
      </w:pPr>
    </w:p>
    <w:p w:rsidR="00F73348" w:rsidRPr="00F73348" w:rsidRDefault="00F73348" w:rsidP="00F73348">
      <w:pPr>
        <w:rPr>
          <w:rFonts w:ascii="MetaOT-Book" w:hAnsi="MetaOT-Book"/>
          <w:color w:val="000000" w:themeColor="text1"/>
        </w:rPr>
      </w:pPr>
      <w:r w:rsidRPr="00F73348">
        <w:rPr>
          <w:rFonts w:ascii="MetaOT-Book" w:hAnsi="MetaOT-Book"/>
          <w:color w:val="000000" w:themeColor="text1"/>
        </w:rPr>
        <w:t>Viele Solaranlagen haben bereits einige Jahre auf dem Buckel. Nach dem Einbau werden Sie nur selten gewartet. „Laub und Schmutz sowie Wetterschäden durch Schnee und Eis können den Wirkungsgrad massiv senken“, sagt Kemmler. Der einfachste Test, um eventuelle Defekte an Photovoltaik-Anlagen zu orten, ist ein Blick auf den Ertrag. Ist er deutlich geringer als im Jahr zuvor, sollte der Besitzer einen auf Solaranlagen spezialisierten Fachbetrieb zu Rate ziehen. Die Funktionsfähigkeit thermischer Solaranlagen lässt sich schwieriger ermitteln.</w:t>
      </w:r>
    </w:p>
    <w:p w:rsidR="00F73348" w:rsidRPr="00F73348" w:rsidRDefault="00F73348" w:rsidP="00F73348">
      <w:pPr>
        <w:rPr>
          <w:rFonts w:ascii="MetaOT-Book" w:hAnsi="MetaOT-Book"/>
          <w:color w:val="000000" w:themeColor="text1"/>
        </w:rPr>
      </w:pPr>
    </w:p>
    <w:p w:rsidR="00F73348" w:rsidRPr="00F73348" w:rsidRDefault="00F73348" w:rsidP="00F73348">
      <w:pPr>
        <w:rPr>
          <w:rFonts w:ascii="MetaOT-Book" w:hAnsi="MetaOT-Book"/>
          <w:color w:val="000000" w:themeColor="text1"/>
        </w:rPr>
      </w:pPr>
      <w:r w:rsidRPr="00F73348">
        <w:rPr>
          <w:rFonts w:ascii="MetaOT-Book" w:hAnsi="MetaOT-Book"/>
          <w:color w:val="000000" w:themeColor="text1"/>
        </w:rPr>
        <w:t xml:space="preserve">Bei älteren </w:t>
      </w:r>
      <w:r w:rsidRPr="00F73348">
        <w:rPr>
          <w:rFonts w:ascii="MetaOT-Book" w:hAnsi="MetaOT-Book"/>
          <w:b/>
          <w:color w:val="000000" w:themeColor="text1"/>
        </w:rPr>
        <w:t>Photovoltaik-Anlagen</w:t>
      </w:r>
      <w:r w:rsidRPr="00F73348">
        <w:rPr>
          <w:rFonts w:ascii="MetaOT-Book" w:hAnsi="MetaOT-Book"/>
          <w:color w:val="000000" w:themeColor="text1"/>
        </w:rPr>
        <w:t xml:space="preserve"> kann es sich lohnen, die Module neu zu verkabeln oder den Wechselrichter zu modernisieren. Neue Geräte erleichtern auch die Fernüberwachung der Daten. Offen liegende Kabel sollten ausgetauscht und dann vor der Sonne geschützt werden, da die UV-Strahlung der Isolierung schadet. Bei </w:t>
      </w:r>
      <w:r w:rsidRPr="00F73348">
        <w:rPr>
          <w:rFonts w:ascii="MetaOT-Book" w:hAnsi="MetaOT-Book"/>
          <w:b/>
          <w:color w:val="000000" w:themeColor="text1"/>
        </w:rPr>
        <w:t>thermischen Solaranlagen</w:t>
      </w:r>
      <w:r w:rsidRPr="00F73348">
        <w:rPr>
          <w:rFonts w:ascii="MetaOT-Book" w:hAnsi="MetaOT-Book"/>
          <w:color w:val="000000" w:themeColor="text1"/>
        </w:rPr>
        <w:t xml:space="preserve"> ist es wichtig, sie auf ausreichenden Frostschutz und die Funktion von Kollektor- und Speicherfühlern zu testen. Eine Checkserie älterer Anlagen hat ergeben, dass ein Drittel deutliche Mängel auswies, manche bis zum Totalausfall (Link siehe unten).</w:t>
      </w:r>
    </w:p>
    <w:p w:rsidR="00F73348" w:rsidRPr="00F73348" w:rsidRDefault="00F73348" w:rsidP="00F73348">
      <w:pPr>
        <w:rPr>
          <w:rFonts w:ascii="MetaOT-Book" w:hAnsi="MetaOT-Book"/>
          <w:color w:val="000000" w:themeColor="text1"/>
        </w:rPr>
      </w:pPr>
    </w:p>
    <w:p w:rsidR="00691E1B" w:rsidRDefault="00F73348" w:rsidP="00691E1B">
      <w:pPr>
        <w:rPr>
          <w:rFonts w:ascii="MetaOT-Book" w:hAnsi="MetaOT-Book"/>
          <w:color w:val="000000" w:themeColor="text1"/>
        </w:rPr>
      </w:pPr>
      <w:r w:rsidRPr="00F73348">
        <w:rPr>
          <w:rFonts w:ascii="MetaOT-Book" w:hAnsi="MetaOT-Book"/>
          <w:color w:val="000000" w:themeColor="text1"/>
        </w:rPr>
        <w:t>Tobias Kemmler empfiehlt Anlagenbesitzern, einen Wartungsvertrag abzuschließen: „Werden die Schäden frühzeitig entdeckt, kostet es nur ein paar Euro. Und Sie schöpfen bei regelmäßiger Kontrolle das Potential der Anlage maximal aus.“</w:t>
      </w:r>
      <w:r w:rsidR="00691E1B" w:rsidRPr="00691E1B">
        <w:rPr>
          <w:rFonts w:ascii="MetaOT-Book" w:hAnsi="MetaOT-Book"/>
          <w:color w:val="000000" w:themeColor="text1"/>
        </w:rPr>
        <w:t xml:space="preserve"> </w:t>
      </w:r>
    </w:p>
    <w:p w:rsidR="00F73348" w:rsidRPr="00F73348" w:rsidRDefault="00F73348" w:rsidP="00F73348">
      <w:pPr>
        <w:rPr>
          <w:rFonts w:ascii="MetaOT-Book" w:hAnsi="MetaOT-Book"/>
          <w:color w:val="000000" w:themeColor="text1"/>
        </w:rPr>
      </w:pPr>
    </w:p>
    <w:p w:rsidR="00691E1B" w:rsidRDefault="00F73348" w:rsidP="00F73348">
      <w:pPr>
        <w:rPr>
          <w:rFonts w:ascii="MetaOT-Book" w:hAnsi="MetaOT-Book"/>
          <w:color w:val="000000" w:themeColor="text1"/>
        </w:rPr>
      </w:pPr>
      <w:r w:rsidRPr="00F73348">
        <w:rPr>
          <w:rFonts w:ascii="MetaOT-Book" w:hAnsi="MetaOT-Book"/>
          <w:color w:val="000000" w:themeColor="text1"/>
        </w:rPr>
        <w:t xml:space="preserve">Umfassende Informationen zum Einsatz erneuerbarer Energien und zu anderen Themen der energetischen Gebäudesanierung erhalten Interessierte bei der KlimaschutzAgentur im </w:t>
      </w:r>
    </w:p>
    <w:p w:rsidR="00691E1B" w:rsidRDefault="00691E1B" w:rsidP="00F73348">
      <w:pPr>
        <w:rPr>
          <w:rFonts w:ascii="MetaOT-Book" w:hAnsi="MetaOT-Book"/>
          <w:color w:val="000000" w:themeColor="text1"/>
        </w:rPr>
      </w:pPr>
    </w:p>
    <w:p w:rsidR="00691E1B" w:rsidRDefault="00691E1B" w:rsidP="00F73348">
      <w:pPr>
        <w:rPr>
          <w:rFonts w:ascii="MetaOT-Book" w:hAnsi="MetaOT-Book"/>
          <w:color w:val="000000" w:themeColor="text1"/>
        </w:rPr>
      </w:pPr>
    </w:p>
    <w:p w:rsidR="00691E1B" w:rsidRDefault="00691E1B" w:rsidP="00F73348">
      <w:pPr>
        <w:rPr>
          <w:rFonts w:ascii="MetaOT-Book" w:hAnsi="MetaOT-Book"/>
          <w:color w:val="000000" w:themeColor="text1"/>
        </w:rPr>
      </w:pPr>
    </w:p>
    <w:p w:rsidR="00F73348" w:rsidRPr="00F73348" w:rsidRDefault="00F73348" w:rsidP="00F73348">
      <w:pPr>
        <w:rPr>
          <w:rFonts w:ascii="MetaOT-Book" w:hAnsi="MetaOT-Book"/>
          <w:color w:val="000000" w:themeColor="text1"/>
        </w:rPr>
      </w:pPr>
      <w:r w:rsidRPr="00F73348">
        <w:rPr>
          <w:rFonts w:ascii="MetaOT-Book" w:hAnsi="MetaOT-Book"/>
          <w:color w:val="000000" w:themeColor="text1"/>
        </w:rPr>
        <w:t>Landkreis Reutlingen. Bei einer kostenlosen Erstberatung gibt es auch Infos zu Fördergeldern. Anmeldung und Info unter 07121 1432 571 oder www.klimaschutzagentur-rt.de</w:t>
      </w:r>
    </w:p>
    <w:p w:rsidR="00F73348" w:rsidRPr="00F73348" w:rsidRDefault="00F73348" w:rsidP="00F73348">
      <w:pPr>
        <w:rPr>
          <w:rFonts w:ascii="MetaOT-Book" w:hAnsi="MetaOT-Book"/>
          <w:color w:val="000000" w:themeColor="text1"/>
        </w:rPr>
      </w:pPr>
    </w:p>
    <w:p w:rsidR="00F73348" w:rsidRPr="00F73348" w:rsidRDefault="00F73348" w:rsidP="00F73348">
      <w:pPr>
        <w:rPr>
          <w:rFonts w:ascii="MetaOT-Book" w:hAnsi="MetaOT-Book"/>
          <w:b/>
          <w:color w:val="000000" w:themeColor="text1"/>
        </w:rPr>
      </w:pPr>
    </w:p>
    <w:p w:rsidR="00F73348" w:rsidRDefault="00F73348" w:rsidP="00F73348">
      <w:pPr>
        <w:rPr>
          <w:rFonts w:ascii="MetaOT-Book" w:hAnsi="MetaOT-Book"/>
          <w:b/>
          <w:color w:val="000000" w:themeColor="text1"/>
        </w:rPr>
      </w:pPr>
    </w:p>
    <w:p w:rsidR="00F73348" w:rsidRPr="00F73348" w:rsidRDefault="00F73348" w:rsidP="00F73348">
      <w:pPr>
        <w:rPr>
          <w:rFonts w:ascii="MetaOT-Book" w:hAnsi="MetaOT-Book"/>
          <w:b/>
          <w:color w:val="00B050"/>
        </w:rPr>
      </w:pPr>
      <w:r w:rsidRPr="00F73348">
        <w:rPr>
          <w:rFonts w:ascii="MetaOT-Book" w:hAnsi="MetaOT-Book"/>
          <w:b/>
          <w:color w:val="00B050"/>
        </w:rPr>
        <w:t>Weiterführende Links</w:t>
      </w:r>
    </w:p>
    <w:p w:rsidR="00F73348" w:rsidRPr="00F73348" w:rsidRDefault="00F73348" w:rsidP="00F73348">
      <w:pPr>
        <w:rPr>
          <w:rFonts w:ascii="MetaOT-Book" w:hAnsi="MetaOT-Book"/>
          <w:color w:val="000000" w:themeColor="text1"/>
        </w:rPr>
      </w:pPr>
    </w:p>
    <w:p w:rsidR="00F73348" w:rsidRDefault="00242184" w:rsidP="00F73348">
      <w:pPr>
        <w:rPr>
          <w:rFonts w:ascii="MetaOT-Book" w:hAnsi="MetaOT-Book"/>
          <w:color w:val="000000" w:themeColor="text1"/>
        </w:rPr>
      </w:pPr>
      <w:r w:rsidRPr="00242184">
        <w:rPr>
          <w:rFonts w:ascii="MetaOT-Book" w:hAnsi="MetaOT-Book"/>
          <w:color w:val="333333"/>
          <w:sz w:val="23"/>
          <w:szCs w:val="23"/>
        </w:rPr>
        <w:t xml:space="preserve">Beim Solarwärme-Check </w:t>
      </w:r>
      <w:r>
        <w:rPr>
          <w:rFonts w:ascii="MetaOT-Book" w:hAnsi="MetaOT-Book"/>
          <w:color w:val="333333"/>
          <w:sz w:val="23"/>
          <w:szCs w:val="23"/>
        </w:rPr>
        <w:t xml:space="preserve">wird </w:t>
      </w:r>
      <w:r w:rsidRPr="00242184">
        <w:rPr>
          <w:rFonts w:ascii="MetaOT-Book" w:hAnsi="MetaOT-Book"/>
          <w:color w:val="333333"/>
          <w:sz w:val="23"/>
          <w:szCs w:val="23"/>
        </w:rPr>
        <w:t>die optimale Einstellung und Effizienz der solarthermischen Anlage</w:t>
      </w:r>
      <w:r>
        <w:rPr>
          <w:rFonts w:ascii="MetaOT-Book" w:hAnsi="MetaOT-Book"/>
          <w:color w:val="333333"/>
          <w:sz w:val="23"/>
          <w:szCs w:val="23"/>
        </w:rPr>
        <w:t xml:space="preserve"> ermittelt: Passen</w:t>
      </w:r>
      <w:r w:rsidRPr="00242184">
        <w:rPr>
          <w:rFonts w:ascii="MetaOT-Book" w:hAnsi="MetaOT-Book"/>
          <w:color w:val="333333"/>
          <w:sz w:val="23"/>
          <w:szCs w:val="23"/>
        </w:rPr>
        <w:t xml:space="preserve"> Speicher und Kollektoren zusammen</w:t>
      </w:r>
      <w:r>
        <w:rPr>
          <w:rFonts w:ascii="MetaOT-Book" w:hAnsi="MetaOT-Book"/>
          <w:color w:val="333333"/>
          <w:sz w:val="23"/>
          <w:szCs w:val="23"/>
        </w:rPr>
        <w:t>? Kommuniziert</w:t>
      </w:r>
      <w:r w:rsidRPr="00242184">
        <w:rPr>
          <w:rFonts w:ascii="MetaOT-Book" w:hAnsi="MetaOT-Book"/>
          <w:color w:val="333333"/>
          <w:sz w:val="23"/>
          <w:szCs w:val="23"/>
        </w:rPr>
        <w:t xml:space="preserve"> Ihre Solaranlage richtig mit dem Heizkessel</w:t>
      </w:r>
      <w:r>
        <w:rPr>
          <w:rFonts w:ascii="MetaOT-Book" w:hAnsi="MetaOT-Book"/>
          <w:color w:val="333333"/>
          <w:sz w:val="23"/>
          <w:szCs w:val="23"/>
        </w:rPr>
        <w:t>? Schöpfen Sie</w:t>
      </w:r>
      <w:r w:rsidRPr="00242184">
        <w:rPr>
          <w:rFonts w:ascii="MetaOT-Book" w:hAnsi="MetaOT-Book"/>
          <w:color w:val="333333"/>
          <w:sz w:val="23"/>
          <w:szCs w:val="23"/>
        </w:rPr>
        <w:t xml:space="preserve"> das Potenzial Ihrer Anlage voll ausschöpfen. </w:t>
      </w:r>
      <w:r w:rsidR="00F73348" w:rsidRPr="00242184">
        <w:rPr>
          <w:rFonts w:ascii="MetaOT-Book" w:hAnsi="MetaOT-Book"/>
          <w:color w:val="000000" w:themeColor="text1"/>
        </w:rPr>
        <w:t>Hier geht es zum</w:t>
      </w:r>
      <w:r w:rsidR="00F73348">
        <w:rPr>
          <w:rFonts w:ascii="MetaOT-Book" w:hAnsi="MetaOT-Book"/>
          <w:color w:val="000000" w:themeColor="text1"/>
        </w:rPr>
        <w:t xml:space="preserve"> Solarwärme-Check der Verbraucherzentrale Baden-Württemberg:</w:t>
      </w:r>
    </w:p>
    <w:p w:rsidR="00F73348" w:rsidRDefault="00C31424" w:rsidP="00F73348">
      <w:pPr>
        <w:rPr>
          <w:rFonts w:ascii="MetaOT-Book" w:hAnsi="MetaOT-Book"/>
          <w:color w:val="333333"/>
          <w:sz w:val="23"/>
          <w:szCs w:val="23"/>
        </w:rPr>
      </w:pPr>
      <w:hyperlink r:id="rId7" w:history="1">
        <w:r w:rsidR="008F2147" w:rsidRPr="008F2147">
          <w:rPr>
            <w:rStyle w:val="Hyperlink"/>
            <w:rFonts w:ascii="MetaOT-Book" w:hAnsi="MetaOT-Book"/>
            <w:sz w:val="23"/>
            <w:szCs w:val="23"/>
          </w:rPr>
          <w:t>https://www.verbraucherzentrale-energieberatung.de/beratung/solarwaerme.html</w:t>
        </w:r>
      </w:hyperlink>
    </w:p>
    <w:p w:rsidR="008F2147" w:rsidRDefault="008F2147" w:rsidP="00F73348">
      <w:pPr>
        <w:rPr>
          <w:rFonts w:ascii="MetaOT-Book" w:hAnsi="MetaOT-Book"/>
          <w:color w:val="333333"/>
          <w:sz w:val="23"/>
          <w:szCs w:val="23"/>
        </w:rPr>
      </w:pPr>
    </w:p>
    <w:p w:rsidR="00F73348" w:rsidRDefault="00F73348" w:rsidP="00F73348">
      <w:pPr>
        <w:rPr>
          <w:rFonts w:ascii="MetaOT-Book" w:hAnsi="MetaOT-Book"/>
          <w:color w:val="333333"/>
          <w:sz w:val="23"/>
          <w:szCs w:val="23"/>
        </w:rPr>
      </w:pPr>
      <w:r>
        <w:rPr>
          <w:rFonts w:ascii="MetaOT-Book" w:hAnsi="MetaOT-Book"/>
          <w:color w:val="333333"/>
          <w:sz w:val="23"/>
          <w:szCs w:val="23"/>
        </w:rPr>
        <w:t>Sie möchten m</w:t>
      </w:r>
      <w:r w:rsidRPr="00F73348">
        <w:rPr>
          <w:rFonts w:ascii="MetaOT-Book" w:hAnsi="MetaOT-Book"/>
          <w:color w:val="333333"/>
          <w:sz w:val="23"/>
          <w:szCs w:val="23"/>
        </w:rPr>
        <w:t xml:space="preserve">it Photovoltaik-Zellen Strom erzeugen, mit Solarkollektoren die Warmwasserbereitung unterstützen oder beide Techniken </w:t>
      </w:r>
      <w:r>
        <w:rPr>
          <w:rFonts w:ascii="MetaOT-Book" w:hAnsi="MetaOT-Book"/>
          <w:color w:val="333333"/>
          <w:sz w:val="23"/>
          <w:szCs w:val="23"/>
        </w:rPr>
        <w:t xml:space="preserve">gleichzeitig </w:t>
      </w:r>
      <w:r w:rsidRPr="00F73348">
        <w:rPr>
          <w:rFonts w:ascii="MetaOT-Book" w:hAnsi="MetaOT-Book"/>
          <w:color w:val="333333"/>
          <w:sz w:val="23"/>
          <w:szCs w:val="23"/>
        </w:rPr>
        <w:t xml:space="preserve">nutzen? Mit dem Eignungs-Check Solar </w:t>
      </w:r>
      <w:r>
        <w:rPr>
          <w:rFonts w:ascii="MetaOT-Book" w:hAnsi="MetaOT-Book"/>
          <w:color w:val="333333"/>
          <w:sz w:val="23"/>
          <w:szCs w:val="23"/>
        </w:rPr>
        <w:t>der Verbraucherzentrale können Sie das Potential Ihres Wohnhauses ermitteln:</w:t>
      </w:r>
    </w:p>
    <w:p w:rsidR="008F2147" w:rsidRDefault="00C31424" w:rsidP="00F73348">
      <w:pPr>
        <w:rPr>
          <w:rFonts w:ascii="MetaOT-Book" w:hAnsi="MetaOT-Book"/>
          <w:color w:val="333333"/>
          <w:sz w:val="23"/>
          <w:szCs w:val="23"/>
        </w:rPr>
      </w:pPr>
      <w:hyperlink r:id="rId8" w:history="1">
        <w:r w:rsidR="008F2147" w:rsidRPr="008F2147">
          <w:rPr>
            <w:rStyle w:val="Hyperlink"/>
            <w:rFonts w:ascii="MetaOT-Book" w:hAnsi="MetaOT-Book"/>
            <w:sz w:val="23"/>
            <w:szCs w:val="23"/>
          </w:rPr>
          <w:t>https://www.verbraucherzentrale-energieberatung.de/beratung/solar_eignung.html</w:t>
        </w:r>
      </w:hyperlink>
    </w:p>
    <w:p w:rsidR="00691E1B" w:rsidRPr="00F73348" w:rsidRDefault="00691E1B" w:rsidP="00F73348">
      <w:pPr>
        <w:rPr>
          <w:rFonts w:ascii="MetaOT-Book" w:hAnsi="MetaOT-Book"/>
          <w:color w:val="000000" w:themeColor="text1"/>
        </w:rPr>
      </w:pPr>
    </w:p>
    <w:p w:rsidR="00F73348" w:rsidRPr="00F73348" w:rsidRDefault="00F73348" w:rsidP="00F73348">
      <w:pPr>
        <w:rPr>
          <w:rFonts w:ascii="MetaOT-Book" w:hAnsi="MetaOT-Book"/>
          <w:b/>
          <w:color w:val="00B050"/>
        </w:rPr>
      </w:pPr>
      <w:r>
        <w:rPr>
          <w:rFonts w:ascii="MetaOT-Book" w:hAnsi="MetaOT-Book"/>
          <w:b/>
          <w:noProof/>
          <w:color w:val="00B05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198755</wp:posOffset>
                </wp:positionV>
                <wp:extent cx="5848350" cy="1476375"/>
                <wp:effectExtent l="19050" t="19050" r="19050" b="28575"/>
                <wp:wrapNone/>
                <wp:docPr id="6" name="Rechteck: abgerundete Ecken 6"/>
                <wp:cNvGraphicFramePr/>
                <a:graphic xmlns:a="http://schemas.openxmlformats.org/drawingml/2006/main">
                  <a:graphicData uri="http://schemas.microsoft.com/office/word/2010/wordprocessingShape">
                    <wps:wsp>
                      <wps:cNvSpPr/>
                      <wps:spPr>
                        <a:xfrm>
                          <a:off x="0" y="0"/>
                          <a:ext cx="5848350" cy="1476375"/>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4C6619" id="Rechteck: abgerundete Ecken 6" o:spid="_x0000_s1026" style="position:absolute;margin-left:409.3pt;margin-top:15.65pt;width:460.5pt;height:116.25pt;z-index:251659264;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ePsAIAAKcFAAAOAAAAZHJzL2Uyb0RvYy54bWysVE1v2zAMvQ/YfxB0X+2kSZoZdYqsXYcB&#10;RVu0HXpWZCk2KouapHzt14+SbDfoih2G5aCIJvlIPpE8v9i3imyFdQ3oko5OckqE5lA1el3SH0/X&#10;n+aUOM90xRRoUdKDcPRi8fHD+c4UYgw1qEpYgiDaFTtT0tp7U2SZ47VomTsBIzQqJdiWeRTtOqss&#10;2yF6q7Jxns+yHdjKWODCOfx6lZR0EfGlFNzfSemEJ6qkmJuPp43nKpzZ4pwVa8tM3fAuDfYPWbSs&#10;0Rh0gLpinpGNbf6AahtuwYH0JxzaDKRsuIg1YDWj/E01jzUzItaC5Dgz0OT+Hyy/3d5b0lQlnVGi&#10;WYtP9CB47QV/KQhbrYXd6Ep4Qb7yF6HJLBC2M65Av0dzbzvJ4TVUv5e2Df9YF9lHkg8DyWLvCceP&#10;0/lkfjrFt+CoG03OZqdn04Cavbob6/w3AS0Jl5JawBwwKx8ZZtsb55N9bxdCarhulMLvrFCa7Eo6&#10;nk8ROMgOVFMFbRTsenWpLNmy0BH5lxxTSWhHZpiL0phSqDTVFm/+oEQK8CAkkobVjFOE0K5igGWc&#10;C+1HSVWzSqRo0xx/fbDeIxauNAIGZIlZDtgdQG+ZQHrslHNnH1xF7PbBOf9bYsl58IiRQfvBuW00&#10;2PcAFFbVRU72PUmJmsDSCqoDtpSFNGvO8OsGn/GGOX/PLA4XPj0uDH+Hh1SALwXdjZIa7K/3vgd7&#10;7HnUUrLDYS2p+7lhVlCivmuchs+jySRMdxQm07MxCvZYszrW6E17Cfj6I1xNhsdrsPeqv0oL7TPu&#10;lWWIiiqmOcYuKfe2Fy59WiK4mbhYLqMZTrRh/kY/Gh7AA6uhQ5/2z8yarpc9jsEt9IPNijfdnGyD&#10;p4blxoNsYqu/8trxjdsgNk63ucK6OZaj1et+XfwGAAD//wMAUEsDBBQABgAIAAAAIQBo7s/D3AAA&#10;AAcBAAAPAAAAZHJzL2Rvd25yZXYueG1sTI9PS8QwEMXvgt8hjODNTf/AstamS1AELyKu4jltYtvd&#10;ZFKSdFv99I4nPc57j/d+U+9XZ9nZhDh6FJBvMmAGO69H7AW8vz3e7IDFpFAr69EI+DIR9s3lRa0q&#10;7Rd8NedD6hmVYKyUgCGlqeI8doNxKm78ZJC8Tx+cSnSGnuugFip3lhdZtuVOjUgLg5rM/WC602F2&#10;AoJtn/n8Ij9klnuU8un4vcwPQlxfrfIOWDJr+gvDLz6hQ0NMrZ9RR2YF0CNJQJmXwMi9LXISWgHF&#10;ttwBb2r+n7/5AQAA//8DAFBLAQItABQABgAIAAAAIQC2gziS/gAAAOEBAAATAAAAAAAAAAAAAAAA&#10;AAAAAABbQ29udGVudF9UeXBlc10ueG1sUEsBAi0AFAAGAAgAAAAhADj9If/WAAAAlAEAAAsAAAAA&#10;AAAAAAAAAAAALwEAAF9yZWxzLy5yZWxzUEsBAi0AFAAGAAgAAAAhAPdoV4+wAgAApwUAAA4AAAAA&#10;AAAAAAAAAAAALgIAAGRycy9lMm9Eb2MueG1sUEsBAi0AFAAGAAgAAAAhAGjuz8PcAAAABwEAAA8A&#10;AAAAAAAAAAAAAAAACgUAAGRycy9kb3ducmV2LnhtbFBLBQYAAAAABAAEAPMAAAATBgAAAAA=&#10;" filled="f" strokecolor="#00b050" strokeweight="2.25pt">
                <v:stroke joinstyle="miter"/>
                <w10:wrap anchorx="margin"/>
              </v:roundrect>
            </w:pict>
          </mc:Fallback>
        </mc:AlternateContent>
      </w:r>
      <w:r w:rsidRPr="00F73348">
        <w:rPr>
          <w:rFonts w:ascii="MetaOT-Book" w:hAnsi="MetaOT-Book"/>
          <w:b/>
          <w:color w:val="00B050"/>
        </w:rPr>
        <w:t>Zahl des Monats</w:t>
      </w:r>
    </w:p>
    <w:p w:rsidR="00F73348" w:rsidRPr="00F73348" w:rsidRDefault="00F73348" w:rsidP="00F73348">
      <w:pPr>
        <w:rPr>
          <w:rFonts w:ascii="MetaOT-Book" w:hAnsi="MetaOT-Book"/>
          <w:b/>
          <w:color w:val="000000" w:themeColor="text1"/>
          <w:sz w:val="40"/>
          <w:szCs w:val="40"/>
        </w:rPr>
      </w:pPr>
      <w:r w:rsidRPr="00F73348">
        <w:rPr>
          <w:rFonts w:ascii="MetaOT-Book" w:hAnsi="MetaOT-Book"/>
          <w:b/>
          <w:color w:val="000000" w:themeColor="text1"/>
          <w:sz w:val="40"/>
          <w:szCs w:val="40"/>
        </w:rPr>
        <w:t>18.000</w:t>
      </w:r>
    </w:p>
    <w:p w:rsidR="00F73348" w:rsidRPr="00F73348" w:rsidRDefault="00F73348" w:rsidP="00F73348">
      <w:pPr>
        <w:spacing w:before="120"/>
        <w:rPr>
          <w:rFonts w:ascii="MetaOT-Book" w:hAnsi="MetaOT-Book"/>
          <w:color w:val="000000" w:themeColor="text1"/>
        </w:rPr>
      </w:pPr>
      <w:r w:rsidRPr="00F73348">
        <w:rPr>
          <w:rFonts w:ascii="MetaOT-Book" w:hAnsi="MetaOT-Book"/>
          <w:color w:val="000000" w:themeColor="text1"/>
        </w:rPr>
        <w:t>Die Energiewende schafft jährlich rund 18.000 zusätzliche Arbeitsplätze. Das besagt eine Studie, die der Bundesverband Windenergie in Auftrag gegeben hatte.</w:t>
      </w:r>
    </w:p>
    <w:p w:rsidR="00F73348" w:rsidRPr="00F73348" w:rsidRDefault="00F73348" w:rsidP="00F73348">
      <w:pPr>
        <w:spacing w:before="120"/>
        <w:rPr>
          <w:rFonts w:ascii="MetaOT-Book" w:hAnsi="MetaOT-Book"/>
          <w:color w:val="000000" w:themeColor="text1"/>
          <w:sz w:val="16"/>
          <w:szCs w:val="16"/>
        </w:rPr>
      </w:pPr>
      <w:r w:rsidRPr="00F73348">
        <w:rPr>
          <w:rFonts w:ascii="MetaOT-Book" w:hAnsi="MetaOT-Book"/>
          <w:color w:val="000000" w:themeColor="text1"/>
          <w:sz w:val="16"/>
          <w:szCs w:val="16"/>
        </w:rPr>
        <w:t>(Quelle:</w:t>
      </w:r>
      <w:hyperlink r:id="rId9" w:history="1">
        <w:r w:rsidRPr="00F73348">
          <w:rPr>
            <w:rStyle w:val="Hyperlink"/>
            <w:rFonts w:ascii="MetaOT-Book" w:hAnsi="MetaOT-Book"/>
            <w:color w:val="000000" w:themeColor="text1"/>
          </w:rPr>
          <w:t xml:space="preserve"> </w:t>
        </w:r>
        <w:r w:rsidRPr="00F73348">
          <w:rPr>
            <w:rStyle w:val="Hyperlink"/>
            <w:rFonts w:ascii="MetaOT-Book" w:hAnsi="MetaOT-Book"/>
            <w:color w:val="000000" w:themeColor="text1"/>
            <w:sz w:val="16"/>
            <w:szCs w:val="16"/>
          </w:rPr>
          <w:t>https://www.wind-energie.de/</w:t>
        </w:r>
      </w:hyperlink>
      <w:r w:rsidRPr="00F73348">
        <w:rPr>
          <w:rFonts w:ascii="MetaOT-Book" w:hAnsi="MetaOT-Book"/>
          <w:color w:val="000000" w:themeColor="text1"/>
          <w:sz w:val="16"/>
          <w:szCs w:val="16"/>
        </w:rPr>
        <w:t xml:space="preserve"> </w:t>
      </w:r>
      <w:r w:rsidRPr="00F73348">
        <w:rPr>
          <w:rFonts w:ascii="MetaOT-Book" w:hAnsi="MetaOT-Book"/>
          <w:color w:val="000000" w:themeColor="text1"/>
          <w:sz w:val="12"/>
          <w:szCs w:val="16"/>
        </w:rPr>
        <w:t>&gt;&gt; Aktuelle Meldungen und Pressemitteilungen &gt;&gt; 14. April 2015</w:t>
      </w:r>
      <w:r w:rsidRPr="00F73348">
        <w:rPr>
          <w:rFonts w:ascii="MetaOT-Book" w:hAnsi="MetaOT-Book"/>
          <w:color w:val="000000" w:themeColor="text1"/>
          <w:sz w:val="16"/>
          <w:szCs w:val="16"/>
        </w:rPr>
        <w:t>)</w:t>
      </w:r>
    </w:p>
    <w:p w:rsidR="00F73348" w:rsidRPr="00F73348" w:rsidRDefault="00F73348" w:rsidP="00F73348">
      <w:pPr>
        <w:rPr>
          <w:rFonts w:ascii="MetaOT-Book" w:hAnsi="MetaOT-Book"/>
          <w:color w:val="000000" w:themeColor="text1"/>
        </w:rPr>
      </w:pPr>
    </w:p>
    <w:p w:rsidR="00F73348" w:rsidRPr="00F73348" w:rsidRDefault="00F73348" w:rsidP="00F73348">
      <w:pPr>
        <w:rPr>
          <w:rFonts w:ascii="MetaOT-Book" w:hAnsi="MetaOT-Book"/>
          <w:color w:val="000000" w:themeColor="text1"/>
        </w:rPr>
      </w:pPr>
    </w:p>
    <w:p w:rsidR="00691E1B" w:rsidRDefault="00691E1B" w:rsidP="00F73348">
      <w:pPr>
        <w:rPr>
          <w:rFonts w:ascii="MetaOT-Book" w:hAnsi="MetaOT-Book"/>
          <w:b/>
          <w:color w:val="00B050"/>
        </w:rPr>
      </w:pPr>
    </w:p>
    <w:p w:rsidR="00691E1B" w:rsidRDefault="00691E1B" w:rsidP="00F73348">
      <w:pPr>
        <w:rPr>
          <w:rFonts w:ascii="MetaOT-Book" w:hAnsi="MetaOT-Book"/>
          <w:b/>
          <w:color w:val="00B050"/>
        </w:rPr>
      </w:pPr>
    </w:p>
    <w:p w:rsidR="00691E1B" w:rsidRDefault="00691E1B" w:rsidP="00F73348">
      <w:pPr>
        <w:rPr>
          <w:rFonts w:ascii="MetaOT-Book" w:hAnsi="MetaOT-Book"/>
          <w:b/>
          <w:color w:val="00B050"/>
        </w:rPr>
      </w:pPr>
    </w:p>
    <w:p w:rsidR="008F2147" w:rsidRDefault="008F2147" w:rsidP="00F73348">
      <w:pPr>
        <w:rPr>
          <w:rFonts w:ascii="MetaOT-Book" w:hAnsi="MetaOT-Book"/>
          <w:b/>
          <w:color w:val="00B050"/>
        </w:rPr>
      </w:pPr>
    </w:p>
    <w:p w:rsidR="00F73348" w:rsidRPr="00F73348" w:rsidRDefault="00F73348" w:rsidP="00F73348">
      <w:pPr>
        <w:rPr>
          <w:rFonts w:ascii="MetaOT-Book" w:hAnsi="MetaOT-Book"/>
          <w:b/>
          <w:color w:val="00B050"/>
        </w:rPr>
      </w:pPr>
      <w:bookmarkStart w:id="0" w:name="_GoBack"/>
      <w:r w:rsidRPr="00F73348">
        <w:rPr>
          <w:rFonts w:ascii="MetaOT-Book" w:hAnsi="MetaOT-Book"/>
          <w:b/>
          <w:color w:val="00B050"/>
        </w:rPr>
        <w:lastRenderedPageBreak/>
        <w:t>Foto</w:t>
      </w:r>
      <w:r w:rsidRPr="00F73348">
        <w:rPr>
          <w:rFonts w:ascii="MetaOT-Book" w:hAnsi="MetaOT-Book"/>
          <w:color w:val="00B050"/>
        </w:rPr>
        <w:t xml:space="preserve"> (bitte das Original im Anhang verwenden)</w:t>
      </w:r>
    </w:p>
    <w:bookmarkEnd w:id="0"/>
    <w:p w:rsidR="00F73348" w:rsidRPr="00F73348" w:rsidRDefault="00F73348" w:rsidP="00F73348">
      <w:pPr>
        <w:rPr>
          <w:rFonts w:ascii="MetaOT-Book" w:hAnsi="MetaOT-Book"/>
          <w:color w:val="000000" w:themeColor="text1"/>
        </w:rPr>
      </w:pPr>
    </w:p>
    <w:p w:rsidR="00F73348" w:rsidRPr="00F73348" w:rsidRDefault="00F73348" w:rsidP="00F73348">
      <w:pPr>
        <w:rPr>
          <w:rFonts w:ascii="MetaOT-Book" w:hAnsi="MetaOT-Book"/>
          <w:color w:val="000000" w:themeColor="text1"/>
        </w:rPr>
      </w:pPr>
      <w:r w:rsidRPr="00F73348">
        <w:rPr>
          <w:rFonts w:ascii="MetaOT-Book" w:hAnsi="MetaOT-Book"/>
          <w:noProof/>
          <w:color w:val="000000" w:themeColor="text1"/>
          <w:lang w:eastAsia="de-DE"/>
        </w:rPr>
        <mc:AlternateContent>
          <mc:Choice Requires="wps">
            <w:drawing>
              <wp:inline distT="0" distB="0" distL="0" distR="0" wp14:anchorId="397D2CDD" wp14:editId="122EE511">
                <wp:extent cx="1500389" cy="953037"/>
                <wp:effectExtent l="0" t="0" r="24130" b="19050"/>
                <wp:docPr id="2" name="Textfeld 2"/>
                <wp:cNvGraphicFramePr/>
                <a:graphic xmlns:a="http://schemas.openxmlformats.org/drawingml/2006/main">
                  <a:graphicData uri="http://schemas.microsoft.com/office/word/2010/wordprocessingShape">
                    <wps:wsp>
                      <wps:cNvSpPr txBox="1"/>
                      <wps:spPr>
                        <a:xfrm>
                          <a:off x="0" y="0"/>
                          <a:ext cx="1500389" cy="953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3348" w:rsidRDefault="00F73348" w:rsidP="00F73348">
                            <w:r>
                              <w:rPr>
                                <w:noProof/>
                                <w:lang w:eastAsia="de-DE"/>
                              </w:rPr>
                              <w:drawing>
                                <wp:inline distT="0" distB="0" distL="0" distR="0" wp14:anchorId="3B5C1994" wp14:editId="574E0A52">
                                  <wp:extent cx="1289602" cy="856445"/>
                                  <wp:effectExtent l="0" t="0" r="6350" b="1270"/>
                                  <wp:docPr id="3" name="Grafik 3" descr="K:\regionale Energieagenturen\Öffentlichkeitsarbeit\Energiespartipps\2015\6_2015 Wartung Solaranlagen\Dach_Photovoltaik_Leiter_Werkzeugkasten 245x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gionale Energieagenturen\Öffentlichkeitsarbeit\Energiespartipps\2015\6_2015 Wartung Solaranlagen\Dach_Photovoltaik_Leiter_Werkzeugkasten 245x1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368" cy="8576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97D2CDD" id="_x0000_t202" coordsize="21600,21600" o:spt="202" path="m,l,21600r21600,l21600,xe">
                <v:stroke joinstyle="miter"/>
                <v:path gradientshapeok="t" o:connecttype="rect"/>
              </v:shapetype>
              <v:shape id="Textfeld 2" o:spid="_x0000_s1026" type="#_x0000_t202" style="width:118.15pt;height: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IslAIAALIFAAAOAAAAZHJzL2Uyb0RvYy54bWysVEtPGzEQvlfqf7B8L7tJCI+IDUpBVJUQ&#10;oELF2fHaiYXtcW0nu+mv79i7CQnlQtXL7tjzzevzzFxctkaTtfBBga3o4KikRFgOtbKLiv58uvly&#10;RkmIzNZMgxUV3YhAL6efP100biKGsARdC0/QiQ2TxlV0GaObFEXgS2FYOAInLColeMMiHv2iqD1r&#10;0LvRxbAsT4oGfO08cBEC3l53SjrN/qUUPN5LGUQkuqKYW8xfn7/z9C2mF2yy8MwtFe/TYP+QhWHK&#10;YtCdq2sWGVl59Zcro7iHADIecTAFSKm4yDVgNYPyTTWPS+ZErgXJCW5HU/h/bvnd+sETVVd0SIll&#10;Bp/oSbRRCl2TYWKncWGCoEeHsNh+hRZfeXsf8DIV3Upv0h/LIahHnjc7btEZ4cloXJajs3NKOOrO&#10;x6NydJrcFK/Wzof4TYAhSaiox7fLlLL1bYgddAtJwQJoVd8orfMh9Yu40p6sGb60jjlHdH6A0pY0&#10;FT0Zjcvs+ECXXO/s55rxlz69PRT60zaFE7mz+rQSQx0TWYobLRJG2x9CIrOZkHdyZJwLu8szoxNK&#10;YkUfMezxr1l9xLirAy1yZLBxZ2yUBd+xdEht/bKlVnZ4fMO9upMY23nbd84c6g02jodu8ILjNwqJ&#10;vmUhPjCPk4a9gtsj3uNHasDXgV6iZAn+93v3CY8DgFpKGpzcioZfK+YFJfq7xdE4Hxwfp1HPh+Px&#10;6RAPfl8z39fYlbkCbJkB7inHs5jwUW9F6cE845KZpaioYpZj7IrGrXgVu32CS4qL2SyDcLgdi7f2&#10;0fHkOtGbGuypfWbe9Q0ecTTuYDvjbPKmzztssrQwW0WQKg9BIrhjtSceF0Meo36Jpc2zf86o11U7&#10;/QMAAP//AwBQSwMEFAAGAAgAAAAhAC0x1jbaAAAABQEAAA8AAABkcnMvZG93bnJldi54bWxMj8FO&#10;wzAQRO9I/IO1SNyo01ZUIY1TASpcOFEQ5228ta3G6yh20/D3GC70MtJqRjNv683kOzHSEF1gBfNZ&#10;AYK4DdqxUfD58XJXgogJWWMXmBR8U4RNc31VY6XDmd9p3CUjcgnHChXYlPpKytha8hhnoSfO3iEM&#10;HlM+ByP1gOdc7ju5KIqV9Og4L1js6dlSe9ydvILtk3kwbYmD3ZbauXH6OryZV6Vub6bHNYhEU/oP&#10;wy9+RocmM+3DiXUUnYL8SPrT7C2WqyWIfQ7dF3OQTS0v6ZsfAAAA//8DAFBLAQItABQABgAIAAAA&#10;IQC2gziS/gAAAOEBAAATAAAAAAAAAAAAAAAAAAAAAABbQ29udGVudF9UeXBlc10ueG1sUEsBAi0A&#10;FAAGAAgAAAAhADj9If/WAAAAlAEAAAsAAAAAAAAAAAAAAAAALwEAAF9yZWxzLy5yZWxzUEsBAi0A&#10;FAAGAAgAAAAhAI91MiyUAgAAsgUAAA4AAAAAAAAAAAAAAAAALgIAAGRycy9lMm9Eb2MueG1sUEsB&#10;Ai0AFAAGAAgAAAAhAC0x1jbaAAAABQEAAA8AAAAAAAAAAAAAAAAA7gQAAGRycy9kb3ducmV2Lnht&#10;bFBLBQYAAAAABAAEAPMAAAD1BQAAAAA=&#10;" fillcolor="white [3201]" strokeweight=".5pt">
                <v:textbox>
                  <w:txbxContent>
                    <w:p w:rsidR="00F73348" w:rsidRDefault="00F73348" w:rsidP="00F73348">
                      <w:r>
                        <w:rPr>
                          <w:noProof/>
                          <w:lang w:eastAsia="de-DE"/>
                        </w:rPr>
                        <w:drawing>
                          <wp:inline distT="0" distB="0" distL="0" distR="0" wp14:anchorId="3B5C1994" wp14:editId="574E0A52">
                            <wp:extent cx="1289602" cy="856445"/>
                            <wp:effectExtent l="0" t="0" r="6350" b="1270"/>
                            <wp:docPr id="3" name="Grafik 3" descr="K:\regionale Energieagenturen\Öffentlichkeitsarbeit\Energiespartipps\2015\6_2015 Wartung Solaranlagen\Dach_Photovoltaik_Leiter_Werkzeugkasten 245x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gionale Energieagenturen\Öffentlichkeitsarbeit\Energiespartipps\2015\6_2015 Wartung Solaranlagen\Dach_Photovoltaik_Leiter_Werkzeugkasten 245x1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1368" cy="857618"/>
                                    </a:xfrm>
                                    <a:prstGeom prst="rect">
                                      <a:avLst/>
                                    </a:prstGeom>
                                    <a:noFill/>
                                    <a:ln>
                                      <a:noFill/>
                                    </a:ln>
                                  </pic:spPr>
                                </pic:pic>
                              </a:graphicData>
                            </a:graphic>
                          </wp:inline>
                        </w:drawing>
                      </w:r>
                    </w:p>
                  </w:txbxContent>
                </v:textbox>
                <w10:anchorlock/>
              </v:shape>
            </w:pict>
          </mc:Fallback>
        </mc:AlternateContent>
      </w:r>
    </w:p>
    <w:p w:rsidR="00F73348" w:rsidRPr="00F73348" w:rsidRDefault="00F73348" w:rsidP="00F73348">
      <w:pPr>
        <w:rPr>
          <w:rFonts w:ascii="MetaOT-Book" w:hAnsi="MetaOT-Book"/>
          <w:color w:val="00B050"/>
        </w:rPr>
      </w:pPr>
      <w:r w:rsidRPr="00F73348">
        <w:rPr>
          <w:rFonts w:ascii="MetaOT-Book" w:hAnsi="MetaOT-Book"/>
          <w:color w:val="00B050"/>
        </w:rPr>
        <w:t>Bildtext:</w:t>
      </w:r>
    </w:p>
    <w:p w:rsidR="00242184" w:rsidRDefault="00242184" w:rsidP="00F73348">
      <w:pPr>
        <w:rPr>
          <w:rFonts w:ascii="MetaOT-Book" w:hAnsi="MetaOT-Book"/>
          <w:color w:val="000000" w:themeColor="text1"/>
        </w:rPr>
      </w:pPr>
    </w:p>
    <w:p w:rsidR="00242184" w:rsidRDefault="00201CA0" w:rsidP="00F73348">
      <w:pPr>
        <w:rPr>
          <w:rFonts w:ascii="MetaOT-Book" w:hAnsi="MetaOT-Book"/>
          <w:color w:val="000000" w:themeColor="text1"/>
        </w:rPr>
      </w:pPr>
      <w:r>
        <w:rPr>
          <w:rFonts w:ascii="MetaOT-Book" w:hAnsi="MetaOT-Book"/>
          <w:color w:val="000000" w:themeColor="text1"/>
        </w:rPr>
        <w:t>Eine effiziente Solaranlage will gewartet und gepflegt sein</w:t>
      </w:r>
    </w:p>
    <w:p w:rsidR="00F73348" w:rsidRPr="00F73348" w:rsidRDefault="00F73348" w:rsidP="00F73348">
      <w:pPr>
        <w:rPr>
          <w:rFonts w:ascii="MetaOT-Book" w:hAnsi="MetaOT-Book"/>
          <w:color w:val="000000" w:themeColor="text1"/>
        </w:rPr>
      </w:pPr>
    </w:p>
    <w:p w:rsidR="00F73348" w:rsidRPr="00F73348" w:rsidRDefault="00F73348" w:rsidP="00F73348">
      <w:pPr>
        <w:rPr>
          <w:rFonts w:ascii="MetaOT-Book" w:hAnsi="MetaOT-Book"/>
          <w:color w:val="000000" w:themeColor="text1"/>
        </w:rPr>
      </w:pPr>
    </w:p>
    <w:p w:rsidR="00F73348" w:rsidRPr="00F73348" w:rsidRDefault="00F73348" w:rsidP="00F73348">
      <w:pPr>
        <w:rPr>
          <w:rFonts w:ascii="MetaOT-Book" w:hAnsi="MetaOT-Book"/>
          <w:b/>
          <w:color w:val="00B050"/>
        </w:rPr>
      </w:pPr>
      <w:r w:rsidRPr="00F73348">
        <w:rPr>
          <w:rFonts w:ascii="MetaOT-Book" w:hAnsi="MetaOT-Book"/>
          <w:b/>
          <w:color w:val="00B050"/>
        </w:rPr>
        <w:t>Pressekontakt:</w:t>
      </w:r>
    </w:p>
    <w:p w:rsidR="00F73348" w:rsidRPr="00F73348" w:rsidRDefault="00F73348" w:rsidP="00F73348">
      <w:pPr>
        <w:rPr>
          <w:rFonts w:ascii="MetaOT-Book" w:hAnsi="MetaOT-Book"/>
          <w:color w:val="000000" w:themeColor="text1"/>
        </w:rPr>
      </w:pPr>
    </w:p>
    <w:p w:rsidR="00F73348" w:rsidRPr="00F73348" w:rsidRDefault="00F73348" w:rsidP="00F73348">
      <w:pPr>
        <w:rPr>
          <w:rFonts w:ascii="MetaOT-Book" w:hAnsi="MetaOT-Book"/>
          <w:color w:val="000000" w:themeColor="text1"/>
        </w:rPr>
      </w:pPr>
      <w:r w:rsidRPr="00F73348">
        <w:rPr>
          <w:rFonts w:ascii="MetaOT-Book" w:hAnsi="MetaOT-Book"/>
          <w:color w:val="000000" w:themeColor="text1"/>
        </w:rPr>
        <w:t>KlimaschutzAgentur im Landkreis Reutlingen gGmbH</w:t>
      </w:r>
    </w:p>
    <w:p w:rsidR="00F73348" w:rsidRPr="00F73348" w:rsidRDefault="00F73348" w:rsidP="00F73348">
      <w:pPr>
        <w:rPr>
          <w:rFonts w:ascii="MetaOT-Book" w:hAnsi="MetaOT-Book"/>
          <w:color w:val="000000" w:themeColor="text1"/>
        </w:rPr>
      </w:pPr>
      <w:proofErr w:type="spellStart"/>
      <w:r w:rsidRPr="00F73348">
        <w:rPr>
          <w:rFonts w:ascii="MetaOT-Book" w:hAnsi="MetaOT-Book"/>
          <w:color w:val="000000" w:themeColor="text1"/>
        </w:rPr>
        <w:t>Lindachstr</w:t>
      </w:r>
      <w:proofErr w:type="spellEnd"/>
      <w:r w:rsidRPr="00F73348">
        <w:rPr>
          <w:rFonts w:ascii="MetaOT-Book" w:hAnsi="MetaOT-Book"/>
          <w:color w:val="000000" w:themeColor="text1"/>
        </w:rPr>
        <w:t>. 37</w:t>
      </w:r>
    </w:p>
    <w:p w:rsidR="00F73348" w:rsidRPr="00F73348" w:rsidRDefault="00F73348" w:rsidP="00F73348">
      <w:pPr>
        <w:rPr>
          <w:rFonts w:ascii="MetaOT-Book" w:hAnsi="MetaOT-Book"/>
          <w:color w:val="000000" w:themeColor="text1"/>
        </w:rPr>
      </w:pPr>
      <w:r w:rsidRPr="00F73348">
        <w:rPr>
          <w:rFonts w:ascii="MetaOT-Book" w:hAnsi="MetaOT-Book"/>
          <w:color w:val="000000" w:themeColor="text1"/>
        </w:rPr>
        <w:t>72764 Reutlingen</w:t>
      </w:r>
    </w:p>
    <w:p w:rsidR="00F73348" w:rsidRPr="00F73348" w:rsidRDefault="00F73348" w:rsidP="00F73348">
      <w:pPr>
        <w:rPr>
          <w:rFonts w:ascii="MetaOT-Book" w:hAnsi="MetaOT-Book"/>
          <w:color w:val="000000" w:themeColor="text1"/>
        </w:rPr>
      </w:pPr>
      <w:r w:rsidRPr="00F73348">
        <w:rPr>
          <w:rFonts w:ascii="MetaOT-Book" w:hAnsi="MetaOT-Book"/>
          <w:color w:val="000000" w:themeColor="text1"/>
        </w:rPr>
        <w:t>Tel. 07121-14 32 571</w:t>
      </w:r>
    </w:p>
    <w:p w:rsidR="00F73348" w:rsidRPr="008F2147" w:rsidRDefault="00F73348" w:rsidP="00F73348">
      <w:pPr>
        <w:rPr>
          <w:rFonts w:ascii="MetaOT-Book" w:hAnsi="MetaOT-Book"/>
          <w:color w:val="000000" w:themeColor="text1"/>
        </w:rPr>
      </w:pPr>
      <w:r w:rsidRPr="008F2147">
        <w:rPr>
          <w:rFonts w:ascii="MetaOT-Book" w:hAnsi="MetaOT-Book"/>
          <w:color w:val="000000" w:themeColor="text1"/>
        </w:rPr>
        <w:t>Fax. 07212-14 32 572</w:t>
      </w:r>
    </w:p>
    <w:p w:rsidR="00F73348" w:rsidRPr="008F2147" w:rsidRDefault="00F73348" w:rsidP="00F73348">
      <w:pPr>
        <w:rPr>
          <w:rFonts w:ascii="MetaOT-Book" w:hAnsi="MetaOT-Book"/>
          <w:color w:val="000000" w:themeColor="text1"/>
        </w:rPr>
      </w:pPr>
      <w:r w:rsidRPr="008F2147">
        <w:rPr>
          <w:rFonts w:ascii="MetaOT-Book" w:hAnsi="MetaOT-Book"/>
          <w:color w:val="000000" w:themeColor="text1"/>
        </w:rPr>
        <w:t xml:space="preserve">Mail. </w:t>
      </w:r>
      <w:hyperlink r:id="rId11" w:history="1">
        <w:r w:rsidRPr="008F2147">
          <w:rPr>
            <w:rStyle w:val="Hyperlink"/>
            <w:rFonts w:ascii="MetaOT-Book" w:hAnsi="MetaOT-Book"/>
            <w:color w:val="000000" w:themeColor="text1"/>
          </w:rPr>
          <w:t>info@klimaschutzagentur-rt.de</w:t>
        </w:r>
      </w:hyperlink>
    </w:p>
    <w:p w:rsidR="00F73348" w:rsidRPr="00F73348" w:rsidRDefault="00C31424" w:rsidP="00F73348">
      <w:pPr>
        <w:rPr>
          <w:rFonts w:ascii="MetaOT-Book" w:hAnsi="MetaOT-Book"/>
          <w:color w:val="000000" w:themeColor="text1"/>
        </w:rPr>
      </w:pPr>
      <w:hyperlink r:id="rId12" w:history="1">
        <w:r w:rsidR="00F73348" w:rsidRPr="00F73348">
          <w:rPr>
            <w:rStyle w:val="Hyperlink"/>
            <w:rFonts w:ascii="MetaOT-Book" w:hAnsi="MetaOT-Book"/>
            <w:color w:val="000000" w:themeColor="text1"/>
          </w:rPr>
          <w:t>www.klimaschutzagentur-rt.de</w:t>
        </w:r>
      </w:hyperlink>
    </w:p>
    <w:p w:rsidR="00F73348" w:rsidRPr="00F73348" w:rsidRDefault="00F73348" w:rsidP="00F73348">
      <w:pPr>
        <w:rPr>
          <w:rFonts w:ascii="MetaOT-Book" w:hAnsi="MetaOT-Book"/>
          <w:color w:val="000000" w:themeColor="text1"/>
        </w:rPr>
      </w:pPr>
    </w:p>
    <w:p w:rsidR="00511194" w:rsidRPr="00F73348" w:rsidRDefault="00511194" w:rsidP="00F73348">
      <w:pPr>
        <w:rPr>
          <w:rFonts w:ascii="MetaOT-Book" w:hAnsi="MetaOT-Book"/>
        </w:rPr>
      </w:pPr>
    </w:p>
    <w:sectPr w:rsidR="00511194" w:rsidRPr="00F73348" w:rsidSect="00511194">
      <w:headerReference w:type="default" r:id="rId13"/>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424" w:rsidRDefault="00C31424" w:rsidP="00511194">
      <w:pPr>
        <w:spacing w:line="240" w:lineRule="auto"/>
      </w:pPr>
      <w:r>
        <w:separator/>
      </w:r>
    </w:p>
  </w:endnote>
  <w:endnote w:type="continuationSeparator" w:id="0">
    <w:p w:rsidR="00C31424" w:rsidRDefault="00C31424" w:rsidP="00511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OT-Book">
    <w:panose1 w:val="020B0604030101020102"/>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424" w:rsidRDefault="00C31424" w:rsidP="00511194">
      <w:pPr>
        <w:spacing w:line="240" w:lineRule="auto"/>
      </w:pPr>
      <w:r>
        <w:separator/>
      </w:r>
    </w:p>
  </w:footnote>
  <w:footnote w:type="continuationSeparator" w:id="0">
    <w:p w:rsidR="00C31424" w:rsidRDefault="00C31424" w:rsidP="00511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94" w:rsidRDefault="00511194">
    <w:pPr>
      <w:pStyle w:val="Kopfzeile"/>
      <w:rPr>
        <w:rFonts w:ascii="MetaOT-Book" w:hAnsi="MetaOT-Book"/>
        <w:sz w:val="32"/>
      </w:rPr>
    </w:pPr>
    <w:r w:rsidRPr="00511194">
      <w:rPr>
        <w:rFonts w:ascii="MetaOT-Book" w:hAnsi="MetaOT-Book"/>
        <w:noProof/>
      </w:rPr>
      <w:drawing>
        <wp:anchor distT="0" distB="0" distL="114300" distR="114300" simplePos="0" relativeHeight="251659264" behindDoc="0" locked="0" layoutInCell="1" allowOverlap="1" wp14:anchorId="6DE5F5AD" wp14:editId="2A0EDE64">
          <wp:simplePos x="0" y="0"/>
          <wp:positionH relativeFrom="column">
            <wp:posOffset>3800475</wp:posOffset>
          </wp:positionH>
          <wp:positionV relativeFrom="paragraph">
            <wp:posOffset>-100965</wp:posOffset>
          </wp:positionV>
          <wp:extent cx="2084070" cy="1042035"/>
          <wp:effectExtent l="0" t="0" r="0" b="0"/>
          <wp:wrapThrough wrapText="bothSides">
            <wp:wrapPolygon edited="0">
              <wp:start x="9675" y="395"/>
              <wp:lineTo x="8293" y="7503"/>
              <wp:lineTo x="395" y="13821"/>
              <wp:lineTo x="395" y="15005"/>
              <wp:lineTo x="1382" y="18954"/>
              <wp:lineTo x="1777" y="19744"/>
              <wp:lineTo x="19744" y="19744"/>
              <wp:lineTo x="21126" y="15005"/>
              <wp:lineTo x="20336" y="13821"/>
              <wp:lineTo x="13821" y="13821"/>
              <wp:lineTo x="13821" y="10267"/>
              <wp:lineTo x="12636" y="7503"/>
              <wp:lineTo x="11057" y="2369"/>
              <wp:lineTo x="10662" y="395"/>
              <wp:lineTo x="9675" y="395"/>
            </wp:wrapPolygon>
          </wp:wrapThrough>
          <wp:docPr id="1" name="Grafik 1" descr="C:\Users\Ulrike Hipp\Dropbox (KlimaschutzAgentur)\KlimaschutzAgentur\11_Intern\Team\Logos\KSA\Logo neu\Logo+klein_K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 Hipp\Dropbox (KlimaschutzAgentur)\KlimaschutzAgentur\11_Intern\Team\Logos\KSA\Logo neu\Logo+klein_K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194" w:rsidRDefault="00511194">
    <w:pPr>
      <w:pStyle w:val="Kopfzeile"/>
      <w:rPr>
        <w:rFonts w:ascii="MetaOT-Book" w:hAnsi="MetaOT-Book"/>
        <w:sz w:val="32"/>
      </w:rPr>
    </w:pPr>
  </w:p>
  <w:p w:rsidR="00511194" w:rsidRPr="00511194" w:rsidRDefault="00511194">
    <w:pPr>
      <w:pStyle w:val="Kopfzeile"/>
      <w:rPr>
        <w:rFonts w:ascii="MetaOT-Book" w:hAnsi="MetaOT-Book"/>
        <w:sz w:val="32"/>
      </w:rPr>
    </w:pPr>
    <w:r w:rsidRPr="00511194">
      <w:rPr>
        <w:rFonts w:ascii="MetaOT-Book" w:hAnsi="MetaOT-Book"/>
        <w:sz w:val="32"/>
      </w:rPr>
      <w:t xml:space="preserve">Monatlicher </w:t>
    </w:r>
    <w:proofErr w:type="spellStart"/>
    <w:r w:rsidRPr="00511194">
      <w:rPr>
        <w:rFonts w:ascii="MetaOT-Book" w:hAnsi="MetaOT-Book"/>
        <w:sz w:val="32"/>
      </w:rPr>
      <w:t>EnergiesparTipp</w:t>
    </w:r>
    <w:proofErr w:type="spellEnd"/>
  </w:p>
  <w:p w:rsidR="00511194" w:rsidRDefault="00511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45FE8"/>
    <w:multiLevelType w:val="hybridMultilevel"/>
    <w:tmpl w:val="0E484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94"/>
    <w:rsid w:val="00044BEE"/>
    <w:rsid w:val="0010702E"/>
    <w:rsid w:val="001070C9"/>
    <w:rsid w:val="00142746"/>
    <w:rsid w:val="001D7563"/>
    <w:rsid w:val="00201CA0"/>
    <w:rsid w:val="0022796C"/>
    <w:rsid w:val="00242184"/>
    <w:rsid w:val="00251DCB"/>
    <w:rsid w:val="0036181B"/>
    <w:rsid w:val="004219E2"/>
    <w:rsid w:val="0049378D"/>
    <w:rsid w:val="004C0F3E"/>
    <w:rsid w:val="004F412C"/>
    <w:rsid w:val="00511194"/>
    <w:rsid w:val="00570C5E"/>
    <w:rsid w:val="00682C68"/>
    <w:rsid w:val="00691E1B"/>
    <w:rsid w:val="006E0A49"/>
    <w:rsid w:val="00757731"/>
    <w:rsid w:val="00844740"/>
    <w:rsid w:val="008638D9"/>
    <w:rsid w:val="00867378"/>
    <w:rsid w:val="00887D94"/>
    <w:rsid w:val="008F2147"/>
    <w:rsid w:val="00945210"/>
    <w:rsid w:val="009C7F98"/>
    <w:rsid w:val="009F1096"/>
    <w:rsid w:val="00A474D5"/>
    <w:rsid w:val="00C31424"/>
    <w:rsid w:val="00CB7CE2"/>
    <w:rsid w:val="00D822BD"/>
    <w:rsid w:val="00F52511"/>
    <w:rsid w:val="00F73348"/>
    <w:rsid w:val="00F8357F"/>
    <w:rsid w:val="00FB1AD6"/>
    <w:rsid w:val="00FC2B77"/>
    <w:rsid w:val="00FC6356"/>
    <w:rsid w:val="00FC7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0951A"/>
  <w15:chartTrackingRefBased/>
  <w15:docId w15:val="{2032DC59-3612-4E03-AA86-6CCDABF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1194"/>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KopfzeileZchn">
    <w:name w:val="Kopfzeile Zchn"/>
    <w:basedOn w:val="Absatz-Standardschriftart"/>
    <w:link w:val="Kopfzeile"/>
    <w:uiPriority w:val="99"/>
    <w:rsid w:val="00511194"/>
  </w:style>
  <w:style w:type="paragraph" w:styleId="Fuzeile">
    <w:name w:val="footer"/>
    <w:basedOn w:val="Standard"/>
    <w:link w:val="Fu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FuzeileZchn">
    <w:name w:val="Fußzeile Zchn"/>
    <w:basedOn w:val="Absatz-Standardschriftart"/>
    <w:link w:val="Fuzeile"/>
    <w:uiPriority w:val="99"/>
    <w:rsid w:val="00511194"/>
  </w:style>
  <w:style w:type="character" w:styleId="Hyperlink">
    <w:name w:val="Hyperlink"/>
    <w:basedOn w:val="Absatz-Standardschriftart"/>
    <w:uiPriority w:val="99"/>
    <w:unhideWhenUsed/>
    <w:rsid w:val="00511194"/>
    <w:rPr>
      <w:color w:val="0563C1" w:themeColor="hyperlink"/>
      <w:u w:val="single"/>
    </w:rPr>
  </w:style>
  <w:style w:type="paragraph" w:styleId="Listenabsatz">
    <w:name w:val="List Paragraph"/>
    <w:basedOn w:val="Standard"/>
    <w:uiPriority w:val="34"/>
    <w:qFormat/>
    <w:rsid w:val="0036181B"/>
    <w:pPr>
      <w:ind w:left="720"/>
      <w:contextualSpacing/>
    </w:pPr>
  </w:style>
  <w:style w:type="character" w:styleId="BesuchterLink">
    <w:name w:val="FollowedHyperlink"/>
    <w:basedOn w:val="Absatz-Standardschriftart"/>
    <w:uiPriority w:val="99"/>
    <w:semiHidden/>
    <w:unhideWhenUsed/>
    <w:rsid w:val="00D822BD"/>
    <w:rPr>
      <w:color w:val="954F72" w:themeColor="followedHyperlink"/>
      <w:u w:val="single"/>
    </w:rPr>
  </w:style>
  <w:style w:type="character" w:styleId="NichtaufgelsteErwhnung">
    <w:name w:val="Unresolved Mention"/>
    <w:basedOn w:val="Absatz-Standardschriftart"/>
    <w:uiPriority w:val="99"/>
    <w:semiHidden/>
    <w:unhideWhenUsed/>
    <w:rsid w:val="0049378D"/>
    <w:rPr>
      <w:color w:val="605E5C"/>
      <w:shd w:val="clear" w:color="auto" w:fill="E1DFDD"/>
    </w:rPr>
  </w:style>
  <w:style w:type="paragraph" w:styleId="Funotentext">
    <w:name w:val="footnote text"/>
    <w:basedOn w:val="Standard"/>
    <w:link w:val="FunotentextZchn"/>
    <w:uiPriority w:val="99"/>
    <w:semiHidden/>
    <w:unhideWhenUsed/>
    <w:rsid w:val="009C7F98"/>
    <w:pPr>
      <w:spacing w:line="240" w:lineRule="auto"/>
    </w:pPr>
    <w:rPr>
      <w:sz w:val="20"/>
      <w:szCs w:val="20"/>
    </w:rPr>
  </w:style>
  <w:style w:type="character" w:customStyle="1" w:styleId="FunotentextZchn">
    <w:name w:val="Fußnotentext Zchn"/>
    <w:basedOn w:val="Absatz-Standardschriftart"/>
    <w:link w:val="Funotentext"/>
    <w:uiPriority w:val="99"/>
    <w:semiHidden/>
    <w:rsid w:val="009C7F98"/>
    <w:rPr>
      <w:rFonts w:ascii="Arial" w:hAnsi="Arial" w:cs="Arial"/>
      <w:sz w:val="20"/>
      <w:szCs w:val="20"/>
    </w:rPr>
  </w:style>
  <w:style w:type="character" w:styleId="Funotenzeichen">
    <w:name w:val="footnote reference"/>
    <w:basedOn w:val="Absatz-Standardschriftart"/>
    <w:uiPriority w:val="99"/>
    <w:semiHidden/>
    <w:unhideWhenUsed/>
    <w:rsid w:val="009C7F98"/>
    <w:rPr>
      <w:vertAlign w:val="superscript"/>
    </w:rPr>
  </w:style>
  <w:style w:type="paragraph" w:styleId="Sprechblasentext">
    <w:name w:val="Balloon Text"/>
    <w:basedOn w:val="Standard"/>
    <w:link w:val="SprechblasentextZchn"/>
    <w:uiPriority w:val="99"/>
    <w:semiHidden/>
    <w:unhideWhenUsed/>
    <w:rsid w:val="008F214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2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22872">
      <w:bodyDiv w:val="1"/>
      <w:marLeft w:val="0"/>
      <w:marRight w:val="0"/>
      <w:marTop w:val="0"/>
      <w:marBottom w:val="0"/>
      <w:divBdr>
        <w:top w:val="none" w:sz="0" w:space="0" w:color="auto"/>
        <w:left w:val="none" w:sz="0" w:space="0" w:color="auto"/>
        <w:bottom w:val="none" w:sz="0" w:space="0" w:color="auto"/>
        <w:right w:val="none" w:sz="0" w:space="0" w:color="auto"/>
      </w:divBdr>
    </w:div>
    <w:div w:id="838038675">
      <w:bodyDiv w:val="1"/>
      <w:marLeft w:val="0"/>
      <w:marRight w:val="0"/>
      <w:marTop w:val="0"/>
      <w:marBottom w:val="0"/>
      <w:divBdr>
        <w:top w:val="none" w:sz="0" w:space="0" w:color="auto"/>
        <w:left w:val="none" w:sz="0" w:space="0" w:color="auto"/>
        <w:bottom w:val="none" w:sz="0" w:space="0" w:color="auto"/>
        <w:right w:val="none" w:sz="0" w:space="0" w:color="auto"/>
      </w:divBdr>
    </w:div>
    <w:div w:id="1789810671">
      <w:bodyDiv w:val="1"/>
      <w:marLeft w:val="0"/>
      <w:marRight w:val="0"/>
      <w:marTop w:val="0"/>
      <w:marBottom w:val="0"/>
      <w:divBdr>
        <w:top w:val="none" w:sz="0" w:space="0" w:color="auto"/>
        <w:left w:val="none" w:sz="0" w:space="0" w:color="auto"/>
        <w:bottom w:val="none" w:sz="0" w:space="0" w:color="auto"/>
        <w:right w:val="none" w:sz="0" w:space="0" w:color="auto"/>
      </w:divBdr>
    </w:div>
    <w:div w:id="18407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braucherzentrale-energieberatung.de/beratung/solar_eignung.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braucherzentrale-energieberatung.de/beratung/solarwaerme.html" TargetMode="External"/><Relationship Id="rId12" Type="http://schemas.openxmlformats.org/officeDocument/2006/relationships/hyperlink" Target="http://www.klimaschutzagentur-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limaschutzagentur-rt.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20https://www.wind-energi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Tobias Kemmler</cp:lastModifiedBy>
  <cp:revision>4</cp:revision>
  <dcterms:created xsi:type="dcterms:W3CDTF">2018-06-13T11:12:00Z</dcterms:created>
  <dcterms:modified xsi:type="dcterms:W3CDTF">2019-03-13T12:03:00Z</dcterms:modified>
</cp:coreProperties>
</file>