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0F9" w:rsidRPr="006206FB" w:rsidRDefault="00CD70F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CD70F9" w:rsidRDefault="00CD70F9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CD70F9" w:rsidRPr="00FD5701" w:rsidRDefault="00B00D24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Juni</w:t>
                            </w:r>
                            <w:r w:rsidR="00CD70F9">
                              <w:rPr>
                                <w:rFonts w:ascii="Peugeot" w:hAnsi="Peugeot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CD70F9" w:rsidRPr="006206FB" w:rsidRDefault="00CD70F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CD70F9" w:rsidRDefault="00CD70F9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CD70F9" w:rsidRPr="00FD5701" w:rsidRDefault="00B00D24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Juni</w:t>
                      </w:r>
                      <w:r w:rsidR="00CD70F9">
                        <w:rPr>
                          <w:rFonts w:ascii="Peugeot" w:hAnsi="Peugeot"/>
                        </w:rPr>
                        <w:t xml:space="preserve"> 2015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43AB9" w:rsidRDefault="002373AE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Gammel kærlighed ruster ikke med Peugeots </w:t>
      </w:r>
      <w:r w:rsidR="0095521A">
        <w:rPr>
          <w:rFonts w:ascii="Peugeot" w:hAnsi="Peugeot"/>
          <w:color w:val="002355"/>
        </w:rPr>
        <w:t>Service</w:t>
      </w:r>
      <w:r w:rsidRPr="002373AE">
        <w:rPr>
          <w:rFonts w:ascii="Peugeot" w:hAnsi="Peugeot"/>
          <w:color w:val="002355"/>
        </w:rPr>
        <w:t xml:space="preserve"> 10+</w:t>
      </w:r>
    </w:p>
    <w:p w:rsidR="0095521A" w:rsidRDefault="0095521A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DE65BF" w:rsidRPr="00193877" w:rsidRDefault="00DE65BF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 w:rsidRPr="00193877">
        <w:rPr>
          <w:rFonts w:ascii="Peugeot" w:hAnsi="Peugeot"/>
          <w:b/>
          <w:color w:val="002355"/>
          <w:sz w:val="22"/>
          <w:szCs w:val="22"/>
        </w:rPr>
        <w:t>Efter den mangeårige succes</w:t>
      </w:r>
      <w:r w:rsidR="00C62495" w:rsidRPr="00193877">
        <w:rPr>
          <w:rFonts w:ascii="Peugeot" w:hAnsi="Peugeot"/>
          <w:b/>
          <w:color w:val="002355"/>
          <w:sz w:val="22"/>
          <w:szCs w:val="22"/>
        </w:rPr>
        <w:t xml:space="preserve"> med eftermarkedskonceptet Service 5+, </w:t>
      </w:r>
      <w:r w:rsidR="00681790" w:rsidRPr="00193877">
        <w:rPr>
          <w:rFonts w:ascii="Peugeot" w:hAnsi="Peugeot"/>
          <w:b/>
          <w:color w:val="002355"/>
          <w:sz w:val="22"/>
          <w:szCs w:val="22"/>
        </w:rPr>
        <w:t xml:space="preserve">lancerer Peugeot nu Service 10+. </w:t>
      </w:r>
      <w:r w:rsidRPr="00193877">
        <w:rPr>
          <w:rFonts w:ascii="Peugeot" w:hAnsi="Peugeot"/>
          <w:b/>
          <w:color w:val="002355"/>
          <w:sz w:val="22"/>
          <w:szCs w:val="22"/>
        </w:rPr>
        <w:t xml:space="preserve">Service 10+ er </w:t>
      </w:r>
      <w:r w:rsidR="00681790" w:rsidRPr="00193877">
        <w:rPr>
          <w:rFonts w:ascii="Peugeot" w:hAnsi="Peugeot"/>
          <w:b/>
          <w:color w:val="002355"/>
          <w:sz w:val="22"/>
          <w:szCs w:val="22"/>
        </w:rPr>
        <w:t xml:space="preserve">et særligt fordelagtigt serviceeftersyn, som er </w:t>
      </w:r>
      <w:r w:rsidRPr="00193877">
        <w:rPr>
          <w:rFonts w:ascii="Peugeot" w:hAnsi="Peugeot"/>
          <w:b/>
          <w:color w:val="002355"/>
          <w:sz w:val="22"/>
          <w:szCs w:val="22"/>
        </w:rPr>
        <w:t xml:space="preserve">tilegnet de næsten 100.000 </w:t>
      </w:r>
      <w:r w:rsidR="00681790" w:rsidRPr="00193877">
        <w:rPr>
          <w:rFonts w:ascii="Peugeot" w:hAnsi="Peugeot"/>
          <w:b/>
          <w:color w:val="002355"/>
          <w:sz w:val="22"/>
          <w:szCs w:val="22"/>
        </w:rPr>
        <w:t>Peugeot-modeller, der har mere end 10 år på bagsmækken og stadig kører trofast rundt på de danske veje.</w:t>
      </w:r>
    </w:p>
    <w:p w:rsidR="00193877" w:rsidRDefault="0019387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93877" w:rsidRDefault="00E203E2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Tryghed til en garanteret max. pris på 1.098 kr.</w:t>
      </w:r>
    </w:p>
    <w:p w:rsidR="00E203E2" w:rsidRDefault="000B2A88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Jo ældre en bil bliver, jo mere har den brug for vedligeholdelse. Men selv efter tusindevis af kilometer, kan der stadig være mange gode år tilbage – det kræver blot den rigtige behandling. Derfor har Peugeot sammensat Service 10+ specielt til </w:t>
      </w:r>
      <w:r w:rsidR="00F21BE3">
        <w:rPr>
          <w:rFonts w:ascii="Peugeot" w:hAnsi="Peugeot"/>
          <w:color w:val="002355"/>
          <w:sz w:val="22"/>
          <w:szCs w:val="22"/>
        </w:rPr>
        <w:t>biler, som er 10 år eller ældre. Med Service 10+ betaler man kun for det, der er nødvendigt at få ordnet - uden at gå på kompromis med kvalitet eller tryghed, hvilket det uddannede personale og de originale reservedele er garant for.</w:t>
      </w:r>
    </w:p>
    <w:p w:rsidR="00F21BE3" w:rsidRDefault="00F21BE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Service 10+ indbefatter:</w:t>
      </w:r>
    </w:p>
    <w:p w:rsidR="00F21BE3" w:rsidRDefault="00F21BE3" w:rsidP="00F21BE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Skift af motorolie og oliefilter</w:t>
      </w:r>
    </w:p>
    <w:p w:rsidR="00F21BE3" w:rsidRDefault="00F21BE3" w:rsidP="00F21BE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Visuel kontrol af bremser samt bremsetjek af bremsekontrolstand</w:t>
      </w:r>
    </w:p>
    <w:p w:rsidR="00F21BE3" w:rsidRDefault="00F21BE3" w:rsidP="00F21BE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Kontrol af udstødning (stand og tæthed)</w:t>
      </w:r>
    </w:p>
    <w:p w:rsidR="00F21BE3" w:rsidRDefault="00F21BE3" w:rsidP="00F21BE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Visuel kontrol af gearkassen og oliestand (hvis muligt)</w:t>
      </w:r>
    </w:p>
    <w:p w:rsidR="00F21BE3" w:rsidRDefault="00F21BE3" w:rsidP="00F21BE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Kontrol af batteri (ekskl. vedligeholdelsesfrit)</w:t>
      </w:r>
    </w:p>
    <w:p w:rsidR="00F21BE3" w:rsidRDefault="00F21BE3" w:rsidP="00F21BE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Kontrol af køle- og sprinklervæske</w:t>
      </w:r>
    </w:p>
    <w:p w:rsidR="00F21BE3" w:rsidRDefault="00F21BE3" w:rsidP="00F21BE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Kontrol af dækstand og dæktryk (inkl. reservehjul)</w:t>
      </w:r>
    </w:p>
    <w:p w:rsidR="00F21BE3" w:rsidRDefault="00F21BE3" w:rsidP="00F21BE3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Kontrol af bremseregulator (hvis monteret)</w:t>
      </w:r>
    </w:p>
    <w:p w:rsidR="00F21BE3" w:rsidRDefault="00F21BE3" w:rsidP="00F21BE3">
      <w:pPr>
        <w:pStyle w:val="Titel"/>
        <w:numPr>
          <w:ilvl w:val="0"/>
          <w:numId w:val="4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Samt mange andre punkter, som er vigtige for bilens driftssikkerhed.</w:t>
      </w:r>
    </w:p>
    <w:p w:rsidR="00F21BE3" w:rsidRDefault="00F21BE3" w:rsidP="00F21BE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F21BE3" w:rsidRDefault="00F21BE3" w:rsidP="00F21BE3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Den garanterede max. pris for et Service 10+ eftersyn er 1.098 kr., og ud</w:t>
      </w:r>
      <w:r w:rsidR="007F1FFA">
        <w:rPr>
          <w:rFonts w:ascii="Peugeot" w:hAnsi="Peugeot"/>
          <w:color w:val="002355"/>
          <w:sz w:val="22"/>
          <w:szCs w:val="22"/>
        </w:rPr>
        <w:t xml:space="preserve"> over </w:t>
      </w:r>
      <w:r>
        <w:rPr>
          <w:rFonts w:ascii="Peugeot" w:hAnsi="Peugeot"/>
          <w:color w:val="002355"/>
          <w:sz w:val="22"/>
          <w:szCs w:val="22"/>
        </w:rPr>
        <w:t>de mange ovenstående punkter, kan man også glæde sig over, at eftersynet giver mulighed for at opnå eller opretholde Peugeot Motorgaranti, der sikrer motoren i op til 200.000 km.</w:t>
      </w:r>
      <w:bookmarkStart w:id="0" w:name="_GoBack"/>
      <w:bookmarkEnd w:id="0"/>
    </w:p>
    <w:sectPr w:rsidR="00F21BE3" w:rsidSect="003B3EA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83" w:rsidRDefault="00526483">
      <w:r>
        <w:separator/>
      </w:r>
    </w:p>
  </w:endnote>
  <w:endnote w:type="continuationSeparator" w:id="0">
    <w:p w:rsidR="00526483" w:rsidRDefault="0052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83" w:rsidRDefault="00526483">
      <w:r>
        <w:separator/>
      </w:r>
    </w:p>
  </w:footnote>
  <w:footnote w:type="continuationSeparator" w:id="0">
    <w:p w:rsidR="00526483" w:rsidRDefault="0052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F9" w:rsidRDefault="00CD70F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211"/>
    <w:multiLevelType w:val="hybridMultilevel"/>
    <w:tmpl w:val="E760F2B4"/>
    <w:lvl w:ilvl="0" w:tplc="7D86E626">
      <w:numFmt w:val="bullet"/>
      <w:lvlText w:val="-"/>
      <w:lvlJc w:val="left"/>
      <w:pPr>
        <w:ind w:left="108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17A11"/>
    <w:multiLevelType w:val="hybridMultilevel"/>
    <w:tmpl w:val="74AC6E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22753"/>
    <w:rsid w:val="00030E07"/>
    <w:rsid w:val="0003774D"/>
    <w:rsid w:val="000407D8"/>
    <w:rsid w:val="0004311A"/>
    <w:rsid w:val="00051B9F"/>
    <w:rsid w:val="00062BA3"/>
    <w:rsid w:val="00067D77"/>
    <w:rsid w:val="00071E4C"/>
    <w:rsid w:val="00075056"/>
    <w:rsid w:val="00085E0A"/>
    <w:rsid w:val="000876B9"/>
    <w:rsid w:val="00094560"/>
    <w:rsid w:val="000A1F82"/>
    <w:rsid w:val="000A24E3"/>
    <w:rsid w:val="000B2A88"/>
    <w:rsid w:val="000B68DB"/>
    <w:rsid w:val="000D5A09"/>
    <w:rsid w:val="000D6E42"/>
    <w:rsid w:val="000E1953"/>
    <w:rsid w:val="000E6B62"/>
    <w:rsid w:val="000F3463"/>
    <w:rsid w:val="00104794"/>
    <w:rsid w:val="0010669E"/>
    <w:rsid w:val="00107A99"/>
    <w:rsid w:val="00134FCF"/>
    <w:rsid w:val="0014094B"/>
    <w:rsid w:val="00145D23"/>
    <w:rsid w:val="0015249E"/>
    <w:rsid w:val="00176CF1"/>
    <w:rsid w:val="00192419"/>
    <w:rsid w:val="00193877"/>
    <w:rsid w:val="001A39E2"/>
    <w:rsid w:val="001A4383"/>
    <w:rsid w:val="001B3801"/>
    <w:rsid w:val="001D2DA4"/>
    <w:rsid w:val="001D3A33"/>
    <w:rsid w:val="001E6157"/>
    <w:rsid w:val="001F1BA3"/>
    <w:rsid w:val="002111B5"/>
    <w:rsid w:val="002129EA"/>
    <w:rsid w:val="0023060D"/>
    <w:rsid w:val="002373AE"/>
    <w:rsid w:val="0024626C"/>
    <w:rsid w:val="00250606"/>
    <w:rsid w:val="00256982"/>
    <w:rsid w:val="002575C4"/>
    <w:rsid w:val="002644AF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17B7F"/>
    <w:rsid w:val="00320DEE"/>
    <w:rsid w:val="00327611"/>
    <w:rsid w:val="003358FA"/>
    <w:rsid w:val="00345D35"/>
    <w:rsid w:val="003523DC"/>
    <w:rsid w:val="00353910"/>
    <w:rsid w:val="00353BC8"/>
    <w:rsid w:val="00354F77"/>
    <w:rsid w:val="0035702D"/>
    <w:rsid w:val="00375F81"/>
    <w:rsid w:val="0037763A"/>
    <w:rsid w:val="003A2859"/>
    <w:rsid w:val="003B3EAA"/>
    <w:rsid w:val="003C0FF1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83DCE"/>
    <w:rsid w:val="00486280"/>
    <w:rsid w:val="004B50C4"/>
    <w:rsid w:val="004C0B5C"/>
    <w:rsid w:val="004C28B8"/>
    <w:rsid w:val="004D6657"/>
    <w:rsid w:val="004D7E30"/>
    <w:rsid w:val="004E22E4"/>
    <w:rsid w:val="004F1BD5"/>
    <w:rsid w:val="00517D99"/>
    <w:rsid w:val="005206F8"/>
    <w:rsid w:val="00521286"/>
    <w:rsid w:val="00526483"/>
    <w:rsid w:val="00534F30"/>
    <w:rsid w:val="00535B25"/>
    <w:rsid w:val="00546ED4"/>
    <w:rsid w:val="00551EFB"/>
    <w:rsid w:val="00566704"/>
    <w:rsid w:val="00566B3F"/>
    <w:rsid w:val="00567E45"/>
    <w:rsid w:val="00582880"/>
    <w:rsid w:val="00587E59"/>
    <w:rsid w:val="00590179"/>
    <w:rsid w:val="005917C2"/>
    <w:rsid w:val="00594E25"/>
    <w:rsid w:val="005A1A3B"/>
    <w:rsid w:val="005C11DA"/>
    <w:rsid w:val="005C363B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1790"/>
    <w:rsid w:val="00682F56"/>
    <w:rsid w:val="00685167"/>
    <w:rsid w:val="006854C7"/>
    <w:rsid w:val="00692032"/>
    <w:rsid w:val="00693074"/>
    <w:rsid w:val="00696092"/>
    <w:rsid w:val="00696FA6"/>
    <w:rsid w:val="006C2372"/>
    <w:rsid w:val="006D14C0"/>
    <w:rsid w:val="006E6FF1"/>
    <w:rsid w:val="006E7368"/>
    <w:rsid w:val="006F0037"/>
    <w:rsid w:val="006F12DD"/>
    <w:rsid w:val="00723E8A"/>
    <w:rsid w:val="007454DB"/>
    <w:rsid w:val="00746BB9"/>
    <w:rsid w:val="00753A2F"/>
    <w:rsid w:val="007550B8"/>
    <w:rsid w:val="0075580B"/>
    <w:rsid w:val="00761E4E"/>
    <w:rsid w:val="00766EA2"/>
    <w:rsid w:val="00786649"/>
    <w:rsid w:val="0078672F"/>
    <w:rsid w:val="00797E26"/>
    <w:rsid w:val="007A4DD1"/>
    <w:rsid w:val="007A6A9E"/>
    <w:rsid w:val="007A7E64"/>
    <w:rsid w:val="007B1662"/>
    <w:rsid w:val="007C1CE2"/>
    <w:rsid w:val="007E1CB7"/>
    <w:rsid w:val="007F0A33"/>
    <w:rsid w:val="007F124B"/>
    <w:rsid w:val="007F1FFA"/>
    <w:rsid w:val="007F4D22"/>
    <w:rsid w:val="007F5B8F"/>
    <w:rsid w:val="00802058"/>
    <w:rsid w:val="00806759"/>
    <w:rsid w:val="0081166E"/>
    <w:rsid w:val="00814E74"/>
    <w:rsid w:val="00826BD6"/>
    <w:rsid w:val="00831322"/>
    <w:rsid w:val="008366F9"/>
    <w:rsid w:val="00847427"/>
    <w:rsid w:val="00877B30"/>
    <w:rsid w:val="00884B14"/>
    <w:rsid w:val="008A1C9B"/>
    <w:rsid w:val="008A60BC"/>
    <w:rsid w:val="008D2727"/>
    <w:rsid w:val="008E31F5"/>
    <w:rsid w:val="008E3950"/>
    <w:rsid w:val="008F0186"/>
    <w:rsid w:val="008F6C38"/>
    <w:rsid w:val="00900F72"/>
    <w:rsid w:val="009401C2"/>
    <w:rsid w:val="009405C4"/>
    <w:rsid w:val="009434E1"/>
    <w:rsid w:val="0095521A"/>
    <w:rsid w:val="009576CF"/>
    <w:rsid w:val="00962DE5"/>
    <w:rsid w:val="009643DA"/>
    <w:rsid w:val="00972FC9"/>
    <w:rsid w:val="009975ED"/>
    <w:rsid w:val="009A41C0"/>
    <w:rsid w:val="009B0E2F"/>
    <w:rsid w:val="009B29F6"/>
    <w:rsid w:val="009B2A18"/>
    <w:rsid w:val="009C294D"/>
    <w:rsid w:val="009E4B85"/>
    <w:rsid w:val="009F0C6C"/>
    <w:rsid w:val="009F512A"/>
    <w:rsid w:val="009F5C5B"/>
    <w:rsid w:val="009F6787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0640"/>
    <w:rsid w:val="00AD3F0D"/>
    <w:rsid w:val="00AE1D95"/>
    <w:rsid w:val="00AF519B"/>
    <w:rsid w:val="00B00D24"/>
    <w:rsid w:val="00B01A4B"/>
    <w:rsid w:val="00B05F17"/>
    <w:rsid w:val="00B0657E"/>
    <w:rsid w:val="00B20DD2"/>
    <w:rsid w:val="00B20DF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7624"/>
    <w:rsid w:val="00C235A2"/>
    <w:rsid w:val="00C44C52"/>
    <w:rsid w:val="00C52538"/>
    <w:rsid w:val="00C62495"/>
    <w:rsid w:val="00CA70C6"/>
    <w:rsid w:val="00CB31F4"/>
    <w:rsid w:val="00CC2545"/>
    <w:rsid w:val="00CC5C16"/>
    <w:rsid w:val="00CD2C2A"/>
    <w:rsid w:val="00CD3E5D"/>
    <w:rsid w:val="00CD70F9"/>
    <w:rsid w:val="00CF47A9"/>
    <w:rsid w:val="00D0640E"/>
    <w:rsid w:val="00D0655C"/>
    <w:rsid w:val="00D20050"/>
    <w:rsid w:val="00D3243D"/>
    <w:rsid w:val="00D4123A"/>
    <w:rsid w:val="00D51D87"/>
    <w:rsid w:val="00D54525"/>
    <w:rsid w:val="00D66B57"/>
    <w:rsid w:val="00D71FF0"/>
    <w:rsid w:val="00D73B2B"/>
    <w:rsid w:val="00D76A71"/>
    <w:rsid w:val="00D811A6"/>
    <w:rsid w:val="00D868BC"/>
    <w:rsid w:val="00D9227D"/>
    <w:rsid w:val="00DA7EED"/>
    <w:rsid w:val="00DB094F"/>
    <w:rsid w:val="00DB573D"/>
    <w:rsid w:val="00DC6F31"/>
    <w:rsid w:val="00DE65BF"/>
    <w:rsid w:val="00DE713A"/>
    <w:rsid w:val="00DF380F"/>
    <w:rsid w:val="00DF52D9"/>
    <w:rsid w:val="00E06A26"/>
    <w:rsid w:val="00E077E8"/>
    <w:rsid w:val="00E10E96"/>
    <w:rsid w:val="00E12E3D"/>
    <w:rsid w:val="00E15B95"/>
    <w:rsid w:val="00E203E2"/>
    <w:rsid w:val="00E35931"/>
    <w:rsid w:val="00E47D88"/>
    <w:rsid w:val="00E64E7E"/>
    <w:rsid w:val="00E73CAD"/>
    <w:rsid w:val="00E85584"/>
    <w:rsid w:val="00E86382"/>
    <w:rsid w:val="00E909FC"/>
    <w:rsid w:val="00E910EB"/>
    <w:rsid w:val="00EA3319"/>
    <w:rsid w:val="00EA51A0"/>
    <w:rsid w:val="00EB0BC6"/>
    <w:rsid w:val="00EB6EAF"/>
    <w:rsid w:val="00EC7615"/>
    <w:rsid w:val="00EE4091"/>
    <w:rsid w:val="00EE5608"/>
    <w:rsid w:val="00EE65BB"/>
    <w:rsid w:val="00EF0254"/>
    <w:rsid w:val="00EF1B10"/>
    <w:rsid w:val="00F02718"/>
    <w:rsid w:val="00F21BE3"/>
    <w:rsid w:val="00F558AC"/>
    <w:rsid w:val="00F619CD"/>
    <w:rsid w:val="00F62EC9"/>
    <w:rsid w:val="00F73618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A61729-630E-4BD7-AE7D-6865986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1601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U250732</dc:creator>
  <cp:lastModifiedBy>Hanne Langsig Sørensen</cp:lastModifiedBy>
  <cp:revision>2</cp:revision>
  <cp:lastPrinted>2015-03-31T13:19:00Z</cp:lastPrinted>
  <dcterms:created xsi:type="dcterms:W3CDTF">2015-06-01T14:58:00Z</dcterms:created>
  <dcterms:modified xsi:type="dcterms:W3CDTF">2015-06-01T14:58:00Z</dcterms:modified>
</cp:coreProperties>
</file>