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E7C6" w14:textId="2C61327A" w:rsidR="00E5153A" w:rsidRPr="00BE1756" w:rsidRDefault="00FA7769" w:rsidP="00E5153A">
      <w:pPr>
        <w:pStyle w:val="BDODocument"/>
        <w:rPr>
          <w:sz w:val="48"/>
          <w:szCs w:val="20"/>
        </w:rPr>
      </w:pPr>
      <w:r>
        <w:rPr>
          <w:sz w:val="48"/>
          <w:szCs w:val="20"/>
        </w:rPr>
        <w:t>Pressmeddelande</w:t>
      </w:r>
    </w:p>
    <w:tbl>
      <w:tblPr>
        <w:tblW w:w="8505" w:type="dxa"/>
        <w:tblLayout w:type="fixed"/>
        <w:tblCellMar>
          <w:left w:w="0" w:type="dxa"/>
          <w:right w:w="0" w:type="dxa"/>
        </w:tblCellMar>
        <w:tblLook w:val="01E0" w:firstRow="1" w:lastRow="1" w:firstColumn="1" w:lastColumn="1" w:noHBand="0" w:noVBand="0"/>
      </w:tblPr>
      <w:tblGrid>
        <w:gridCol w:w="2240"/>
        <w:gridCol w:w="3443"/>
        <w:gridCol w:w="2822"/>
      </w:tblGrid>
      <w:tr w:rsidR="005956B2" w:rsidRPr="00BE1756" w14:paraId="7D03682C" w14:textId="77777777" w:rsidTr="00C73F33">
        <w:trPr>
          <w:trHeight w:hRule="exact" w:val="604"/>
        </w:trPr>
        <w:tc>
          <w:tcPr>
            <w:tcW w:w="2240" w:type="dxa"/>
            <w:tcBorders>
              <w:top w:val="single" w:sz="4" w:space="0" w:color="auto"/>
              <w:bottom w:val="single" w:sz="4" w:space="0" w:color="auto"/>
            </w:tcBorders>
            <w:tcMar>
              <w:top w:w="85" w:type="dxa"/>
              <w:bottom w:w="85" w:type="dxa"/>
            </w:tcMar>
          </w:tcPr>
          <w:p w14:paraId="60B67E2E" w14:textId="5B2DEC4E" w:rsidR="005956B2" w:rsidRPr="00FA7769" w:rsidRDefault="00FA7769" w:rsidP="005F12D1">
            <w:pPr>
              <w:pStyle w:val="BDOTBDataBold"/>
              <w:rPr>
                <w:szCs w:val="20"/>
              </w:rPr>
            </w:pPr>
            <w:r w:rsidRPr="00FA7769">
              <w:rPr>
                <w:szCs w:val="20"/>
              </w:rPr>
              <w:t>Datum</w:t>
            </w:r>
          </w:p>
        </w:tc>
        <w:tc>
          <w:tcPr>
            <w:tcW w:w="3443" w:type="dxa"/>
            <w:tcBorders>
              <w:top w:val="single" w:sz="4" w:space="0" w:color="auto"/>
              <w:bottom w:val="single" w:sz="4" w:space="0" w:color="auto"/>
            </w:tcBorders>
            <w:tcMar>
              <w:top w:w="85" w:type="dxa"/>
              <w:bottom w:w="85" w:type="dxa"/>
            </w:tcMar>
          </w:tcPr>
          <w:p w14:paraId="5413A717" w14:textId="24986444" w:rsidR="005956B2" w:rsidRPr="00FA7769" w:rsidRDefault="00FA7769" w:rsidP="005F0B46">
            <w:pPr>
              <w:pStyle w:val="BDOTBData"/>
              <w:rPr>
                <w:szCs w:val="20"/>
              </w:rPr>
            </w:pPr>
            <w:r w:rsidRPr="00FA7769">
              <w:rPr>
                <w:szCs w:val="20"/>
              </w:rPr>
              <w:t>1</w:t>
            </w:r>
            <w:r w:rsidR="00AD376D">
              <w:rPr>
                <w:szCs w:val="20"/>
              </w:rPr>
              <w:t>5</w:t>
            </w:r>
            <w:r w:rsidRPr="00FA7769">
              <w:rPr>
                <w:szCs w:val="20"/>
              </w:rPr>
              <w:t xml:space="preserve"> januari</w:t>
            </w:r>
            <w:r w:rsidR="00A75542" w:rsidRPr="00FA7769">
              <w:rPr>
                <w:szCs w:val="20"/>
              </w:rPr>
              <w:t xml:space="preserve"> 2019</w:t>
            </w:r>
          </w:p>
        </w:tc>
        <w:tc>
          <w:tcPr>
            <w:tcW w:w="2822" w:type="dxa"/>
            <w:tcBorders>
              <w:top w:val="single" w:sz="4" w:space="0" w:color="auto"/>
              <w:bottom w:val="single" w:sz="4" w:space="0" w:color="auto"/>
            </w:tcBorders>
          </w:tcPr>
          <w:p w14:paraId="10FE0B47" w14:textId="77777777" w:rsidR="005956B2" w:rsidRPr="00BE1756" w:rsidRDefault="005956B2" w:rsidP="005F12D1">
            <w:pPr>
              <w:pStyle w:val="BDOTBData"/>
              <w:rPr>
                <w:szCs w:val="20"/>
              </w:rPr>
            </w:pPr>
          </w:p>
        </w:tc>
      </w:tr>
    </w:tbl>
    <w:p w14:paraId="5417C144" w14:textId="77777777" w:rsidR="00531C23" w:rsidRPr="00BE1756" w:rsidRDefault="00531C23" w:rsidP="00531C23">
      <w:pPr>
        <w:pStyle w:val="ZWKop2"/>
        <w:jc w:val="both"/>
        <w:rPr>
          <w:rFonts w:ascii="Trebuchet MS" w:hAnsi="Trebuchet MS"/>
          <w:sz w:val="20"/>
        </w:rPr>
      </w:pPr>
    </w:p>
    <w:p w14:paraId="0F4FC029" w14:textId="77777777" w:rsidR="00C51614" w:rsidRDefault="00C51614" w:rsidP="00C51614">
      <w:pPr>
        <w:rPr>
          <w:b/>
          <w:sz w:val="22"/>
          <w:szCs w:val="20"/>
          <w:lang w:val="sv-SE"/>
        </w:rPr>
      </w:pPr>
    </w:p>
    <w:p w14:paraId="3CA05AB3" w14:textId="50A63F51" w:rsidR="00C51614" w:rsidRDefault="00C51614" w:rsidP="00B86C8F">
      <w:pPr>
        <w:jc w:val="center"/>
        <w:rPr>
          <w:b/>
          <w:sz w:val="22"/>
          <w:szCs w:val="20"/>
        </w:rPr>
      </w:pPr>
      <w:r>
        <w:rPr>
          <w:b/>
          <w:sz w:val="22"/>
          <w:szCs w:val="20"/>
        </w:rPr>
        <w:t>N</w:t>
      </w:r>
      <w:r w:rsidR="007C5EE1">
        <w:rPr>
          <w:b/>
          <w:sz w:val="22"/>
          <w:szCs w:val="20"/>
        </w:rPr>
        <w:t>y rapport från</w:t>
      </w:r>
      <w:r>
        <w:rPr>
          <w:b/>
          <w:sz w:val="22"/>
          <w:szCs w:val="20"/>
        </w:rPr>
        <w:t xml:space="preserve"> BDO:</w:t>
      </w:r>
      <w:r w:rsidR="00B86C8F">
        <w:rPr>
          <w:b/>
          <w:sz w:val="22"/>
          <w:szCs w:val="20"/>
        </w:rPr>
        <w:t xml:space="preserve"> </w:t>
      </w:r>
      <w:r w:rsidRPr="00A75542">
        <w:rPr>
          <w:b/>
          <w:sz w:val="22"/>
          <w:szCs w:val="20"/>
        </w:rPr>
        <w:t>GLOBAL OPPORTUNITIES FOR RELOCATION 2018</w:t>
      </w:r>
    </w:p>
    <w:p w14:paraId="7ADE10C5" w14:textId="77777777" w:rsidR="00B86C8F" w:rsidRPr="009B06B6" w:rsidRDefault="00B86C8F" w:rsidP="00C51614">
      <w:pPr>
        <w:rPr>
          <w:b/>
          <w:sz w:val="22"/>
          <w:szCs w:val="20"/>
          <w:lang w:val="en-US"/>
        </w:rPr>
      </w:pPr>
    </w:p>
    <w:p w14:paraId="1C55F647" w14:textId="6F72822D" w:rsidR="00B86C8F" w:rsidRPr="00B86C8F" w:rsidRDefault="00D32F73" w:rsidP="00B86C8F">
      <w:pPr>
        <w:rPr>
          <w:b/>
          <w:lang w:val="sv-SE"/>
        </w:rPr>
      </w:pPr>
      <w:r>
        <w:rPr>
          <w:b/>
          <w:lang w:val="sv-SE"/>
        </w:rPr>
        <w:t>BDO släpper ny global rapport som kartlägger</w:t>
      </w:r>
      <w:r w:rsidRPr="00D32F73">
        <w:rPr>
          <w:b/>
          <w:lang w:val="sv-SE"/>
        </w:rPr>
        <w:t xml:space="preserve"> skattekonsekvenser av en flytt till ett annat land</w:t>
      </w:r>
      <w:r w:rsidR="0030250D">
        <w:rPr>
          <w:b/>
          <w:lang w:val="sv-SE"/>
        </w:rPr>
        <w:t>.</w:t>
      </w:r>
      <w:r w:rsidR="00252A78">
        <w:rPr>
          <w:b/>
          <w:lang w:val="sv-SE"/>
        </w:rPr>
        <w:t xml:space="preserve"> Global Oppo</w:t>
      </w:r>
      <w:r w:rsidRPr="00D32F73">
        <w:rPr>
          <w:b/>
          <w:lang w:val="sv-SE"/>
        </w:rPr>
        <w:t xml:space="preserve">rtunities for Relocation </w:t>
      </w:r>
      <w:r w:rsidR="008F22A9">
        <w:rPr>
          <w:b/>
          <w:lang w:val="sv-SE"/>
        </w:rPr>
        <w:t xml:space="preserve">är en </w:t>
      </w:r>
      <w:r w:rsidR="008F22A9" w:rsidRPr="008F22A9">
        <w:rPr>
          <w:b/>
          <w:lang w:val="sv-SE"/>
        </w:rPr>
        <w:t>studie av nationell skattelagstiftning i 40 olika länder</w:t>
      </w:r>
      <w:r w:rsidR="000F21D3">
        <w:rPr>
          <w:b/>
          <w:lang w:val="sv-SE"/>
        </w:rPr>
        <w:t>.</w:t>
      </w:r>
    </w:p>
    <w:p w14:paraId="28D5B4AC" w14:textId="4CBE4531" w:rsidR="00B86C8F" w:rsidRPr="00B86C8F" w:rsidRDefault="00B86C8F" w:rsidP="00B86C8F">
      <w:pPr>
        <w:rPr>
          <w:b/>
          <w:lang w:val="sv-SE"/>
        </w:rPr>
      </w:pPr>
    </w:p>
    <w:p w14:paraId="22170846" w14:textId="699F2321" w:rsidR="00114485" w:rsidRPr="00E01514" w:rsidRDefault="00B86C8F" w:rsidP="000F21D3">
      <w:pPr>
        <w:jc w:val="both"/>
        <w:rPr>
          <w:lang w:val="sv-SE"/>
        </w:rPr>
      </w:pPr>
      <w:r w:rsidRPr="00B86C8F">
        <w:rPr>
          <w:lang w:val="sv-SE"/>
        </w:rPr>
        <w:t xml:space="preserve">Studien syftar till att vara ett beslutsunderlag för personer med förmögenhet inför beslut </w:t>
      </w:r>
      <w:r w:rsidR="002A192C">
        <w:rPr>
          <w:lang w:val="sv-SE"/>
        </w:rPr>
        <w:br/>
      </w:r>
      <w:r w:rsidRPr="00B86C8F">
        <w:rPr>
          <w:lang w:val="sv-SE"/>
        </w:rPr>
        <w:t>om bosättning i ett nytt land.</w:t>
      </w:r>
      <w:r>
        <w:rPr>
          <w:lang w:val="sv-SE"/>
        </w:rPr>
        <w:t xml:space="preserve"> </w:t>
      </w:r>
      <w:r w:rsidRPr="00B86C8F">
        <w:rPr>
          <w:lang w:val="sv-SE"/>
        </w:rPr>
        <w:t xml:space="preserve">Den </w:t>
      </w:r>
      <w:r w:rsidR="008F22A9" w:rsidRPr="008F22A9">
        <w:rPr>
          <w:lang w:val="sv-SE"/>
        </w:rPr>
        <w:t xml:space="preserve">är utförd av BDO:s specialister inom BDO Private </w:t>
      </w:r>
      <w:r w:rsidR="002A192C">
        <w:rPr>
          <w:lang w:val="sv-SE"/>
        </w:rPr>
        <w:t xml:space="preserve">Client </w:t>
      </w:r>
      <w:r w:rsidR="008F22A9" w:rsidRPr="008F22A9">
        <w:rPr>
          <w:lang w:val="sv-SE"/>
        </w:rPr>
        <w:t xml:space="preserve">Services </w:t>
      </w:r>
      <w:r>
        <w:rPr>
          <w:lang w:val="sv-SE"/>
        </w:rPr>
        <w:t>och inkluderar de</w:t>
      </w:r>
      <w:r w:rsidRPr="00B86C8F">
        <w:rPr>
          <w:lang w:val="sv-SE"/>
        </w:rPr>
        <w:t xml:space="preserve"> mest populära bosättningsländerna. </w:t>
      </w:r>
      <w:r w:rsidR="00E01514">
        <w:rPr>
          <w:lang w:val="sv-SE"/>
        </w:rPr>
        <w:t xml:space="preserve">De </w:t>
      </w:r>
      <w:r w:rsidR="002A192C">
        <w:rPr>
          <w:lang w:val="sv-SE"/>
        </w:rPr>
        <w:t xml:space="preserve">visar på den globala </w:t>
      </w:r>
      <w:r w:rsidR="00E01514" w:rsidRPr="00E01514">
        <w:rPr>
          <w:lang w:val="sv-SE"/>
        </w:rPr>
        <w:t xml:space="preserve">mångfald som finns i nationella system för skattelagstiftning </w:t>
      </w:r>
      <w:r w:rsidR="00E01514">
        <w:rPr>
          <w:lang w:val="sv-SE"/>
        </w:rPr>
        <w:t xml:space="preserve">och </w:t>
      </w:r>
      <w:r w:rsidR="00E01514" w:rsidRPr="00E01514">
        <w:rPr>
          <w:lang w:val="sv-SE"/>
        </w:rPr>
        <w:t>vilka trender som kan identifieras bland olika nationella lagstiftare</w:t>
      </w:r>
      <w:r w:rsidR="00114485">
        <w:rPr>
          <w:lang w:val="sv-SE"/>
        </w:rPr>
        <w:t>.</w:t>
      </w:r>
      <w:r w:rsidR="00E01514">
        <w:rPr>
          <w:lang w:val="sv-SE"/>
        </w:rPr>
        <w:t xml:space="preserve"> </w:t>
      </w:r>
      <w:r w:rsidR="00114485">
        <w:rPr>
          <w:rFonts w:cs="BlissPro-Light"/>
          <w:szCs w:val="20"/>
          <w:lang w:val="sv-SE"/>
        </w:rPr>
        <w:t xml:space="preserve">Pether Römbo, Partner och ansvarig för tjänsteområdet Private Client Services </w:t>
      </w:r>
      <w:r w:rsidR="00297C76">
        <w:rPr>
          <w:rFonts w:cs="BlissPro-Light"/>
          <w:szCs w:val="20"/>
          <w:lang w:val="sv-SE"/>
        </w:rPr>
        <w:t>på</w:t>
      </w:r>
      <w:r w:rsidR="00114485">
        <w:rPr>
          <w:rFonts w:cs="BlissPro-Light"/>
          <w:szCs w:val="20"/>
          <w:lang w:val="sv-SE"/>
        </w:rPr>
        <w:t xml:space="preserve"> BDO i Sverige kommenterar:</w:t>
      </w:r>
    </w:p>
    <w:p w14:paraId="239C0CB8" w14:textId="000BB2F5" w:rsidR="00114485" w:rsidRDefault="00114485" w:rsidP="001F37EA">
      <w:pPr>
        <w:jc w:val="both"/>
        <w:rPr>
          <w:rFonts w:cs="BlissPro-Light"/>
          <w:szCs w:val="20"/>
          <w:lang w:val="sv-SE"/>
        </w:rPr>
      </w:pPr>
    </w:p>
    <w:p w14:paraId="3264DDF5" w14:textId="2E6DCFA1" w:rsidR="001F37EA" w:rsidRPr="007825CB" w:rsidRDefault="00306DAC" w:rsidP="00ED6519">
      <w:pPr>
        <w:pStyle w:val="Liststycke"/>
        <w:numPr>
          <w:ilvl w:val="0"/>
          <w:numId w:val="43"/>
        </w:numPr>
        <w:jc w:val="both"/>
        <w:rPr>
          <w:rFonts w:cs="BlissPro-Light"/>
          <w:szCs w:val="20"/>
          <w:lang w:val="sv-SE"/>
        </w:rPr>
      </w:pPr>
      <w:r>
        <w:rPr>
          <w:noProof/>
          <w:lang w:val="sv-SE"/>
        </w:rPr>
        <w:drawing>
          <wp:anchor distT="0" distB="0" distL="114300" distR="114300" simplePos="0" relativeHeight="251658240" behindDoc="0" locked="0" layoutInCell="1" allowOverlap="1" wp14:anchorId="693A8383" wp14:editId="51EB8717">
            <wp:simplePos x="0" y="0"/>
            <wp:positionH relativeFrom="margin">
              <wp:align>left</wp:align>
            </wp:positionH>
            <wp:positionV relativeFrom="paragraph">
              <wp:posOffset>10160</wp:posOffset>
            </wp:positionV>
            <wp:extent cx="923925" cy="1384300"/>
            <wp:effectExtent l="0" t="0" r="0" b="6350"/>
            <wp:wrapSquare wrapText="bothSides"/>
            <wp:docPr id="1" name="Bildobjekt 1" descr="En bild som visar man, person, vägg, kostym&#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her_Romb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425" cy="1394106"/>
                    </a:xfrm>
                    <a:prstGeom prst="rect">
                      <a:avLst/>
                    </a:prstGeom>
                  </pic:spPr>
                </pic:pic>
              </a:graphicData>
            </a:graphic>
            <wp14:sizeRelH relativeFrom="margin">
              <wp14:pctWidth>0</wp14:pctWidth>
            </wp14:sizeRelH>
            <wp14:sizeRelV relativeFrom="margin">
              <wp14:pctHeight>0</wp14:pctHeight>
            </wp14:sizeRelV>
          </wp:anchor>
        </w:drawing>
      </w:r>
      <w:r w:rsidR="00114485" w:rsidRPr="007825CB">
        <w:rPr>
          <w:rFonts w:cs="BlissPro-Light"/>
          <w:szCs w:val="20"/>
          <w:lang w:val="sv-SE"/>
        </w:rPr>
        <w:t xml:space="preserve">Lagstiftare i många länder väljer att </w:t>
      </w:r>
      <w:r w:rsidR="00297C76" w:rsidRPr="007825CB">
        <w:rPr>
          <w:rFonts w:cs="BlissPro-Light"/>
          <w:szCs w:val="20"/>
          <w:lang w:val="sv-SE"/>
        </w:rPr>
        <w:t>utforma</w:t>
      </w:r>
      <w:r w:rsidR="00114485" w:rsidRPr="007825CB">
        <w:rPr>
          <w:rFonts w:cs="BlissPro-Light"/>
          <w:szCs w:val="20"/>
          <w:lang w:val="sv-SE"/>
        </w:rPr>
        <w:t xml:space="preserve"> sin nationella skattelagstiftning på ett sätt som syftar till att </w:t>
      </w:r>
      <w:r w:rsidR="001F37EA" w:rsidRPr="007825CB">
        <w:rPr>
          <w:rFonts w:cs="BlissPro-Light"/>
          <w:szCs w:val="20"/>
          <w:lang w:val="sv-SE"/>
        </w:rPr>
        <w:t xml:space="preserve">locka </w:t>
      </w:r>
      <w:r w:rsidR="00114485" w:rsidRPr="007825CB">
        <w:rPr>
          <w:rFonts w:cs="BlissPro-Light"/>
          <w:szCs w:val="20"/>
          <w:lang w:val="sv-SE"/>
        </w:rPr>
        <w:t xml:space="preserve">personer </w:t>
      </w:r>
      <w:r w:rsidR="00BF63AE" w:rsidRPr="007825CB">
        <w:rPr>
          <w:rFonts w:cs="BlissPro-Light"/>
          <w:szCs w:val="20"/>
          <w:lang w:val="sv-SE"/>
        </w:rPr>
        <w:t xml:space="preserve">med förmögenhet att bosätta sig, och investera, </w:t>
      </w:r>
      <w:r w:rsidR="00114485" w:rsidRPr="007825CB">
        <w:rPr>
          <w:rFonts w:cs="BlissPro-Light"/>
          <w:szCs w:val="20"/>
          <w:lang w:val="sv-SE"/>
        </w:rPr>
        <w:t>i der</w:t>
      </w:r>
      <w:r w:rsidR="00BF63AE" w:rsidRPr="007825CB">
        <w:rPr>
          <w:rFonts w:cs="BlissPro-Light"/>
          <w:szCs w:val="20"/>
          <w:lang w:val="sv-SE"/>
        </w:rPr>
        <w:t>as länder. Det är stor skillnad på utvecklingen globalt vad gäller bolagsbeskattning, där fokus är på harmoniserad skattelagstiftning, och beskattning av privatpersoner med förmögenhet, där det nationella självbestämmandet är fortsatt starkt och där trenden är att skapa attraktiva skatteregler för personer med investeringsbar förm</w:t>
      </w:r>
      <w:r w:rsidR="00297C76" w:rsidRPr="007825CB">
        <w:rPr>
          <w:rFonts w:cs="BlissPro-Light"/>
          <w:szCs w:val="20"/>
          <w:lang w:val="sv-SE"/>
        </w:rPr>
        <w:t>ögenhet.</w:t>
      </w:r>
    </w:p>
    <w:p w14:paraId="62A3C370" w14:textId="77777777" w:rsidR="001F37EA" w:rsidRPr="001F37EA" w:rsidRDefault="001F37EA" w:rsidP="001F37EA">
      <w:pPr>
        <w:jc w:val="both"/>
        <w:rPr>
          <w:rFonts w:cs="BlissPro-Light"/>
          <w:szCs w:val="20"/>
          <w:lang w:val="sv-SE"/>
        </w:rPr>
      </w:pPr>
    </w:p>
    <w:p w14:paraId="04EBFB61" w14:textId="08206EA8" w:rsidR="00E81CA1" w:rsidRDefault="00BF63AE" w:rsidP="00297C76">
      <w:pPr>
        <w:jc w:val="both"/>
        <w:rPr>
          <w:rFonts w:cs="BlissPro-Light"/>
          <w:szCs w:val="20"/>
          <w:lang w:val="sv-SE"/>
        </w:rPr>
      </w:pPr>
      <w:r>
        <w:rPr>
          <w:rFonts w:cs="BlissPro-Light"/>
          <w:szCs w:val="20"/>
          <w:lang w:val="sv-SE"/>
        </w:rPr>
        <w:t xml:space="preserve">BDO:s studie visar </w:t>
      </w:r>
      <w:r w:rsidR="003B19F8">
        <w:rPr>
          <w:rFonts w:cs="BlissPro-Light"/>
          <w:szCs w:val="20"/>
          <w:lang w:val="sv-SE"/>
        </w:rPr>
        <w:t xml:space="preserve">olika länders attraktionskraft utifrån hur </w:t>
      </w:r>
      <w:r w:rsidR="006354F2">
        <w:rPr>
          <w:rFonts w:cs="BlissPro-Light"/>
          <w:szCs w:val="20"/>
          <w:lang w:val="sv-SE"/>
        </w:rPr>
        <w:t>strukturen</w:t>
      </w:r>
      <w:r w:rsidR="003B19F8">
        <w:rPr>
          <w:rFonts w:cs="BlissPro-Light"/>
          <w:szCs w:val="20"/>
          <w:lang w:val="sv-SE"/>
        </w:rPr>
        <w:t xml:space="preserve"> för skatter, socialavgifter och den familjerättsliga lagstiftningen ser ut. </w:t>
      </w:r>
      <w:r w:rsidR="00E81CA1">
        <w:rPr>
          <w:rFonts w:cs="BlissPro-Light"/>
          <w:szCs w:val="20"/>
          <w:lang w:val="sv-SE"/>
        </w:rPr>
        <w:t>Pether Römbo fortsätter:</w:t>
      </w:r>
    </w:p>
    <w:p w14:paraId="59FC381B" w14:textId="77777777" w:rsidR="00E81CA1" w:rsidRDefault="00E81CA1" w:rsidP="00297C76">
      <w:pPr>
        <w:jc w:val="both"/>
        <w:rPr>
          <w:rFonts w:cs="BlissPro-Light"/>
          <w:szCs w:val="20"/>
          <w:lang w:val="sv-SE"/>
        </w:rPr>
      </w:pPr>
    </w:p>
    <w:p w14:paraId="721FEB81" w14:textId="46ED924A" w:rsidR="005E42CE" w:rsidRPr="00B62525" w:rsidRDefault="008834B2" w:rsidP="00B62525">
      <w:pPr>
        <w:pStyle w:val="Liststycke"/>
        <w:numPr>
          <w:ilvl w:val="0"/>
          <w:numId w:val="40"/>
        </w:numPr>
        <w:jc w:val="both"/>
        <w:rPr>
          <w:rFonts w:cs="BlissPro-Light"/>
          <w:szCs w:val="20"/>
          <w:lang w:val="sv-SE"/>
        </w:rPr>
      </w:pPr>
      <w:r w:rsidRPr="007825CB">
        <w:rPr>
          <w:rFonts w:cs="BlissPro-Light"/>
          <w:szCs w:val="20"/>
          <w:lang w:val="sv-SE"/>
        </w:rPr>
        <w:t>Vi lever i en alltmer globalt mobil värld. Privatpersoner med stor förmögenhet, deras familjer och deras investeringar berörs nästan alltid av skatte</w:t>
      </w:r>
      <w:r w:rsidR="00B62525">
        <w:rPr>
          <w:rFonts w:cs="BlissPro-Light"/>
          <w:szCs w:val="20"/>
          <w:lang w:val="sv-SE"/>
        </w:rPr>
        <w:t xml:space="preserve">lagstiftning i mer än ett land. </w:t>
      </w:r>
      <w:r w:rsidR="005E42CE" w:rsidRPr="00B62525">
        <w:rPr>
          <w:rFonts w:cs="BlissPro-Light"/>
          <w:szCs w:val="20"/>
          <w:lang w:val="sv-SE"/>
        </w:rPr>
        <w:t>Nä</w:t>
      </w:r>
      <w:r w:rsidRPr="00B62525">
        <w:rPr>
          <w:rFonts w:cs="BlissPro-Light"/>
          <w:szCs w:val="20"/>
          <w:lang w:val="sv-SE"/>
        </w:rPr>
        <w:t>r du emigrerar till ett nytt land</w:t>
      </w:r>
      <w:r w:rsidR="005E42CE" w:rsidRPr="00B62525">
        <w:rPr>
          <w:rFonts w:cs="BlissPro-Light"/>
          <w:szCs w:val="20"/>
          <w:lang w:val="sv-SE"/>
        </w:rPr>
        <w:t xml:space="preserve"> </w:t>
      </w:r>
      <w:r w:rsidR="00946C9A" w:rsidRPr="00B62525">
        <w:rPr>
          <w:rFonts w:cs="BlissPro-Light"/>
          <w:szCs w:val="20"/>
          <w:lang w:val="sv-SE"/>
        </w:rPr>
        <w:t xml:space="preserve">är det </w:t>
      </w:r>
      <w:r w:rsidR="005E42CE" w:rsidRPr="00B62525">
        <w:rPr>
          <w:rFonts w:cs="BlissPro-Light"/>
          <w:szCs w:val="20"/>
          <w:lang w:val="sv-SE"/>
        </w:rPr>
        <w:t xml:space="preserve">personliga omständigheter och preferenser </w:t>
      </w:r>
      <w:r w:rsidR="00946C9A" w:rsidRPr="00B62525">
        <w:rPr>
          <w:rFonts w:cs="BlissPro-Light"/>
          <w:szCs w:val="20"/>
          <w:lang w:val="sv-SE"/>
        </w:rPr>
        <w:t xml:space="preserve">som avgör </w:t>
      </w:r>
      <w:r w:rsidR="005E42CE" w:rsidRPr="00B62525">
        <w:rPr>
          <w:rFonts w:cs="BlissPro-Light"/>
          <w:szCs w:val="20"/>
          <w:lang w:val="sv-SE"/>
        </w:rPr>
        <w:t xml:space="preserve">ditt val av destination. </w:t>
      </w:r>
      <w:r w:rsidR="003D3D2A" w:rsidRPr="00B62525">
        <w:rPr>
          <w:rFonts w:cs="BlissPro-Light"/>
          <w:szCs w:val="20"/>
          <w:lang w:val="sv-SE"/>
        </w:rPr>
        <w:t>G</w:t>
      </w:r>
      <w:r w:rsidR="005E42CE" w:rsidRPr="00B62525">
        <w:rPr>
          <w:rFonts w:cs="BlissPro-Light"/>
          <w:szCs w:val="20"/>
          <w:lang w:val="sv-SE"/>
        </w:rPr>
        <w:t xml:space="preserve">lobalt har vi sett att </w:t>
      </w:r>
      <w:r w:rsidR="00197660" w:rsidRPr="00B62525">
        <w:rPr>
          <w:rFonts w:cs="BlissPro-Light"/>
          <w:szCs w:val="20"/>
          <w:lang w:val="sv-SE"/>
        </w:rPr>
        <w:t>förändringar i skattelagstiftning</w:t>
      </w:r>
      <w:r w:rsidR="00F5036D" w:rsidRPr="00B62525">
        <w:rPr>
          <w:rFonts w:cs="BlissPro-Light"/>
          <w:szCs w:val="20"/>
          <w:lang w:val="sv-SE"/>
        </w:rPr>
        <w:t xml:space="preserve"> </w:t>
      </w:r>
      <w:r w:rsidR="003D3D2A" w:rsidRPr="00B62525">
        <w:rPr>
          <w:rFonts w:cs="BlissPro-Light"/>
          <w:szCs w:val="20"/>
          <w:lang w:val="sv-SE"/>
        </w:rPr>
        <w:t>ö</w:t>
      </w:r>
      <w:r w:rsidR="005E42CE" w:rsidRPr="00B62525">
        <w:rPr>
          <w:rFonts w:cs="BlissPro-Light"/>
          <w:szCs w:val="20"/>
          <w:lang w:val="sv-SE"/>
        </w:rPr>
        <w:t xml:space="preserve">kar </w:t>
      </w:r>
      <w:r w:rsidR="003542E8" w:rsidRPr="00B62525">
        <w:rPr>
          <w:rFonts w:cs="BlissPro-Light"/>
          <w:szCs w:val="20"/>
          <w:lang w:val="sv-SE"/>
        </w:rPr>
        <w:t>flödet av utlandsboende</w:t>
      </w:r>
      <w:r w:rsidR="005E42CE" w:rsidRPr="00B62525">
        <w:rPr>
          <w:rFonts w:cs="BlissPro-Light"/>
          <w:szCs w:val="20"/>
          <w:lang w:val="sv-SE"/>
        </w:rPr>
        <w:t xml:space="preserve"> och </w:t>
      </w:r>
      <w:r w:rsidR="003542E8" w:rsidRPr="00B62525">
        <w:rPr>
          <w:rFonts w:cs="BlissPro-Light"/>
          <w:szCs w:val="20"/>
          <w:lang w:val="sv-SE"/>
        </w:rPr>
        <w:t xml:space="preserve">gränsöverskridande </w:t>
      </w:r>
      <w:r w:rsidR="005E42CE" w:rsidRPr="00B62525">
        <w:rPr>
          <w:rFonts w:cs="BlissPro-Light"/>
          <w:szCs w:val="20"/>
          <w:lang w:val="sv-SE"/>
        </w:rPr>
        <w:t>inv</w:t>
      </w:r>
      <w:r w:rsidRPr="00B62525">
        <w:rPr>
          <w:rFonts w:cs="BlissPro-Light"/>
          <w:szCs w:val="20"/>
          <w:lang w:val="sv-SE"/>
        </w:rPr>
        <w:t>esteringar.</w:t>
      </w:r>
    </w:p>
    <w:p w14:paraId="775BA3DE" w14:textId="27768BCA" w:rsidR="00EE52D8" w:rsidRDefault="00EE52D8" w:rsidP="008834B2">
      <w:pPr>
        <w:jc w:val="both"/>
        <w:rPr>
          <w:rFonts w:cs="BlissPro-Light"/>
          <w:szCs w:val="20"/>
          <w:lang w:val="sv-SE"/>
        </w:rPr>
      </w:pPr>
    </w:p>
    <w:p w14:paraId="1A8E5D6C" w14:textId="41B0EAFE" w:rsidR="00197660" w:rsidRPr="00297C76" w:rsidRDefault="00297C76" w:rsidP="00297C76">
      <w:pPr>
        <w:jc w:val="both"/>
        <w:rPr>
          <w:rFonts w:cs="BlissPro-Light"/>
          <w:szCs w:val="20"/>
          <w:lang w:val="sv-SE"/>
        </w:rPr>
      </w:pPr>
      <w:r>
        <w:rPr>
          <w:rFonts w:cs="BlissPro-Light"/>
          <w:szCs w:val="20"/>
          <w:lang w:val="sv-SE"/>
        </w:rPr>
        <w:lastRenderedPageBreak/>
        <w:t>BDO:s</w:t>
      </w:r>
      <w:bookmarkStart w:id="0" w:name="_GoBack"/>
      <w:bookmarkEnd w:id="0"/>
      <w:r w:rsidR="00EE52D8" w:rsidRPr="00297C76">
        <w:rPr>
          <w:rFonts w:cs="BlissPro-Light"/>
          <w:szCs w:val="20"/>
          <w:lang w:val="sv-SE"/>
        </w:rPr>
        <w:t xml:space="preserve"> kunder</w:t>
      </w:r>
      <w:r w:rsidR="008834B2" w:rsidRPr="00297C76">
        <w:rPr>
          <w:rFonts w:cs="BlissPro-Light"/>
          <w:szCs w:val="20"/>
          <w:lang w:val="sv-SE"/>
        </w:rPr>
        <w:t xml:space="preserve"> inom Private Client Services</w:t>
      </w:r>
      <w:r w:rsidR="00EE52D8" w:rsidRPr="00297C76">
        <w:rPr>
          <w:rFonts w:cs="BlissPro-Light"/>
          <w:szCs w:val="20"/>
          <w:lang w:val="sv-SE"/>
        </w:rPr>
        <w:t xml:space="preserve"> lämnar ofta</w:t>
      </w:r>
      <w:r w:rsidR="008834B2" w:rsidRPr="00297C76">
        <w:rPr>
          <w:rFonts w:cs="BlissPro-Light"/>
          <w:szCs w:val="20"/>
          <w:lang w:val="sv-SE"/>
        </w:rPr>
        <w:t>st fotavtryck i flera länder</w:t>
      </w:r>
      <w:r w:rsidR="00EE52D8" w:rsidRPr="00297C76">
        <w:rPr>
          <w:rFonts w:cs="BlissPro-Light"/>
          <w:szCs w:val="20"/>
          <w:lang w:val="sv-SE"/>
        </w:rPr>
        <w:t xml:space="preserve">, </w:t>
      </w:r>
      <w:r w:rsidR="005E42CE" w:rsidRPr="00297C76">
        <w:rPr>
          <w:rFonts w:cs="BlissPro-Light"/>
          <w:szCs w:val="20"/>
          <w:lang w:val="sv-SE"/>
        </w:rPr>
        <w:t xml:space="preserve">antingen </w:t>
      </w:r>
      <w:r w:rsidR="008834B2" w:rsidRPr="00297C76">
        <w:rPr>
          <w:rFonts w:cs="BlissPro-Light"/>
          <w:szCs w:val="20"/>
          <w:lang w:val="sv-SE"/>
        </w:rPr>
        <w:t>för att de själva är skattskyldiga i flera länder samtidigt</w:t>
      </w:r>
      <w:r w:rsidR="005E42CE" w:rsidRPr="00297C76">
        <w:rPr>
          <w:rFonts w:cs="BlissPro-Light"/>
          <w:szCs w:val="20"/>
          <w:lang w:val="sv-SE"/>
        </w:rPr>
        <w:t xml:space="preserve"> eller </w:t>
      </w:r>
      <w:r w:rsidR="00946C9A" w:rsidRPr="00297C76">
        <w:rPr>
          <w:rFonts w:cs="BlissPro-Light"/>
          <w:szCs w:val="20"/>
          <w:lang w:val="sv-SE"/>
        </w:rPr>
        <w:t>genom</w:t>
      </w:r>
      <w:r w:rsidR="008834B2" w:rsidRPr="00297C76">
        <w:rPr>
          <w:rFonts w:cs="BlissPro-Light"/>
          <w:szCs w:val="20"/>
          <w:lang w:val="sv-SE"/>
        </w:rPr>
        <w:t xml:space="preserve"> internationella investeringar</w:t>
      </w:r>
      <w:r w:rsidR="005E42CE" w:rsidRPr="00297C76">
        <w:rPr>
          <w:rFonts w:cs="BlissPro-Light"/>
          <w:szCs w:val="20"/>
          <w:lang w:val="sv-SE"/>
        </w:rPr>
        <w:t xml:space="preserve"> eller </w:t>
      </w:r>
      <w:r w:rsidR="008834B2" w:rsidRPr="00297C76">
        <w:rPr>
          <w:rFonts w:cs="BlissPro-Light"/>
          <w:szCs w:val="20"/>
          <w:lang w:val="sv-SE"/>
        </w:rPr>
        <w:t xml:space="preserve">genom </w:t>
      </w:r>
      <w:r w:rsidR="005E42CE" w:rsidRPr="00297C76">
        <w:rPr>
          <w:rFonts w:cs="BlissPro-Light"/>
          <w:szCs w:val="20"/>
          <w:lang w:val="sv-SE"/>
        </w:rPr>
        <w:t>familjeintressen</w:t>
      </w:r>
      <w:r w:rsidR="0098246E">
        <w:rPr>
          <w:rFonts w:cs="BlissPro-Light"/>
          <w:szCs w:val="20"/>
          <w:lang w:val="sv-SE"/>
        </w:rPr>
        <w:t>.</w:t>
      </w:r>
    </w:p>
    <w:p w14:paraId="62A2B779" w14:textId="77777777" w:rsidR="00197660" w:rsidRPr="00197660" w:rsidRDefault="00197660" w:rsidP="00197660">
      <w:pPr>
        <w:pStyle w:val="Liststycke"/>
        <w:rPr>
          <w:rFonts w:cs="BlissPro-Light"/>
          <w:szCs w:val="20"/>
          <w:lang w:val="sv-SE"/>
        </w:rPr>
      </w:pPr>
    </w:p>
    <w:p w14:paraId="4E5EDFCE" w14:textId="5AE1CA38" w:rsidR="00B7030A" w:rsidRPr="007825CB" w:rsidRDefault="00946C9A" w:rsidP="007825CB">
      <w:pPr>
        <w:pStyle w:val="Liststycke"/>
        <w:numPr>
          <w:ilvl w:val="0"/>
          <w:numId w:val="40"/>
        </w:numPr>
        <w:jc w:val="both"/>
        <w:rPr>
          <w:rFonts w:cs="BlissPro-Light"/>
          <w:szCs w:val="20"/>
          <w:lang w:val="sv-SE"/>
        </w:rPr>
      </w:pPr>
      <w:r w:rsidRPr="007825CB">
        <w:rPr>
          <w:rFonts w:cs="BlissPro-Light"/>
          <w:szCs w:val="20"/>
          <w:lang w:val="sv-SE"/>
        </w:rPr>
        <w:t>Det är en komplex situation som uppstår</w:t>
      </w:r>
      <w:r w:rsidR="00197660" w:rsidRPr="007825CB">
        <w:rPr>
          <w:rFonts w:cs="BlissPro-Light"/>
          <w:szCs w:val="20"/>
          <w:lang w:val="sv-SE"/>
        </w:rPr>
        <w:t xml:space="preserve">, men </w:t>
      </w:r>
      <w:r w:rsidR="009F6EB5" w:rsidRPr="007825CB">
        <w:rPr>
          <w:rFonts w:cs="BlissPro-Light"/>
          <w:szCs w:val="20"/>
          <w:lang w:val="sv-SE"/>
        </w:rPr>
        <w:t xml:space="preserve">en välgrundad </w:t>
      </w:r>
      <w:r w:rsidR="00197660" w:rsidRPr="007825CB">
        <w:rPr>
          <w:rFonts w:cs="BlissPro-Light"/>
          <w:szCs w:val="20"/>
          <w:lang w:val="sv-SE"/>
        </w:rPr>
        <w:t xml:space="preserve">personlig </w:t>
      </w:r>
      <w:r w:rsidR="009F6EB5" w:rsidRPr="007825CB">
        <w:rPr>
          <w:rFonts w:cs="BlissPro-Light"/>
          <w:szCs w:val="20"/>
          <w:lang w:val="sv-SE"/>
        </w:rPr>
        <w:t xml:space="preserve">skattestrategi som långsiktigt och effektivt </w:t>
      </w:r>
      <w:r w:rsidR="00197660" w:rsidRPr="007825CB">
        <w:rPr>
          <w:rFonts w:cs="BlissPro-Light"/>
          <w:szCs w:val="20"/>
          <w:lang w:val="sv-SE"/>
        </w:rPr>
        <w:t>möjliggör förvaltning av</w:t>
      </w:r>
      <w:r w:rsidR="009F6EB5" w:rsidRPr="007825CB">
        <w:rPr>
          <w:rFonts w:cs="BlissPro-Light"/>
          <w:szCs w:val="20"/>
          <w:lang w:val="sv-SE"/>
        </w:rPr>
        <w:t xml:space="preserve"> förmögenheten samtidigt som </w:t>
      </w:r>
      <w:r w:rsidR="00912F4E" w:rsidRPr="007825CB">
        <w:rPr>
          <w:rFonts w:cs="BlissPro-Light"/>
          <w:szCs w:val="20"/>
          <w:lang w:val="sv-SE"/>
        </w:rPr>
        <w:t>de</w:t>
      </w:r>
      <w:r w:rsidR="00817901" w:rsidRPr="007825CB">
        <w:rPr>
          <w:rFonts w:cs="BlissPro-Light"/>
          <w:szCs w:val="20"/>
          <w:lang w:val="sv-SE"/>
        </w:rPr>
        <w:t>n</w:t>
      </w:r>
      <w:r w:rsidR="00912F4E" w:rsidRPr="007825CB">
        <w:rPr>
          <w:rFonts w:cs="BlissPro-Light"/>
          <w:szCs w:val="20"/>
          <w:lang w:val="sv-SE"/>
        </w:rPr>
        <w:t xml:space="preserve"> överensstämmer</w:t>
      </w:r>
      <w:r w:rsidR="00817901" w:rsidRPr="007825CB">
        <w:rPr>
          <w:rFonts w:cs="BlissPro-Light"/>
          <w:szCs w:val="20"/>
          <w:lang w:val="sv-SE"/>
        </w:rPr>
        <w:t xml:space="preserve"> med </w:t>
      </w:r>
      <w:r w:rsidR="005E42CE" w:rsidRPr="007825CB">
        <w:rPr>
          <w:rFonts w:cs="BlissPro-Light"/>
          <w:szCs w:val="20"/>
          <w:lang w:val="sv-SE"/>
        </w:rPr>
        <w:t>globala skatteförpliktelser</w:t>
      </w:r>
      <w:r w:rsidR="009F6EB5" w:rsidRPr="007825CB">
        <w:rPr>
          <w:rFonts w:cs="BlissPro-Light"/>
          <w:szCs w:val="20"/>
          <w:lang w:val="sv-SE"/>
        </w:rPr>
        <w:t xml:space="preserve"> kan utmynna i betydande ekonomiska fördelar. Att ha en</w:t>
      </w:r>
      <w:r w:rsidR="005E42CE" w:rsidRPr="007825CB">
        <w:rPr>
          <w:rFonts w:cs="BlissPro-Light"/>
          <w:szCs w:val="20"/>
          <w:lang w:val="sv-SE"/>
        </w:rPr>
        <w:t xml:space="preserve"> förståelse av skattesystemet i det land du väljer</w:t>
      </w:r>
      <w:r w:rsidR="00197660" w:rsidRPr="007825CB">
        <w:rPr>
          <w:rFonts w:cs="BlissPro-Light"/>
          <w:szCs w:val="20"/>
          <w:lang w:val="sv-SE"/>
        </w:rPr>
        <w:t>, och hur detta förhåller sig till lagstiftningen i det gamla bosättningslandet</w:t>
      </w:r>
      <w:r w:rsidR="005E42CE" w:rsidRPr="007825CB">
        <w:rPr>
          <w:rFonts w:cs="BlissPro-Light"/>
          <w:szCs w:val="20"/>
          <w:lang w:val="sv-SE"/>
        </w:rPr>
        <w:t xml:space="preserve"> är fortfarande nyckeln</w:t>
      </w:r>
      <w:r w:rsidR="00197660" w:rsidRPr="007825CB">
        <w:rPr>
          <w:rFonts w:cs="BlissPro-Light"/>
          <w:szCs w:val="20"/>
          <w:lang w:val="sv-SE"/>
        </w:rPr>
        <w:t xml:space="preserve"> till framgång</w:t>
      </w:r>
      <w:r w:rsidR="005E42CE" w:rsidRPr="007825CB">
        <w:rPr>
          <w:rFonts w:cs="BlissPro-Light"/>
          <w:szCs w:val="20"/>
          <w:lang w:val="sv-SE"/>
        </w:rPr>
        <w:t>.</w:t>
      </w:r>
      <w:r w:rsidRPr="007825CB">
        <w:rPr>
          <w:rFonts w:cs="BlissPro-Light"/>
          <w:szCs w:val="20"/>
          <w:lang w:val="sv-SE"/>
        </w:rPr>
        <w:t xml:space="preserve"> </w:t>
      </w:r>
      <w:r w:rsidR="005E42CE" w:rsidRPr="007825CB">
        <w:rPr>
          <w:rFonts w:cs="BlissPro-Light"/>
          <w:szCs w:val="20"/>
          <w:lang w:val="sv-SE"/>
        </w:rPr>
        <w:t xml:space="preserve">Det finns många fallgropar </w:t>
      </w:r>
      <w:r w:rsidRPr="007825CB">
        <w:rPr>
          <w:rFonts w:cs="BlissPro-Light"/>
          <w:szCs w:val="20"/>
          <w:lang w:val="sv-SE"/>
        </w:rPr>
        <w:t xml:space="preserve">att gå i och </w:t>
      </w:r>
      <w:r w:rsidR="005E42CE" w:rsidRPr="007825CB">
        <w:rPr>
          <w:rFonts w:cs="BlissPro-Light"/>
          <w:szCs w:val="20"/>
          <w:lang w:val="sv-SE"/>
        </w:rPr>
        <w:t xml:space="preserve">konsekvenserna kan vara </w:t>
      </w:r>
      <w:r w:rsidR="00297C76" w:rsidRPr="007825CB">
        <w:rPr>
          <w:rFonts w:cs="BlissPro-Light"/>
          <w:szCs w:val="20"/>
          <w:lang w:val="sv-SE"/>
        </w:rPr>
        <w:t>avsevärda,</w:t>
      </w:r>
      <w:r w:rsidR="007825CB" w:rsidRPr="007825CB">
        <w:rPr>
          <w:rFonts w:cs="BlissPro-Light"/>
          <w:color w:val="FF0000"/>
          <w:szCs w:val="20"/>
          <w:lang w:val="sv-SE"/>
        </w:rPr>
        <w:t xml:space="preserve"> </w:t>
      </w:r>
      <w:r w:rsidR="00297C76" w:rsidRPr="007825CB">
        <w:rPr>
          <w:rFonts w:cs="BlissPro-Light"/>
          <w:szCs w:val="20"/>
          <w:lang w:val="sv-SE"/>
        </w:rPr>
        <w:t>avslutar Pether Römbo.</w:t>
      </w:r>
    </w:p>
    <w:p w14:paraId="3702732A" w14:textId="7D9FF29E" w:rsidR="00BF30A6" w:rsidRDefault="00BF30A6" w:rsidP="00A75542">
      <w:pPr>
        <w:framePr w:hSpace="180" w:wrap="around" w:vAnchor="text" w:hAnchor="margin" w:y="241"/>
        <w:rPr>
          <w:rFonts w:cs="BlissPro-Light"/>
          <w:szCs w:val="20"/>
          <w:lang w:val="sv-SE"/>
        </w:rPr>
      </w:pPr>
    </w:p>
    <w:p w14:paraId="7C2B8CBC" w14:textId="77777777" w:rsidR="00946C9A" w:rsidRPr="00946C9A" w:rsidRDefault="00946C9A" w:rsidP="00A75542">
      <w:pPr>
        <w:framePr w:hSpace="180" w:wrap="around" w:vAnchor="text" w:hAnchor="margin" w:y="241"/>
        <w:rPr>
          <w:lang w:val="sv-SE" w:eastAsia="en-GB"/>
        </w:rPr>
      </w:pPr>
    </w:p>
    <w:tbl>
      <w:tblPr>
        <w:tblpPr w:leftFromText="180" w:rightFromText="180" w:vertAnchor="text" w:horzAnchor="margin" w:tblpY="241"/>
        <w:tblW w:w="8730" w:type="dxa"/>
        <w:tblBorders>
          <w:top w:val="single" w:sz="4" w:space="0" w:color="auto"/>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2268"/>
        <w:gridCol w:w="3402"/>
        <w:gridCol w:w="3060"/>
      </w:tblGrid>
      <w:tr w:rsidR="008A6AB9" w:rsidRPr="00BE1756" w14:paraId="7BB2254B" w14:textId="77777777" w:rsidTr="00C423C6">
        <w:tc>
          <w:tcPr>
            <w:tcW w:w="2268" w:type="dxa"/>
            <w:tcBorders>
              <w:top w:val="single" w:sz="4" w:space="0" w:color="auto"/>
              <w:bottom w:val="single" w:sz="4" w:space="0" w:color="auto"/>
            </w:tcBorders>
            <w:noWrap/>
            <w:tcMar>
              <w:left w:w="0" w:type="dxa"/>
              <w:right w:w="0" w:type="dxa"/>
            </w:tcMar>
          </w:tcPr>
          <w:p w14:paraId="57EBC645" w14:textId="52F188D2" w:rsidR="00C60598" w:rsidRPr="00BE1756" w:rsidRDefault="00197660" w:rsidP="0012154F">
            <w:pPr>
              <w:pStyle w:val="BDOTBDataBold"/>
              <w:spacing w:line="280" w:lineRule="atLeast"/>
              <w:rPr>
                <w:szCs w:val="20"/>
              </w:rPr>
            </w:pPr>
            <w:r>
              <w:rPr>
                <w:szCs w:val="20"/>
              </w:rPr>
              <w:t>Kontakt</w:t>
            </w:r>
          </w:p>
        </w:tc>
        <w:tc>
          <w:tcPr>
            <w:tcW w:w="3402" w:type="dxa"/>
            <w:tcBorders>
              <w:top w:val="single" w:sz="4" w:space="0" w:color="auto"/>
              <w:bottom w:val="single" w:sz="4" w:space="0" w:color="auto"/>
            </w:tcBorders>
          </w:tcPr>
          <w:p w14:paraId="0B2228CD" w14:textId="110C33B6" w:rsidR="00C60598" w:rsidRPr="005B58A2" w:rsidRDefault="00FA272B" w:rsidP="0012154F">
            <w:pPr>
              <w:pStyle w:val="BDOTBData"/>
              <w:spacing w:line="280" w:lineRule="atLeast"/>
              <w:rPr>
                <w:szCs w:val="20"/>
                <w:lang w:val="en-US"/>
              </w:rPr>
            </w:pPr>
            <w:r w:rsidRPr="005B58A2">
              <w:rPr>
                <w:szCs w:val="20"/>
                <w:lang w:val="en-US"/>
              </w:rPr>
              <w:t>Pether Römbo</w:t>
            </w:r>
          </w:p>
          <w:p w14:paraId="3883EAE2" w14:textId="522F3426" w:rsidR="00C60598" w:rsidRPr="00197660" w:rsidRDefault="00197660" w:rsidP="0012154F">
            <w:pPr>
              <w:pStyle w:val="BDOTBData"/>
              <w:spacing w:line="280" w:lineRule="atLeast"/>
              <w:rPr>
                <w:szCs w:val="20"/>
              </w:rPr>
            </w:pPr>
            <w:r>
              <w:rPr>
                <w:szCs w:val="20"/>
              </w:rPr>
              <w:t>Partner, BDO P</w:t>
            </w:r>
            <w:r w:rsidRPr="00197660">
              <w:rPr>
                <w:szCs w:val="20"/>
              </w:rPr>
              <w:t>rivate Client Services</w:t>
            </w:r>
            <w:r w:rsidRPr="00197660">
              <w:rPr>
                <w:szCs w:val="20"/>
              </w:rPr>
              <w:br/>
              <w:t>BDO AB</w:t>
            </w:r>
          </w:p>
          <w:p w14:paraId="37D6B299" w14:textId="77777777" w:rsidR="00C60598" w:rsidRPr="00197660" w:rsidRDefault="00C60598" w:rsidP="0012154F">
            <w:pPr>
              <w:pStyle w:val="BDOTBData"/>
              <w:spacing w:line="280" w:lineRule="atLeast"/>
              <w:rPr>
                <w:szCs w:val="20"/>
              </w:rPr>
            </w:pPr>
          </w:p>
          <w:p w14:paraId="428E70E6" w14:textId="77777777" w:rsidR="00C60598" w:rsidRPr="00197660" w:rsidRDefault="00C60598" w:rsidP="0012154F">
            <w:pPr>
              <w:pStyle w:val="BDOTBData"/>
              <w:spacing w:line="280" w:lineRule="atLeast"/>
              <w:rPr>
                <w:szCs w:val="20"/>
              </w:rPr>
            </w:pPr>
          </w:p>
        </w:tc>
        <w:tc>
          <w:tcPr>
            <w:tcW w:w="3060" w:type="dxa"/>
            <w:tcBorders>
              <w:top w:val="single" w:sz="4" w:space="0" w:color="auto"/>
              <w:bottom w:val="single" w:sz="4" w:space="0" w:color="auto"/>
            </w:tcBorders>
          </w:tcPr>
          <w:p w14:paraId="6D8DEECF" w14:textId="79E4D2BF" w:rsidR="00C60598" w:rsidRPr="00BE1756" w:rsidRDefault="00C60598" w:rsidP="0012154F">
            <w:pPr>
              <w:pStyle w:val="BDOTBData"/>
              <w:spacing w:line="280" w:lineRule="atLeast"/>
              <w:rPr>
                <w:szCs w:val="20"/>
              </w:rPr>
            </w:pPr>
            <w:r w:rsidRPr="00BE1756">
              <w:rPr>
                <w:szCs w:val="20"/>
              </w:rPr>
              <w:t xml:space="preserve">Tel </w:t>
            </w:r>
            <w:r w:rsidR="00FA272B">
              <w:t xml:space="preserve"> </w:t>
            </w:r>
            <w:r w:rsidR="00197660">
              <w:rPr>
                <w:szCs w:val="20"/>
              </w:rPr>
              <w:t>+46 733871318</w:t>
            </w:r>
          </w:p>
          <w:p w14:paraId="607FA170" w14:textId="34B8EA8C" w:rsidR="00C60598" w:rsidRPr="00BE1756" w:rsidRDefault="00FA272B" w:rsidP="0012154F">
            <w:pPr>
              <w:pStyle w:val="BDOTBData"/>
              <w:spacing w:line="280" w:lineRule="atLeast"/>
            </w:pPr>
            <w:r w:rsidRPr="00FA272B">
              <w:t>pether.rombo@bdo.se</w:t>
            </w:r>
          </w:p>
          <w:p w14:paraId="1B61381B" w14:textId="77777777" w:rsidR="00C60598" w:rsidRPr="00BE1756" w:rsidRDefault="00C60598" w:rsidP="0012154F">
            <w:pPr>
              <w:pStyle w:val="BDOTBData"/>
              <w:spacing w:line="280" w:lineRule="atLeast"/>
              <w:rPr>
                <w:szCs w:val="20"/>
              </w:rPr>
            </w:pPr>
            <w:r w:rsidRPr="00BE1756">
              <w:t xml:space="preserve"> </w:t>
            </w:r>
          </w:p>
        </w:tc>
      </w:tr>
    </w:tbl>
    <w:p w14:paraId="7C4DA501" w14:textId="77777777" w:rsidR="00D55377" w:rsidRPr="00BE1756" w:rsidRDefault="00D55377" w:rsidP="00C423C6">
      <w:pPr>
        <w:rPr>
          <w:szCs w:val="20"/>
        </w:rPr>
      </w:pPr>
    </w:p>
    <w:p w14:paraId="49C013D2" w14:textId="77777777" w:rsidR="005F0B46" w:rsidRPr="00BE1756" w:rsidRDefault="005F0B46" w:rsidP="00C423C6">
      <w:pPr>
        <w:rPr>
          <w:szCs w:val="20"/>
        </w:rPr>
      </w:pPr>
    </w:p>
    <w:p w14:paraId="4C4BCB2A" w14:textId="63509FE1" w:rsidR="00297C76" w:rsidRPr="000F21D3" w:rsidRDefault="003B19F8" w:rsidP="006128D7">
      <w:pPr>
        <w:spacing w:after="200" w:line="276" w:lineRule="auto"/>
        <w:rPr>
          <w:sz w:val="18"/>
          <w:szCs w:val="18"/>
          <w:lang w:val="sv-SE"/>
        </w:rPr>
      </w:pPr>
      <w:r w:rsidRPr="000F21D3">
        <w:rPr>
          <w:b/>
          <w:sz w:val="18"/>
          <w:szCs w:val="18"/>
          <w:lang w:val="sv-SE"/>
        </w:rPr>
        <w:t>Om rapporten</w:t>
      </w:r>
      <w:r w:rsidRPr="000F21D3">
        <w:rPr>
          <w:b/>
          <w:sz w:val="18"/>
          <w:szCs w:val="18"/>
          <w:lang w:val="sv-SE"/>
        </w:rPr>
        <w:br/>
      </w:r>
      <w:r w:rsidR="00297C76" w:rsidRPr="000F21D3">
        <w:rPr>
          <w:sz w:val="18"/>
          <w:szCs w:val="18"/>
          <w:lang w:val="sv-SE"/>
        </w:rPr>
        <w:t>BDO Private Client Services publicerar en ny uppl</w:t>
      </w:r>
      <w:r w:rsidR="003A2CF0" w:rsidRPr="000F21D3">
        <w:rPr>
          <w:sz w:val="18"/>
          <w:szCs w:val="18"/>
          <w:lang w:val="sv-SE"/>
        </w:rPr>
        <w:t>aga av publikationen Global Oppo</w:t>
      </w:r>
      <w:r w:rsidR="00297C76" w:rsidRPr="000F21D3">
        <w:rPr>
          <w:sz w:val="18"/>
          <w:szCs w:val="18"/>
          <w:lang w:val="sv-SE"/>
        </w:rPr>
        <w:t>rtunities for Relocation, som ges ut och uppdateras vartannat år.</w:t>
      </w:r>
      <w:r w:rsidRPr="000F21D3">
        <w:rPr>
          <w:sz w:val="18"/>
          <w:szCs w:val="18"/>
          <w:lang w:val="sv-SE"/>
        </w:rPr>
        <w:t xml:space="preserve"> Studien innefattar en interaktiv världskarta </w:t>
      </w:r>
      <w:r w:rsidR="00F9722B" w:rsidRPr="000F21D3">
        <w:rPr>
          <w:sz w:val="18"/>
          <w:szCs w:val="18"/>
          <w:lang w:val="sv-SE"/>
        </w:rPr>
        <w:t>som ger</w:t>
      </w:r>
      <w:r w:rsidRPr="000F21D3">
        <w:rPr>
          <w:sz w:val="18"/>
          <w:szCs w:val="18"/>
          <w:lang w:val="sv-SE"/>
        </w:rPr>
        <w:t xml:space="preserve"> en tydlig överblick av nationell skattelagstiftning runt om i världen.</w:t>
      </w:r>
    </w:p>
    <w:p w14:paraId="2365E82B" w14:textId="7844027E" w:rsidR="003B19F8" w:rsidRPr="000F21D3" w:rsidRDefault="003B19F8" w:rsidP="006128D7">
      <w:pPr>
        <w:spacing w:after="200" w:line="276" w:lineRule="auto"/>
        <w:rPr>
          <w:sz w:val="18"/>
          <w:szCs w:val="18"/>
          <w:lang w:val="sv-SE"/>
        </w:rPr>
      </w:pPr>
      <w:r w:rsidRPr="000F21D3">
        <w:rPr>
          <w:b/>
          <w:sz w:val="18"/>
          <w:szCs w:val="18"/>
          <w:lang w:val="sv-SE"/>
        </w:rPr>
        <w:t>Om BDO</w:t>
      </w:r>
      <w:r w:rsidRPr="000F21D3">
        <w:rPr>
          <w:b/>
          <w:sz w:val="18"/>
          <w:szCs w:val="18"/>
          <w:lang w:val="sv-SE"/>
        </w:rPr>
        <w:br/>
      </w:r>
      <w:r w:rsidR="008A29DE" w:rsidRPr="000F21D3">
        <w:rPr>
          <w:sz w:val="18"/>
          <w:szCs w:val="18"/>
          <w:lang w:val="sv-SE"/>
        </w:rPr>
        <w:t>BDO är en av Sveriges ledande rådgivnings- och revisionsbyråer som erbjuder ett brett tjänsteutbud inom Rådgivning, Revision, Skatt och Företagsservice. Vi är ca 700 medarbetare och finns i ett 20-tal orter runt om i landet. BDO International är världens femte största revisions- och konsultorganisation med över 73 000 medarbetare fördelade på drygt 1 500 kontor i fler än 160 länder. För sjätte året i rad har BDO branschens nöjdaste kunder enligt Svenskt Kvalitetsindex.</w:t>
      </w:r>
    </w:p>
    <w:sectPr w:rsidR="003B19F8" w:rsidRPr="000F21D3" w:rsidSect="00340A25">
      <w:headerReference w:type="first" r:id="rId9"/>
      <w:endnotePr>
        <w:numFmt w:val="decimal"/>
      </w:endnotePr>
      <w:pgSz w:w="11906" w:h="16838" w:code="9"/>
      <w:pgMar w:top="198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28B25" w14:textId="77777777" w:rsidR="003E01D7" w:rsidRDefault="003E01D7">
      <w:r>
        <w:separator/>
      </w:r>
    </w:p>
  </w:endnote>
  <w:endnote w:type="continuationSeparator" w:id="0">
    <w:p w14:paraId="34656668" w14:textId="77777777" w:rsidR="003E01D7" w:rsidRDefault="003E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lissPro-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Vet">
    <w:altName w:val="Trebuchet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Bliss Pro Light">
    <w:panose1 w:val="00000000000000000000"/>
    <w:charset w:val="00"/>
    <w:family w:val="modern"/>
    <w:notTrueType/>
    <w:pitch w:val="variable"/>
    <w:sig w:usb0="A00002EF" w:usb1="5000205B" w:usb2="00000000" w:usb3="00000000" w:csb0="0000009F" w:csb1="00000000"/>
  </w:font>
  <w:font w:name="Bliss Pro Regular">
    <w:panose1 w:val="00000000000000000000"/>
    <w:charset w:val="00"/>
    <w:family w:val="modern"/>
    <w:notTrueType/>
    <w:pitch w:val="variable"/>
    <w:sig w:usb0="A00002E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AC26" w14:textId="77777777" w:rsidR="003E01D7" w:rsidRDefault="003E01D7">
      <w:r>
        <w:separator/>
      </w:r>
    </w:p>
  </w:footnote>
  <w:footnote w:type="continuationSeparator" w:id="0">
    <w:p w14:paraId="2612404C" w14:textId="77777777" w:rsidR="003E01D7" w:rsidRDefault="003E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18C1" w14:textId="77777777" w:rsidR="00AA4308" w:rsidRDefault="0065571A" w:rsidP="00AA4308">
    <w:pPr>
      <w:pStyle w:val="BDONormal"/>
    </w:pPr>
    <w:r>
      <w:rPr>
        <w:noProof/>
        <w:lang w:val="sv-SE" w:eastAsia="sv-SE"/>
      </w:rPr>
      <mc:AlternateContent>
        <mc:Choice Requires="wps">
          <w:drawing>
            <wp:anchor distT="0" distB="0" distL="114300" distR="114300" simplePos="0" relativeHeight="251659264" behindDoc="0" locked="1" layoutInCell="1" allowOverlap="1" wp14:anchorId="47B5F741" wp14:editId="2ADB6184">
              <wp:simplePos x="0" y="0"/>
              <wp:positionH relativeFrom="page">
                <wp:posOffset>1080135</wp:posOffset>
              </wp:positionH>
              <wp:positionV relativeFrom="page">
                <wp:posOffset>540385</wp:posOffset>
              </wp:positionV>
              <wp:extent cx="5400040" cy="72009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AA4308" w14:paraId="78586491" w14:textId="77777777">
                            <w:tc>
                              <w:tcPr>
                                <w:tcW w:w="4140" w:type="dxa"/>
                              </w:tcPr>
                              <w:p w14:paraId="3D38C3D2" w14:textId="77777777" w:rsidR="00AA4308" w:rsidRDefault="0065571A" w:rsidP="00AA4308">
                                <w:pPr>
                                  <w:pStyle w:val="BDONormal"/>
                                </w:pPr>
                                <w:r>
                                  <w:rPr>
                                    <w:noProof/>
                                    <w:lang w:val="sv-SE" w:eastAsia="sv-SE"/>
                                  </w:rPr>
                                  <w:drawing>
                                    <wp:inline distT="0" distB="0" distL="0" distR="0" wp14:anchorId="0B74E9BE" wp14:editId="1F37DC11">
                                      <wp:extent cx="981075" cy="371475"/>
                                      <wp:effectExtent l="0" t="0" r="9525" b="9525"/>
                                      <wp:docPr id="3"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tc>
                            <w:tc>
                              <w:tcPr>
                                <w:tcW w:w="2700" w:type="dxa"/>
                              </w:tcPr>
                              <w:p w14:paraId="45BD11FA" w14:textId="77777777" w:rsidR="00AA4308" w:rsidRDefault="009B06B6" w:rsidP="00AA4308">
                                <w:pPr>
                                  <w:pStyle w:val="BDOAddressBold"/>
                                </w:pPr>
                              </w:p>
                            </w:tc>
                            <w:tc>
                              <w:tcPr>
                                <w:tcW w:w="1699" w:type="dxa"/>
                              </w:tcPr>
                              <w:p w14:paraId="016770A0" w14:textId="77777777" w:rsidR="00AA4308" w:rsidRDefault="009B06B6" w:rsidP="00AA4308">
                                <w:pPr>
                                  <w:pStyle w:val="BDOAddress"/>
                                </w:pPr>
                              </w:p>
                            </w:tc>
                          </w:tr>
                        </w:tbl>
                        <w:p w14:paraId="72170297" w14:textId="77777777" w:rsidR="00AA4308" w:rsidRDefault="009B06B6" w:rsidP="00AA4308">
                          <w:pPr>
                            <w:pStyle w:val="BD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741" id="_x0000_t202" coordsize="21600,21600" o:spt="202" path="m,l,21600r21600,l21600,xe">
              <v:stroke joinstyle="miter"/>
              <v:path gradientshapeok="t" o:connecttype="rect"/>
            </v:shapetype>
            <v:shape id="Text Box 2" o:spid="_x0000_s1026" type="#_x0000_t202" style="position:absolute;margin-left:85.05pt;margin-top:42.55pt;width:425.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1rg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AA4308" w14:paraId="78586491" w14:textId="77777777">
                      <w:tc>
                        <w:tcPr>
                          <w:tcW w:w="4140" w:type="dxa"/>
                        </w:tcPr>
                        <w:p w14:paraId="3D38C3D2" w14:textId="77777777" w:rsidR="00AA4308" w:rsidRDefault="0065571A" w:rsidP="00AA4308">
                          <w:pPr>
                            <w:pStyle w:val="BDONormal"/>
                          </w:pPr>
                          <w:r>
                            <w:rPr>
                              <w:noProof/>
                              <w:lang w:val="sv-SE" w:eastAsia="sv-SE"/>
                            </w:rPr>
                            <w:drawing>
                              <wp:inline distT="0" distB="0" distL="0" distR="0" wp14:anchorId="0B74E9BE" wp14:editId="1F37DC11">
                                <wp:extent cx="981075" cy="371475"/>
                                <wp:effectExtent l="0" t="0" r="9525" b="9525"/>
                                <wp:docPr id="3"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p>
                      </w:tc>
                      <w:tc>
                        <w:tcPr>
                          <w:tcW w:w="2700" w:type="dxa"/>
                        </w:tcPr>
                        <w:p w14:paraId="45BD11FA" w14:textId="77777777" w:rsidR="00AA4308" w:rsidRDefault="009B06B6" w:rsidP="00AA4308">
                          <w:pPr>
                            <w:pStyle w:val="BDOAddressBold"/>
                          </w:pPr>
                        </w:p>
                      </w:tc>
                      <w:tc>
                        <w:tcPr>
                          <w:tcW w:w="1699" w:type="dxa"/>
                        </w:tcPr>
                        <w:p w14:paraId="016770A0" w14:textId="77777777" w:rsidR="00AA4308" w:rsidRDefault="009B06B6" w:rsidP="00AA4308">
                          <w:pPr>
                            <w:pStyle w:val="BDOAddress"/>
                          </w:pPr>
                        </w:p>
                      </w:tc>
                    </w:tr>
                  </w:tbl>
                  <w:p w14:paraId="72170297" w14:textId="77777777" w:rsidR="00AA4308" w:rsidRDefault="009B06B6" w:rsidP="00AA4308">
                    <w:pPr>
                      <w:pStyle w:val="BDONorm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2A42636"/>
    <w:lvl w:ilvl="0">
      <w:start w:val="1"/>
      <w:numFmt w:val="decimal"/>
      <w:pStyle w:val="Numreradlista3"/>
      <w:lvlText w:val="%1."/>
      <w:lvlJc w:val="left"/>
      <w:pPr>
        <w:tabs>
          <w:tab w:val="num" w:pos="926"/>
        </w:tabs>
        <w:ind w:left="926" w:hanging="360"/>
      </w:pPr>
    </w:lvl>
  </w:abstractNum>
  <w:abstractNum w:abstractNumId="1" w15:restartNumberingAfterBreak="0">
    <w:nsid w:val="FFFFFF80"/>
    <w:multiLevelType w:val="singleLevel"/>
    <w:tmpl w:val="DE42366C"/>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02EC4127"/>
    <w:multiLevelType w:val="hybridMultilevel"/>
    <w:tmpl w:val="7CF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52E24"/>
    <w:multiLevelType w:val="hybridMultilevel"/>
    <w:tmpl w:val="B866A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9658DB"/>
    <w:multiLevelType w:val="hybridMultilevel"/>
    <w:tmpl w:val="042A36E4"/>
    <w:lvl w:ilvl="0" w:tplc="72D24B80">
      <w:numFmt w:val="bullet"/>
      <w:lvlText w:val="-"/>
      <w:lvlJc w:val="left"/>
      <w:pPr>
        <w:ind w:left="720" w:hanging="360"/>
      </w:pPr>
      <w:rPr>
        <w:rFonts w:ascii="Trebuchet MS" w:eastAsia="MS Mincho" w:hAnsi="Trebuchet MS" w:cs="BlissPro-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765F62"/>
    <w:multiLevelType w:val="hybridMultilevel"/>
    <w:tmpl w:val="0B24B9E4"/>
    <w:lvl w:ilvl="0" w:tplc="6DF488F2">
      <w:numFmt w:val="bullet"/>
      <w:lvlText w:val="–"/>
      <w:lvlJc w:val="left"/>
      <w:pPr>
        <w:ind w:left="720" w:hanging="360"/>
      </w:pPr>
      <w:rPr>
        <w:rFonts w:ascii="Trebuchet MS" w:eastAsia="MS Mincho" w:hAnsi="Trebuchet MS" w:cs="BlissPro-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E36B19"/>
    <w:multiLevelType w:val="multilevel"/>
    <w:tmpl w:val="9E16598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7" w15:restartNumberingAfterBreak="0">
    <w:nsid w:val="1DAB54D6"/>
    <w:multiLevelType w:val="hybridMultilevel"/>
    <w:tmpl w:val="D1380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1330EA"/>
    <w:multiLevelType w:val="hybridMultilevel"/>
    <w:tmpl w:val="E8E2A71C"/>
    <w:lvl w:ilvl="0" w:tplc="838C3202">
      <w:numFmt w:val="bullet"/>
      <w:lvlText w:val="•"/>
      <w:lvlJc w:val="left"/>
      <w:pPr>
        <w:ind w:left="1080" w:hanging="72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F5B"/>
    <w:multiLevelType w:val="hybridMultilevel"/>
    <w:tmpl w:val="23AA8E10"/>
    <w:lvl w:ilvl="0" w:tplc="21CCDC40">
      <w:start w:val="10"/>
      <w:numFmt w:val="bullet"/>
      <w:lvlText w:val="-"/>
      <w:lvlJc w:val="left"/>
      <w:pPr>
        <w:ind w:left="720" w:hanging="360"/>
      </w:pPr>
      <w:rPr>
        <w:rFonts w:ascii="Trebuchet MS" w:eastAsia="MS Mincho" w:hAnsi="Trebuchet MS" w:cs="BlissPro-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D40CFF"/>
    <w:multiLevelType w:val="hybridMultilevel"/>
    <w:tmpl w:val="AAE0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E66B9"/>
    <w:multiLevelType w:val="hybridMultilevel"/>
    <w:tmpl w:val="2EF4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A68A1"/>
    <w:multiLevelType w:val="hybridMultilevel"/>
    <w:tmpl w:val="56AA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731A8"/>
    <w:multiLevelType w:val="hybridMultilevel"/>
    <w:tmpl w:val="DC3C74B2"/>
    <w:lvl w:ilvl="0" w:tplc="2F3A54FC">
      <w:start w:val="15"/>
      <w:numFmt w:val="bullet"/>
      <w:lvlText w:val="–"/>
      <w:lvlJc w:val="left"/>
      <w:pPr>
        <w:ind w:left="1080" w:hanging="360"/>
      </w:pPr>
      <w:rPr>
        <w:rFonts w:ascii="Trebuchet MS" w:eastAsia="MS Mincho" w:hAnsi="Trebuchet MS" w:cs="BlissPro-Light"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ED94C4A"/>
    <w:multiLevelType w:val="hybridMultilevel"/>
    <w:tmpl w:val="F6A6F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7D3A1A"/>
    <w:multiLevelType w:val="hybridMultilevel"/>
    <w:tmpl w:val="793C7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D311AE"/>
    <w:multiLevelType w:val="multilevel"/>
    <w:tmpl w:val="06D47040"/>
    <w:lvl w:ilvl="0">
      <w:start w:val="1"/>
      <w:numFmt w:val="decimal"/>
      <w:pStyle w:val="1kopBDO"/>
      <w:lvlText w:val="%1"/>
      <w:lvlJc w:val="left"/>
      <w:pPr>
        <w:ind w:left="360" w:hanging="360"/>
      </w:pPr>
      <w:rPr>
        <w:rFonts w:hint="default"/>
      </w:rPr>
    </w:lvl>
    <w:lvl w:ilvl="1">
      <w:start w:val="1"/>
      <w:numFmt w:val="decimal"/>
      <w:pStyle w:val="2kopBDO"/>
      <w:lvlText w:val="%1.%2"/>
      <w:lvlJc w:val="left"/>
      <w:pPr>
        <w:ind w:left="360" w:hanging="360"/>
      </w:pPr>
      <w:rPr>
        <w:rFonts w:hint="default"/>
      </w:rPr>
    </w:lvl>
    <w:lvl w:ilvl="2">
      <w:start w:val="1"/>
      <w:numFmt w:val="decimal"/>
      <w:pStyle w:val="3kopBD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C26AF3"/>
    <w:multiLevelType w:val="hybridMultilevel"/>
    <w:tmpl w:val="9A2AB9E8"/>
    <w:lvl w:ilvl="0" w:tplc="432412EE">
      <w:start w:val="15"/>
      <w:numFmt w:val="bullet"/>
      <w:lvlText w:val="–"/>
      <w:lvlJc w:val="left"/>
      <w:pPr>
        <w:ind w:left="1800" w:hanging="360"/>
      </w:pPr>
      <w:rPr>
        <w:rFonts w:ascii="Trebuchet MS" w:eastAsia="MS Mincho" w:hAnsi="Trebuchet MS" w:cs="BlissPro-Light"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15:restartNumberingAfterBreak="0">
    <w:nsid w:val="47EA1975"/>
    <w:multiLevelType w:val="hybridMultilevel"/>
    <w:tmpl w:val="9A5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D1E23"/>
    <w:multiLevelType w:val="hybridMultilevel"/>
    <w:tmpl w:val="42007DE8"/>
    <w:lvl w:ilvl="0" w:tplc="E500B5C8">
      <w:start w:val="10"/>
      <w:numFmt w:val="bullet"/>
      <w:lvlText w:val="-"/>
      <w:lvlJc w:val="left"/>
      <w:pPr>
        <w:ind w:left="720" w:hanging="360"/>
      </w:pPr>
      <w:rPr>
        <w:rFonts w:ascii="Trebuchet MS" w:eastAsia="MS Mincho" w:hAnsi="Trebuchet MS" w:cs="BlissPro-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5A0606"/>
    <w:multiLevelType w:val="hybridMultilevel"/>
    <w:tmpl w:val="7BEC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42C93"/>
    <w:multiLevelType w:val="hybridMultilevel"/>
    <w:tmpl w:val="694AC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B07D5B"/>
    <w:multiLevelType w:val="hybridMultilevel"/>
    <w:tmpl w:val="C84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D150A"/>
    <w:multiLevelType w:val="hybridMultilevel"/>
    <w:tmpl w:val="B6F0BD60"/>
    <w:lvl w:ilvl="0" w:tplc="838C3202">
      <w:numFmt w:val="bullet"/>
      <w:lvlText w:val="•"/>
      <w:lvlJc w:val="left"/>
      <w:pPr>
        <w:ind w:left="1080" w:hanging="72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B0868"/>
    <w:multiLevelType w:val="hybridMultilevel"/>
    <w:tmpl w:val="4E0C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B5C05"/>
    <w:multiLevelType w:val="hybridMultilevel"/>
    <w:tmpl w:val="24C02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B30F80"/>
    <w:multiLevelType w:val="hybridMultilevel"/>
    <w:tmpl w:val="89D6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C5FF0"/>
    <w:multiLevelType w:val="hybridMultilevel"/>
    <w:tmpl w:val="6F98A9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D056A3"/>
    <w:multiLevelType w:val="hybridMultilevel"/>
    <w:tmpl w:val="DEF28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0B3453"/>
    <w:multiLevelType w:val="hybridMultilevel"/>
    <w:tmpl w:val="DD107078"/>
    <w:lvl w:ilvl="0" w:tplc="7B968BC8">
      <w:start w:val="15"/>
      <w:numFmt w:val="bullet"/>
      <w:lvlText w:val="–"/>
      <w:lvlJc w:val="left"/>
      <w:pPr>
        <w:ind w:left="1440" w:hanging="360"/>
      </w:pPr>
      <w:rPr>
        <w:rFonts w:ascii="Trebuchet MS" w:eastAsia="MS Mincho" w:hAnsi="Trebuchet MS" w:cs="BlissPro-Light"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B8C7088"/>
    <w:multiLevelType w:val="hybridMultilevel"/>
    <w:tmpl w:val="48E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F723E"/>
    <w:multiLevelType w:val="hybridMultilevel"/>
    <w:tmpl w:val="2F729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6"/>
  </w:num>
  <w:num w:numId="6">
    <w:abstractNumId w:val="6"/>
  </w:num>
  <w:num w:numId="7">
    <w:abstractNumId w:val="16"/>
  </w:num>
  <w:num w:numId="8">
    <w:abstractNumId w:val="16"/>
  </w:num>
  <w:num w:numId="9">
    <w:abstractNumId w:val="16"/>
  </w:num>
  <w:num w:numId="10">
    <w:abstractNumId w:val="6"/>
  </w:num>
  <w:num w:numId="11">
    <w:abstractNumId w:val="6"/>
  </w:num>
  <w:num w:numId="12">
    <w:abstractNumId w:val="6"/>
  </w:num>
  <w:num w:numId="13">
    <w:abstractNumId w:val="1"/>
  </w:num>
  <w:num w:numId="14">
    <w:abstractNumId w:val="0"/>
  </w:num>
  <w:num w:numId="15">
    <w:abstractNumId w:val="18"/>
  </w:num>
  <w:num w:numId="16">
    <w:abstractNumId w:val="20"/>
  </w:num>
  <w:num w:numId="17">
    <w:abstractNumId w:val="14"/>
  </w:num>
  <w:num w:numId="18">
    <w:abstractNumId w:val="25"/>
  </w:num>
  <w:num w:numId="19">
    <w:abstractNumId w:val="3"/>
  </w:num>
  <w:num w:numId="20">
    <w:abstractNumId w:val="15"/>
  </w:num>
  <w:num w:numId="21">
    <w:abstractNumId w:val="7"/>
  </w:num>
  <w:num w:numId="22">
    <w:abstractNumId w:val="31"/>
  </w:num>
  <w:num w:numId="23">
    <w:abstractNumId w:val="2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23"/>
  </w:num>
  <w:num w:numId="28">
    <w:abstractNumId w:val="11"/>
  </w:num>
  <w:num w:numId="29">
    <w:abstractNumId w:val="30"/>
  </w:num>
  <w:num w:numId="30">
    <w:abstractNumId w:val="2"/>
  </w:num>
  <w:num w:numId="31">
    <w:abstractNumId w:val="24"/>
  </w:num>
  <w:num w:numId="32">
    <w:abstractNumId w:val="22"/>
  </w:num>
  <w:num w:numId="33">
    <w:abstractNumId w:val="26"/>
  </w:num>
  <w:num w:numId="34">
    <w:abstractNumId w:val="28"/>
  </w:num>
  <w:num w:numId="35">
    <w:abstractNumId w:val="10"/>
  </w:num>
  <w:num w:numId="36">
    <w:abstractNumId w:val="21"/>
  </w:num>
  <w:num w:numId="37">
    <w:abstractNumId w:val="5"/>
  </w:num>
  <w:num w:numId="38">
    <w:abstractNumId w:val="9"/>
  </w:num>
  <w:num w:numId="39">
    <w:abstractNumId w:val="19"/>
  </w:num>
  <w:num w:numId="40">
    <w:abstractNumId w:val="4"/>
  </w:num>
  <w:num w:numId="41">
    <w:abstractNumId w:val="13"/>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B2"/>
    <w:rsid w:val="00012551"/>
    <w:rsid w:val="00016CDE"/>
    <w:rsid w:val="00024679"/>
    <w:rsid w:val="00026A78"/>
    <w:rsid w:val="000375F5"/>
    <w:rsid w:val="00041C3C"/>
    <w:rsid w:val="0005261D"/>
    <w:rsid w:val="000542CF"/>
    <w:rsid w:val="000542E5"/>
    <w:rsid w:val="000617FA"/>
    <w:rsid w:val="00066060"/>
    <w:rsid w:val="00067465"/>
    <w:rsid w:val="00070C5B"/>
    <w:rsid w:val="00072E78"/>
    <w:rsid w:val="000745EF"/>
    <w:rsid w:val="00082A07"/>
    <w:rsid w:val="00087D5F"/>
    <w:rsid w:val="000907C9"/>
    <w:rsid w:val="00096C4C"/>
    <w:rsid w:val="0009760E"/>
    <w:rsid w:val="000A0BB7"/>
    <w:rsid w:val="000A5C95"/>
    <w:rsid w:val="000B4463"/>
    <w:rsid w:val="000C1618"/>
    <w:rsid w:val="000C1E5C"/>
    <w:rsid w:val="000C42A8"/>
    <w:rsid w:val="000C56A0"/>
    <w:rsid w:val="000C735F"/>
    <w:rsid w:val="000D010D"/>
    <w:rsid w:val="000D507D"/>
    <w:rsid w:val="000D7212"/>
    <w:rsid w:val="000E00CE"/>
    <w:rsid w:val="000E01C8"/>
    <w:rsid w:val="000E1DF8"/>
    <w:rsid w:val="000E38B8"/>
    <w:rsid w:val="000E585D"/>
    <w:rsid w:val="000F1944"/>
    <w:rsid w:val="000F21D3"/>
    <w:rsid w:val="000F3AA3"/>
    <w:rsid w:val="000F3B17"/>
    <w:rsid w:val="000F48B4"/>
    <w:rsid w:val="000F599C"/>
    <w:rsid w:val="001001FD"/>
    <w:rsid w:val="00114485"/>
    <w:rsid w:val="0012154F"/>
    <w:rsid w:val="00123E62"/>
    <w:rsid w:val="00124D08"/>
    <w:rsid w:val="001269A7"/>
    <w:rsid w:val="001314A1"/>
    <w:rsid w:val="0013348D"/>
    <w:rsid w:val="00134406"/>
    <w:rsid w:val="00141900"/>
    <w:rsid w:val="00150E2A"/>
    <w:rsid w:val="00160620"/>
    <w:rsid w:val="00163966"/>
    <w:rsid w:val="00171669"/>
    <w:rsid w:val="00175E23"/>
    <w:rsid w:val="0017604C"/>
    <w:rsid w:val="00191649"/>
    <w:rsid w:val="00197660"/>
    <w:rsid w:val="001A73AB"/>
    <w:rsid w:val="001B31BE"/>
    <w:rsid w:val="001B3408"/>
    <w:rsid w:val="001B3C60"/>
    <w:rsid w:val="001C02C2"/>
    <w:rsid w:val="001C2356"/>
    <w:rsid w:val="001C3F1A"/>
    <w:rsid w:val="001C5542"/>
    <w:rsid w:val="001C714F"/>
    <w:rsid w:val="001C7D44"/>
    <w:rsid w:val="001D43F2"/>
    <w:rsid w:val="001E0661"/>
    <w:rsid w:val="001F1C08"/>
    <w:rsid w:val="001F37EA"/>
    <w:rsid w:val="001F4E85"/>
    <w:rsid w:val="001F514C"/>
    <w:rsid w:val="00204E0B"/>
    <w:rsid w:val="0020754C"/>
    <w:rsid w:val="002120F9"/>
    <w:rsid w:val="00213E3D"/>
    <w:rsid w:val="00216778"/>
    <w:rsid w:val="0022024E"/>
    <w:rsid w:val="00220DA3"/>
    <w:rsid w:val="00222C4F"/>
    <w:rsid w:val="00226A07"/>
    <w:rsid w:val="00227582"/>
    <w:rsid w:val="00227AF1"/>
    <w:rsid w:val="00231CBC"/>
    <w:rsid w:val="00236682"/>
    <w:rsid w:val="00236F66"/>
    <w:rsid w:val="00244E6C"/>
    <w:rsid w:val="00245C4B"/>
    <w:rsid w:val="00252A78"/>
    <w:rsid w:val="00257E3E"/>
    <w:rsid w:val="0026176A"/>
    <w:rsid w:val="00263F0E"/>
    <w:rsid w:val="00264C84"/>
    <w:rsid w:val="00270FEB"/>
    <w:rsid w:val="002742C2"/>
    <w:rsid w:val="00275921"/>
    <w:rsid w:val="00280449"/>
    <w:rsid w:val="00291E0C"/>
    <w:rsid w:val="00297C76"/>
    <w:rsid w:val="002A192C"/>
    <w:rsid w:val="002A737C"/>
    <w:rsid w:val="002A7A2C"/>
    <w:rsid w:val="002B066D"/>
    <w:rsid w:val="002C39C0"/>
    <w:rsid w:val="002D279E"/>
    <w:rsid w:val="002D4543"/>
    <w:rsid w:val="002F44F3"/>
    <w:rsid w:val="002F6C7A"/>
    <w:rsid w:val="00300AF3"/>
    <w:rsid w:val="0030250D"/>
    <w:rsid w:val="00302552"/>
    <w:rsid w:val="00306DAC"/>
    <w:rsid w:val="00310FF6"/>
    <w:rsid w:val="0032123A"/>
    <w:rsid w:val="0032400C"/>
    <w:rsid w:val="00324AA5"/>
    <w:rsid w:val="00336537"/>
    <w:rsid w:val="00344027"/>
    <w:rsid w:val="00346AC0"/>
    <w:rsid w:val="003519EB"/>
    <w:rsid w:val="00352DB6"/>
    <w:rsid w:val="003542E8"/>
    <w:rsid w:val="003551FD"/>
    <w:rsid w:val="00366245"/>
    <w:rsid w:val="003709DD"/>
    <w:rsid w:val="003739BE"/>
    <w:rsid w:val="0037490F"/>
    <w:rsid w:val="00387333"/>
    <w:rsid w:val="003927AC"/>
    <w:rsid w:val="00394923"/>
    <w:rsid w:val="003A2CF0"/>
    <w:rsid w:val="003B19F8"/>
    <w:rsid w:val="003B1A92"/>
    <w:rsid w:val="003B5566"/>
    <w:rsid w:val="003B6DA2"/>
    <w:rsid w:val="003C0471"/>
    <w:rsid w:val="003C27BB"/>
    <w:rsid w:val="003C31E4"/>
    <w:rsid w:val="003C4F6F"/>
    <w:rsid w:val="003D2E5B"/>
    <w:rsid w:val="003D3D2A"/>
    <w:rsid w:val="003E01D7"/>
    <w:rsid w:val="003E59D1"/>
    <w:rsid w:val="003F1592"/>
    <w:rsid w:val="003F421B"/>
    <w:rsid w:val="00402D0D"/>
    <w:rsid w:val="00405347"/>
    <w:rsid w:val="00431F9E"/>
    <w:rsid w:val="00436688"/>
    <w:rsid w:val="0044595D"/>
    <w:rsid w:val="00453655"/>
    <w:rsid w:val="004743E8"/>
    <w:rsid w:val="00474869"/>
    <w:rsid w:val="00477775"/>
    <w:rsid w:val="00482857"/>
    <w:rsid w:val="00482BC9"/>
    <w:rsid w:val="00487CD1"/>
    <w:rsid w:val="0049099D"/>
    <w:rsid w:val="00494216"/>
    <w:rsid w:val="004A11C3"/>
    <w:rsid w:val="004B19A2"/>
    <w:rsid w:val="004B2692"/>
    <w:rsid w:val="004B49BE"/>
    <w:rsid w:val="004C04E0"/>
    <w:rsid w:val="004C3550"/>
    <w:rsid w:val="004C5AAB"/>
    <w:rsid w:val="004C607A"/>
    <w:rsid w:val="004C74AD"/>
    <w:rsid w:val="004D2D50"/>
    <w:rsid w:val="004D6C78"/>
    <w:rsid w:val="004D7B08"/>
    <w:rsid w:val="004E6013"/>
    <w:rsid w:val="004E64FB"/>
    <w:rsid w:val="004F1565"/>
    <w:rsid w:val="0051072D"/>
    <w:rsid w:val="005144B6"/>
    <w:rsid w:val="00520A4D"/>
    <w:rsid w:val="005265A6"/>
    <w:rsid w:val="00527B4C"/>
    <w:rsid w:val="00531C23"/>
    <w:rsid w:val="0054357F"/>
    <w:rsid w:val="00557F22"/>
    <w:rsid w:val="00561E00"/>
    <w:rsid w:val="00562293"/>
    <w:rsid w:val="00565A01"/>
    <w:rsid w:val="00565CD5"/>
    <w:rsid w:val="00570EDC"/>
    <w:rsid w:val="00573891"/>
    <w:rsid w:val="00580B1C"/>
    <w:rsid w:val="0058435D"/>
    <w:rsid w:val="00594627"/>
    <w:rsid w:val="005956B2"/>
    <w:rsid w:val="005B09B5"/>
    <w:rsid w:val="005B58A2"/>
    <w:rsid w:val="005B714A"/>
    <w:rsid w:val="005C195D"/>
    <w:rsid w:val="005D0068"/>
    <w:rsid w:val="005D5E3F"/>
    <w:rsid w:val="005E42CE"/>
    <w:rsid w:val="005F0B46"/>
    <w:rsid w:val="005F4CC1"/>
    <w:rsid w:val="005F4FEE"/>
    <w:rsid w:val="005F59DA"/>
    <w:rsid w:val="005F632B"/>
    <w:rsid w:val="006011FB"/>
    <w:rsid w:val="006036F1"/>
    <w:rsid w:val="00612577"/>
    <w:rsid w:val="006128D7"/>
    <w:rsid w:val="00612A9E"/>
    <w:rsid w:val="00620E94"/>
    <w:rsid w:val="006245CF"/>
    <w:rsid w:val="0063229E"/>
    <w:rsid w:val="00634322"/>
    <w:rsid w:val="006354F2"/>
    <w:rsid w:val="00640E55"/>
    <w:rsid w:val="00641E91"/>
    <w:rsid w:val="0064466E"/>
    <w:rsid w:val="006511AC"/>
    <w:rsid w:val="006526C7"/>
    <w:rsid w:val="006532E1"/>
    <w:rsid w:val="006555FB"/>
    <w:rsid w:val="0065571A"/>
    <w:rsid w:val="00661FC5"/>
    <w:rsid w:val="0066705B"/>
    <w:rsid w:val="00671B11"/>
    <w:rsid w:val="006806A2"/>
    <w:rsid w:val="0068191F"/>
    <w:rsid w:val="00684B43"/>
    <w:rsid w:val="0068538D"/>
    <w:rsid w:val="00686B8D"/>
    <w:rsid w:val="00687173"/>
    <w:rsid w:val="00691042"/>
    <w:rsid w:val="00691C67"/>
    <w:rsid w:val="00694B81"/>
    <w:rsid w:val="00696FA1"/>
    <w:rsid w:val="006A356C"/>
    <w:rsid w:val="006B005A"/>
    <w:rsid w:val="006B3FB1"/>
    <w:rsid w:val="006B4D4D"/>
    <w:rsid w:val="006C1E22"/>
    <w:rsid w:val="006C5D97"/>
    <w:rsid w:val="006D4258"/>
    <w:rsid w:val="006D4656"/>
    <w:rsid w:val="006D4673"/>
    <w:rsid w:val="006D5389"/>
    <w:rsid w:val="006D6D39"/>
    <w:rsid w:val="006E125B"/>
    <w:rsid w:val="006E5013"/>
    <w:rsid w:val="006E549A"/>
    <w:rsid w:val="006E72BE"/>
    <w:rsid w:val="006F424E"/>
    <w:rsid w:val="006F701C"/>
    <w:rsid w:val="00701B3A"/>
    <w:rsid w:val="00705EA6"/>
    <w:rsid w:val="00715A39"/>
    <w:rsid w:val="00730CB6"/>
    <w:rsid w:val="00732D0B"/>
    <w:rsid w:val="00740101"/>
    <w:rsid w:val="007451D8"/>
    <w:rsid w:val="0075538E"/>
    <w:rsid w:val="00757C31"/>
    <w:rsid w:val="00761C71"/>
    <w:rsid w:val="0076223B"/>
    <w:rsid w:val="0076646F"/>
    <w:rsid w:val="00771288"/>
    <w:rsid w:val="007825CB"/>
    <w:rsid w:val="00784431"/>
    <w:rsid w:val="00786DF3"/>
    <w:rsid w:val="00792497"/>
    <w:rsid w:val="007B3C55"/>
    <w:rsid w:val="007C5EE1"/>
    <w:rsid w:val="007C6471"/>
    <w:rsid w:val="007D0CB9"/>
    <w:rsid w:val="007D1C9A"/>
    <w:rsid w:val="007D1E4C"/>
    <w:rsid w:val="007D3DFE"/>
    <w:rsid w:val="007D626C"/>
    <w:rsid w:val="007E29F6"/>
    <w:rsid w:val="007F4E5A"/>
    <w:rsid w:val="007F76B6"/>
    <w:rsid w:val="00807C96"/>
    <w:rsid w:val="00810AD8"/>
    <w:rsid w:val="00811C96"/>
    <w:rsid w:val="00817901"/>
    <w:rsid w:val="00823C3D"/>
    <w:rsid w:val="00824C9E"/>
    <w:rsid w:val="00831B07"/>
    <w:rsid w:val="00832713"/>
    <w:rsid w:val="008356DD"/>
    <w:rsid w:val="00842C35"/>
    <w:rsid w:val="00845864"/>
    <w:rsid w:val="0087170F"/>
    <w:rsid w:val="0087258F"/>
    <w:rsid w:val="00881FE3"/>
    <w:rsid w:val="008834B2"/>
    <w:rsid w:val="00885FF7"/>
    <w:rsid w:val="008926DD"/>
    <w:rsid w:val="00893507"/>
    <w:rsid w:val="008A29DE"/>
    <w:rsid w:val="008A2D78"/>
    <w:rsid w:val="008A6AB9"/>
    <w:rsid w:val="008B3B0B"/>
    <w:rsid w:val="008B3DC1"/>
    <w:rsid w:val="008B79B1"/>
    <w:rsid w:val="008C128C"/>
    <w:rsid w:val="008D10F2"/>
    <w:rsid w:val="008D23A8"/>
    <w:rsid w:val="008D2661"/>
    <w:rsid w:val="008D4537"/>
    <w:rsid w:val="008E7AFF"/>
    <w:rsid w:val="008F22A9"/>
    <w:rsid w:val="008F3289"/>
    <w:rsid w:val="008F3D02"/>
    <w:rsid w:val="00903B40"/>
    <w:rsid w:val="00910D11"/>
    <w:rsid w:val="00912F4E"/>
    <w:rsid w:val="009145F7"/>
    <w:rsid w:val="00920CEF"/>
    <w:rsid w:val="009221AE"/>
    <w:rsid w:val="00924D7B"/>
    <w:rsid w:val="0093567C"/>
    <w:rsid w:val="0093711E"/>
    <w:rsid w:val="00946C9A"/>
    <w:rsid w:val="00953D2A"/>
    <w:rsid w:val="00970289"/>
    <w:rsid w:val="0098246E"/>
    <w:rsid w:val="009869AA"/>
    <w:rsid w:val="00986B05"/>
    <w:rsid w:val="00994668"/>
    <w:rsid w:val="0099524B"/>
    <w:rsid w:val="009A0886"/>
    <w:rsid w:val="009A3C6E"/>
    <w:rsid w:val="009A5034"/>
    <w:rsid w:val="009B06B6"/>
    <w:rsid w:val="009B6329"/>
    <w:rsid w:val="009D2309"/>
    <w:rsid w:val="009D2456"/>
    <w:rsid w:val="009D2ED8"/>
    <w:rsid w:val="009E6CBE"/>
    <w:rsid w:val="009E704E"/>
    <w:rsid w:val="009F09A3"/>
    <w:rsid w:val="009F34AB"/>
    <w:rsid w:val="009F6EB5"/>
    <w:rsid w:val="00A00A49"/>
    <w:rsid w:val="00A07636"/>
    <w:rsid w:val="00A13DDB"/>
    <w:rsid w:val="00A23314"/>
    <w:rsid w:val="00A25EB8"/>
    <w:rsid w:val="00A30BEF"/>
    <w:rsid w:val="00A318D8"/>
    <w:rsid w:val="00A53A87"/>
    <w:rsid w:val="00A619C7"/>
    <w:rsid w:val="00A63A0F"/>
    <w:rsid w:val="00A64E6F"/>
    <w:rsid w:val="00A70D92"/>
    <w:rsid w:val="00A7302E"/>
    <w:rsid w:val="00A75542"/>
    <w:rsid w:val="00A757F1"/>
    <w:rsid w:val="00A761A9"/>
    <w:rsid w:val="00A93C1B"/>
    <w:rsid w:val="00A960F6"/>
    <w:rsid w:val="00AA2628"/>
    <w:rsid w:val="00AA6719"/>
    <w:rsid w:val="00AB5958"/>
    <w:rsid w:val="00AC0D9F"/>
    <w:rsid w:val="00AC11C4"/>
    <w:rsid w:val="00AD376D"/>
    <w:rsid w:val="00AD7ABC"/>
    <w:rsid w:val="00AE40B1"/>
    <w:rsid w:val="00AF1519"/>
    <w:rsid w:val="00AF2EC9"/>
    <w:rsid w:val="00AF4EB0"/>
    <w:rsid w:val="00AF7045"/>
    <w:rsid w:val="00B01BDF"/>
    <w:rsid w:val="00B119C0"/>
    <w:rsid w:val="00B20736"/>
    <w:rsid w:val="00B209AD"/>
    <w:rsid w:val="00B213F7"/>
    <w:rsid w:val="00B345D1"/>
    <w:rsid w:val="00B36ECA"/>
    <w:rsid w:val="00B4388F"/>
    <w:rsid w:val="00B43EA7"/>
    <w:rsid w:val="00B52399"/>
    <w:rsid w:val="00B566C5"/>
    <w:rsid w:val="00B62525"/>
    <w:rsid w:val="00B6259F"/>
    <w:rsid w:val="00B7030A"/>
    <w:rsid w:val="00B766BD"/>
    <w:rsid w:val="00B80CF9"/>
    <w:rsid w:val="00B86C8F"/>
    <w:rsid w:val="00B94C51"/>
    <w:rsid w:val="00BA3444"/>
    <w:rsid w:val="00BB01B0"/>
    <w:rsid w:val="00BB6232"/>
    <w:rsid w:val="00BC746A"/>
    <w:rsid w:val="00BD2E3B"/>
    <w:rsid w:val="00BE1756"/>
    <w:rsid w:val="00BE73D6"/>
    <w:rsid w:val="00BF0AC2"/>
    <w:rsid w:val="00BF30A6"/>
    <w:rsid w:val="00BF468D"/>
    <w:rsid w:val="00BF63AE"/>
    <w:rsid w:val="00C0278F"/>
    <w:rsid w:val="00C06031"/>
    <w:rsid w:val="00C140BC"/>
    <w:rsid w:val="00C14A45"/>
    <w:rsid w:val="00C1597B"/>
    <w:rsid w:val="00C172F5"/>
    <w:rsid w:val="00C25BFD"/>
    <w:rsid w:val="00C264E5"/>
    <w:rsid w:val="00C26B21"/>
    <w:rsid w:val="00C30EC9"/>
    <w:rsid w:val="00C33043"/>
    <w:rsid w:val="00C3499D"/>
    <w:rsid w:val="00C370F5"/>
    <w:rsid w:val="00C40165"/>
    <w:rsid w:val="00C423C6"/>
    <w:rsid w:val="00C46547"/>
    <w:rsid w:val="00C504D9"/>
    <w:rsid w:val="00C51614"/>
    <w:rsid w:val="00C56AA5"/>
    <w:rsid w:val="00C60598"/>
    <w:rsid w:val="00C6070B"/>
    <w:rsid w:val="00C60823"/>
    <w:rsid w:val="00C6138B"/>
    <w:rsid w:val="00C66CC2"/>
    <w:rsid w:val="00C67A57"/>
    <w:rsid w:val="00C73002"/>
    <w:rsid w:val="00C73F33"/>
    <w:rsid w:val="00C750E9"/>
    <w:rsid w:val="00C81A0F"/>
    <w:rsid w:val="00C939C2"/>
    <w:rsid w:val="00CB39E6"/>
    <w:rsid w:val="00CB50C7"/>
    <w:rsid w:val="00CB5FB3"/>
    <w:rsid w:val="00CC104C"/>
    <w:rsid w:val="00CC6993"/>
    <w:rsid w:val="00CD04AB"/>
    <w:rsid w:val="00CD7489"/>
    <w:rsid w:val="00CE1D16"/>
    <w:rsid w:val="00CE2322"/>
    <w:rsid w:val="00CE741B"/>
    <w:rsid w:val="00CF5164"/>
    <w:rsid w:val="00CF782E"/>
    <w:rsid w:val="00D03C61"/>
    <w:rsid w:val="00D11461"/>
    <w:rsid w:val="00D12CEA"/>
    <w:rsid w:val="00D13926"/>
    <w:rsid w:val="00D168C6"/>
    <w:rsid w:val="00D16A88"/>
    <w:rsid w:val="00D203C1"/>
    <w:rsid w:val="00D26383"/>
    <w:rsid w:val="00D32F73"/>
    <w:rsid w:val="00D357A5"/>
    <w:rsid w:val="00D4380B"/>
    <w:rsid w:val="00D54816"/>
    <w:rsid w:val="00D55377"/>
    <w:rsid w:val="00D57BA8"/>
    <w:rsid w:val="00D630C4"/>
    <w:rsid w:val="00D66B13"/>
    <w:rsid w:val="00D70E59"/>
    <w:rsid w:val="00D72455"/>
    <w:rsid w:val="00D72D81"/>
    <w:rsid w:val="00D8055B"/>
    <w:rsid w:val="00D87725"/>
    <w:rsid w:val="00D8796B"/>
    <w:rsid w:val="00D9390A"/>
    <w:rsid w:val="00DA5EFD"/>
    <w:rsid w:val="00DA74C9"/>
    <w:rsid w:val="00DB230B"/>
    <w:rsid w:val="00DB4B0C"/>
    <w:rsid w:val="00DB617E"/>
    <w:rsid w:val="00DD026F"/>
    <w:rsid w:val="00DD4C5B"/>
    <w:rsid w:val="00DD5356"/>
    <w:rsid w:val="00DE5B62"/>
    <w:rsid w:val="00DE6C91"/>
    <w:rsid w:val="00E01514"/>
    <w:rsid w:val="00E05197"/>
    <w:rsid w:val="00E14A3B"/>
    <w:rsid w:val="00E14D8A"/>
    <w:rsid w:val="00E1640C"/>
    <w:rsid w:val="00E202A2"/>
    <w:rsid w:val="00E30E4D"/>
    <w:rsid w:val="00E36CE3"/>
    <w:rsid w:val="00E40094"/>
    <w:rsid w:val="00E44D92"/>
    <w:rsid w:val="00E4638B"/>
    <w:rsid w:val="00E5153A"/>
    <w:rsid w:val="00E5722C"/>
    <w:rsid w:val="00E64A44"/>
    <w:rsid w:val="00E710C7"/>
    <w:rsid w:val="00E7699F"/>
    <w:rsid w:val="00E77D33"/>
    <w:rsid w:val="00E81CA1"/>
    <w:rsid w:val="00E921BA"/>
    <w:rsid w:val="00E9709F"/>
    <w:rsid w:val="00E971B8"/>
    <w:rsid w:val="00E972ED"/>
    <w:rsid w:val="00EC0585"/>
    <w:rsid w:val="00EC597C"/>
    <w:rsid w:val="00ED10B0"/>
    <w:rsid w:val="00ED3E05"/>
    <w:rsid w:val="00ED48F3"/>
    <w:rsid w:val="00ED6519"/>
    <w:rsid w:val="00ED7B3A"/>
    <w:rsid w:val="00EE02B6"/>
    <w:rsid w:val="00EE52D8"/>
    <w:rsid w:val="00EE591D"/>
    <w:rsid w:val="00F06749"/>
    <w:rsid w:val="00F14354"/>
    <w:rsid w:val="00F20B8C"/>
    <w:rsid w:val="00F21CA1"/>
    <w:rsid w:val="00F2742A"/>
    <w:rsid w:val="00F34E4E"/>
    <w:rsid w:val="00F35A61"/>
    <w:rsid w:val="00F4519C"/>
    <w:rsid w:val="00F5036D"/>
    <w:rsid w:val="00F511D6"/>
    <w:rsid w:val="00F54197"/>
    <w:rsid w:val="00F6409E"/>
    <w:rsid w:val="00F65C1E"/>
    <w:rsid w:val="00F76116"/>
    <w:rsid w:val="00F80E44"/>
    <w:rsid w:val="00F857C7"/>
    <w:rsid w:val="00F85AEC"/>
    <w:rsid w:val="00F9722B"/>
    <w:rsid w:val="00FA272B"/>
    <w:rsid w:val="00FA5F28"/>
    <w:rsid w:val="00FA7769"/>
    <w:rsid w:val="00FB0902"/>
    <w:rsid w:val="00FB11C7"/>
    <w:rsid w:val="00FB2100"/>
    <w:rsid w:val="00FB7438"/>
    <w:rsid w:val="00FC1944"/>
    <w:rsid w:val="00FD2133"/>
    <w:rsid w:val="00FE3BAC"/>
    <w:rsid w:val="00FE6160"/>
    <w:rsid w:val="00FE6EC2"/>
    <w:rsid w:val="00FE7560"/>
    <w:rsid w:val="00FE7AD9"/>
    <w:rsid w:val="00FF2390"/>
    <w:rsid w:val="00FF634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DCF6"/>
  <w15:chartTrackingRefBased/>
  <w15:docId w15:val="{0B6E8B12-9074-4018-8AA9-3BDE8DB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standaard"/>
    <w:qFormat/>
    <w:rsid w:val="00A75542"/>
    <w:pPr>
      <w:spacing w:after="0" w:line="280" w:lineRule="exact"/>
    </w:pPr>
    <w:rPr>
      <w:rFonts w:ascii="Trebuchet MS" w:eastAsia="MS Mincho" w:hAnsi="Trebuchet MS" w:cs="Times New Roman"/>
      <w:sz w:val="20"/>
      <w:szCs w:val="24"/>
      <w:lang w:val="en-GB" w:eastAsia="en-US"/>
    </w:rPr>
  </w:style>
  <w:style w:type="paragraph" w:styleId="Rubrik1">
    <w:name w:val="heading 1"/>
    <w:basedOn w:val="Normal"/>
    <w:next w:val="Normal"/>
    <w:link w:val="Rubrik1Char"/>
    <w:uiPriority w:val="9"/>
    <w:rsid w:val="00DB4B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kopBDO">
    <w:name w:val="1 kop BDO"/>
    <w:basedOn w:val="Normal"/>
    <w:next w:val="Normal"/>
    <w:qFormat/>
    <w:rsid w:val="00DB4B0C"/>
    <w:pPr>
      <w:numPr>
        <w:numId w:val="9"/>
      </w:numPr>
      <w:outlineLvl w:val="0"/>
    </w:pPr>
    <w:rPr>
      <w:rFonts w:ascii="Trebuchet MS Vet" w:hAnsi="Trebuchet MS Vet"/>
      <w:b/>
      <w:caps/>
      <w:color w:val="ED1A3B"/>
      <w:sz w:val="40"/>
      <w:szCs w:val="40"/>
    </w:rPr>
  </w:style>
  <w:style w:type="paragraph" w:customStyle="1" w:styleId="2kopBDO">
    <w:name w:val="2 kop BDO"/>
    <w:basedOn w:val="Normal"/>
    <w:next w:val="Normal"/>
    <w:qFormat/>
    <w:rsid w:val="00DB4B0C"/>
    <w:pPr>
      <w:numPr>
        <w:ilvl w:val="1"/>
        <w:numId w:val="9"/>
      </w:numPr>
      <w:outlineLvl w:val="1"/>
    </w:pPr>
    <w:rPr>
      <w:rFonts w:ascii="Trebuchet MS Vet" w:hAnsi="Trebuchet MS Vet"/>
      <w:b/>
      <w:caps/>
      <w:color w:val="62CAE3"/>
      <w:sz w:val="32"/>
      <w:szCs w:val="20"/>
    </w:rPr>
  </w:style>
  <w:style w:type="paragraph" w:customStyle="1" w:styleId="3kopBDO">
    <w:name w:val="3 kop BDO"/>
    <w:basedOn w:val="Normal"/>
    <w:next w:val="Normal"/>
    <w:qFormat/>
    <w:rsid w:val="00DB4B0C"/>
    <w:pPr>
      <w:numPr>
        <w:ilvl w:val="2"/>
        <w:numId w:val="9"/>
      </w:numPr>
      <w:outlineLvl w:val="2"/>
    </w:pPr>
    <w:rPr>
      <w:b/>
      <w:color w:val="ED1A3B"/>
      <w:szCs w:val="20"/>
    </w:rPr>
  </w:style>
  <w:style w:type="paragraph" w:customStyle="1" w:styleId="Subtitel1">
    <w:name w:val="Subtitel 1"/>
    <w:basedOn w:val="Normal"/>
    <w:next w:val="Normal"/>
    <w:qFormat/>
    <w:rsid w:val="00DB4B0C"/>
    <w:rPr>
      <w:b/>
      <w:color w:val="ED1A3B"/>
      <w:szCs w:val="20"/>
    </w:rPr>
  </w:style>
  <w:style w:type="paragraph" w:customStyle="1" w:styleId="Subtitel2">
    <w:name w:val="Subtitel 2"/>
    <w:basedOn w:val="Normal"/>
    <w:next w:val="Normal"/>
    <w:qFormat/>
    <w:rsid w:val="00DB4B0C"/>
    <w:rPr>
      <w:b/>
      <w:i/>
      <w:color w:val="62CAE3"/>
      <w:szCs w:val="20"/>
    </w:rPr>
  </w:style>
  <w:style w:type="paragraph" w:customStyle="1" w:styleId="ZWKop1">
    <w:name w:val="ZW_Kop 1"/>
    <w:basedOn w:val="1kopBDO"/>
    <w:next w:val="Normal"/>
    <w:qFormat/>
    <w:rsid w:val="007E29F6"/>
    <w:pPr>
      <w:numPr>
        <w:numId w:val="0"/>
      </w:numPr>
    </w:pPr>
    <w:rPr>
      <w:color w:val="auto"/>
    </w:rPr>
  </w:style>
  <w:style w:type="paragraph" w:customStyle="1" w:styleId="ZWKop2">
    <w:name w:val="ZW_Kop 2"/>
    <w:basedOn w:val="2kopBDO"/>
    <w:qFormat/>
    <w:rsid w:val="000D7212"/>
    <w:pPr>
      <w:numPr>
        <w:ilvl w:val="0"/>
        <w:numId w:val="0"/>
      </w:numPr>
    </w:pPr>
    <w:rPr>
      <w:color w:val="auto"/>
    </w:rPr>
  </w:style>
  <w:style w:type="paragraph" w:customStyle="1" w:styleId="ZWKop3">
    <w:name w:val="ZW_Kop 3"/>
    <w:basedOn w:val="3kopBDO"/>
    <w:qFormat/>
    <w:rsid w:val="007E29F6"/>
    <w:pPr>
      <w:numPr>
        <w:ilvl w:val="0"/>
        <w:numId w:val="0"/>
      </w:numPr>
    </w:pPr>
    <w:rPr>
      <w:caps/>
      <w:color w:val="auto"/>
    </w:rPr>
  </w:style>
  <w:style w:type="paragraph" w:customStyle="1" w:styleId="ZWSubtitel">
    <w:name w:val="ZW_Subtitel"/>
    <w:basedOn w:val="Subtitel1"/>
    <w:qFormat/>
    <w:rsid w:val="00DB4B0C"/>
    <w:rPr>
      <w:color w:val="auto"/>
    </w:rPr>
  </w:style>
  <w:style w:type="paragraph" w:customStyle="1" w:styleId="ZWSubtitel2">
    <w:name w:val="ZW_Subtitel 2"/>
    <w:basedOn w:val="Subtitel2"/>
    <w:qFormat/>
    <w:rsid w:val="00DB4B0C"/>
    <w:rPr>
      <w:color w:val="auto"/>
    </w:rPr>
  </w:style>
  <w:style w:type="paragraph" w:styleId="Beskrivning">
    <w:name w:val="caption"/>
    <w:basedOn w:val="Normal"/>
    <w:next w:val="Normal"/>
    <w:uiPriority w:val="35"/>
    <w:semiHidden/>
    <w:unhideWhenUsed/>
    <w:qFormat/>
    <w:rsid w:val="00DB4B0C"/>
    <w:pPr>
      <w:spacing w:after="200"/>
    </w:pPr>
    <w:rPr>
      <w:b/>
      <w:bCs/>
      <w:sz w:val="18"/>
      <w:szCs w:val="18"/>
    </w:rPr>
  </w:style>
  <w:style w:type="character" w:customStyle="1" w:styleId="Rubrik1Char">
    <w:name w:val="Rubrik 1 Char"/>
    <w:basedOn w:val="Standardstycketeckensnitt"/>
    <w:link w:val="Rubrik1"/>
    <w:uiPriority w:val="9"/>
    <w:rsid w:val="00DB4B0C"/>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semiHidden/>
    <w:unhideWhenUsed/>
    <w:qFormat/>
    <w:rsid w:val="00DB4B0C"/>
    <w:pPr>
      <w:spacing w:before="480" w:line="276" w:lineRule="auto"/>
      <w:outlineLvl w:val="9"/>
    </w:pPr>
    <w:rPr>
      <w:b/>
      <w:bCs/>
      <w:sz w:val="28"/>
      <w:szCs w:val="28"/>
    </w:rPr>
  </w:style>
  <w:style w:type="paragraph" w:customStyle="1" w:styleId="BDONormal">
    <w:name w:val="BDO_Normal"/>
    <w:link w:val="BDONormalChar"/>
    <w:rsid w:val="005956B2"/>
    <w:pPr>
      <w:spacing w:after="0" w:line="240" w:lineRule="auto"/>
    </w:pPr>
    <w:rPr>
      <w:rFonts w:ascii="Trebuchet MS" w:eastAsia="Times New Roman" w:hAnsi="Trebuchet MS" w:cs="Times New Roman"/>
      <w:sz w:val="20"/>
      <w:szCs w:val="24"/>
      <w:lang w:val="en-GB" w:eastAsia="en-GB"/>
    </w:rPr>
  </w:style>
  <w:style w:type="paragraph" w:customStyle="1" w:styleId="BDOAddress">
    <w:name w:val="BDO_Address"/>
    <w:basedOn w:val="BDONormal"/>
    <w:rsid w:val="005956B2"/>
    <w:pPr>
      <w:spacing w:line="170" w:lineRule="exact"/>
    </w:pPr>
    <w:rPr>
      <w:color w:val="786860"/>
      <w:sz w:val="16"/>
    </w:rPr>
  </w:style>
  <w:style w:type="paragraph" w:customStyle="1" w:styleId="BDOAddressBold">
    <w:name w:val="BDO_Address (Bold)"/>
    <w:basedOn w:val="BDOAddress"/>
    <w:rsid w:val="005956B2"/>
    <w:rPr>
      <w:b/>
    </w:rPr>
  </w:style>
  <w:style w:type="paragraph" w:customStyle="1" w:styleId="BDOFooter">
    <w:name w:val="BDO_Footer"/>
    <w:basedOn w:val="BDONormal"/>
    <w:rsid w:val="005956B2"/>
    <w:pPr>
      <w:spacing w:line="144" w:lineRule="exact"/>
    </w:pPr>
    <w:rPr>
      <w:color w:val="786860"/>
      <w:sz w:val="12"/>
    </w:rPr>
  </w:style>
  <w:style w:type="paragraph" w:customStyle="1" w:styleId="BDOHeadingOne">
    <w:name w:val="BDO_Heading One"/>
    <w:basedOn w:val="BDONormal"/>
    <w:rsid w:val="005956B2"/>
    <w:pPr>
      <w:spacing w:before="240" w:line="280" w:lineRule="exact"/>
      <w:outlineLvl w:val="0"/>
    </w:pPr>
    <w:rPr>
      <w:b/>
      <w:sz w:val="28"/>
    </w:rPr>
  </w:style>
  <w:style w:type="paragraph" w:styleId="Sidhuvud">
    <w:name w:val="header"/>
    <w:basedOn w:val="Normal"/>
    <w:link w:val="SidhuvudChar"/>
    <w:semiHidden/>
    <w:rsid w:val="005956B2"/>
    <w:pPr>
      <w:tabs>
        <w:tab w:val="center" w:pos="4153"/>
        <w:tab w:val="right" w:pos="8306"/>
      </w:tabs>
    </w:pPr>
  </w:style>
  <w:style w:type="character" w:customStyle="1" w:styleId="SidhuvudChar">
    <w:name w:val="Sidhuvud Char"/>
    <w:basedOn w:val="Standardstycketeckensnitt"/>
    <w:link w:val="Sidhuvud"/>
    <w:semiHidden/>
    <w:rsid w:val="005956B2"/>
    <w:rPr>
      <w:rFonts w:ascii="Cambria" w:eastAsia="MS Mincho" w:hAnsi="Cambria" w:cs="Times New Roman"/>
      <w:sz w:val="24"/>
      <w:szCs w:val="24"/>
      <w:lang w:val="en-GB" w:eastAsia="en-US"/>
    </w:rPr>
  </w:style>
  <w:style w:type="paragraph" w:styleId="Sidfot">
    <w:name w:val="footer"/>
    <w:basedOn w:val="Normal"/>
    <w:link w:val="SidfotChar"/>
    <w:semiHidden/>
    <w:rsid w:val="005956B2"/>
    <w:pPr>
      <w:tabs>
        <w:tab w:val="center" w:pos="4153"/>
        <w:tab w:val="right" w:pos="8306"/>
      </w:tabs>
    </w:pPr>
  </w:style>
  <w:style w:type="character" w:customStyle="1" w:styleId="SidfotChar">
    <w:name w:val="Sidfot Char"/>
    <w:basedOn w:val="Standardstycketeckensnitt"/>
    <w:link w:val="Sidfot"/>
    <w:semiHidden/>
    <w:rsid w:val="005956B2"/>
    <w:rPr>
      <w:rFonts w:ascii="Cambria" w:eastAsia="MS Mincho" w:hAnsi="Cambria" w:cs="Times New Roman"/>
      <w:sz w:val="24"/>
      <w:szCs w:val="24"/>
      <w:lang w:val="en-GB" w:eastAsia="en-US"/>
    </w:rPr>
  </w:style>
  <w:style w:type="paragraph" w:customStyle="1" w:styleId="BDODocument">
    <w:name w:val="BDO_Document"/>
    <w:basedOn w:val="BDONormal"/>
    <w:rsid w:val="005956B2"/>
    <w:pPr>
      <w:spacing w:before="1560" w:after="700" w:line="640" w:lineRule="exact"/>
    </w:pPr>
    <w:rPr>
      <w:b/>
      <w:color w:val="786860"/>
      <w:sz w:val="60"/>
    </w:rPr>
  </w:style>
  <w:style w:type="paragraph" w:customStyle="1" w:styleId="BDOTBData">
    <w:name w:val="BDO_TB_Data"/>
    <w:basedOn w:val="BDONormal"/>
    <w:rsid w:val="005956B2"/>
    <w:pPr>
      <w:spacing w:line="280" w:lineRule="exact"/>
    </w:pPr>
  </w:style>
  <w:style w:type="paragraph" w:customStyle="1" w:styleId="BDOTBDataBold">
    <w:name w:val="BDO_TB_Data (Bold)"/>
    <w:basedOn w:val="BDOTBData"/>
    <w:rsid w:val="005956B2"/>
    <w:rPr>
      <w:b/>
    </w:rPr>
  </w:style>
  <w:style w:type="character" w:customStyle="1" w:styleId="BDONormalChar">
    <w:name w:val="BDO_Normal Char"/>
    <w:basedOn w:val="Standardstycketeckensnitt"/>
    <w:link w:val="BDONormal"/>
    <w:rsid w:val="005956B2"/>
    <w:rPr>
      <w:rFonts w:ascii="Trebuchet MS" w:eastAsia="Times New Roman" w:hAnsi="Trebuchet MS" w:cs="Times New Roman"/>
      <w:sz w:val="20"/>
      <w:szCs w:val="24"/>
      <w:lang w:val="en-GB" w:eastAsia="en-GB"/>
    </w:rPr>
  </w:style>
  <w:style w:type="paragraph" w:customStyle="1" w:styleId="BDOTBEditorNote">
    <w:name w:val="BDO_TB_Editor Note"/>
    <w:basedOn w:val="BDONormal"/>
    <w:rsid w:val="005956B2"/>
    <w:pPr>
      <w:spacing w:after="140" w:line="280" w:lineRule="exact"/>
    </w:pPr>
  </w:style>
  <w:style w:type="character" w:styleId="Kommentarsreferens">
    <w:name w:val="annotation reference"/>
    <w:basedOn w:val="Standardstycketeckensnitt"/>
    <w:semiHidden/>
    <w:rsid w:val="005956B2"/>
    <w:rPr>
      <w:sz w:val="16"/>
      <w:szCs w:val="16"/>
    </w:rPr>
  </w:style>
  <w:style w:type="paragraph" w:styleId="Kommentarer">
    <w:name w:val="annotation text"/>
    <w:basedOn w:val="Normal"/>
    <w:link w:val="KommentarerChar"/>
    <w:semiHidden/>
    <w:rsid w:val="005956B2"/>
    <w:rPr>
      <w:szCs w:val="20"/>
    </w:rPr>
  </w:style>
  <w:style w:type="character" w:customStyle="1" w:styleId="KommentarerChar">
    <w:name w:val="Kommentarer Char"/>
    <w:basedOn w:val="Standardstycketeckensnitt"/>
    <w:link w:val="Kommentarer"/>
    <w:semiHidden/>
    <w:rsid w:val="005956B2"/>
    <w:rPr>
      <w:rFonts w:ascii="Cambria" w:eastAsia="MS Mincho" w:hAnsi="Cambria" w:cs="Times New Roman"/>
      <w:sz w:val="24"/>
      <w:szCs w:val="20"/>
      <w:lang w:val="en-GB" w:eastAsia="en-US"/>
    </w:rPr>
  </w:style>
  <w:style w:type="paragraph" w:styleId="Punktlista5">
    <w:name w:val="List Bullet 5"/>
    <w:basedOn w:val="Normal"/>
    <w:semiHidden/>
    <w:rsid w:val="005956B2"/>
    <w:pPr>
      <w:numPr>
        <w:numId w:val="13"/>
      </w:numPr>
    </w:pPr>
  </w:style>
  <w:style w:type="paragraph" w:styleId="Numreradlista3">
    <w:name w:val="List Number 3"/>
    <w:basedOn w:val="Normal"/>
    <w:semiHidden/>
    <w:rsid w:val="005956B2"/>
    <w:pPr>
      <w:numPr>
        <w:numId w:val="14"/>
      </w:numPr>
    </w:pPr>
  </w:style>
  <w:style w:type="paragraph" w:customStyle="1" w:styleId="BDOFooterspace">
    <w:name w:val="BDO_Footerspace"/>
    <w:basedOn w:val="BDOFooter"/>
    <w:rsid w:val="005956B2"/>
    <w:pPr>
      <w:spacing w:line="80" w:lineRule="exact"/>
    </w:pPr>
    <w:rPr>
      <w:sz w:val="8"/>
      <w:lang w:val="it-IT"/>
    </w:rPr>
  </w:style>
  <w:style w:type="paragraph" w:styleId="Liststycke">
    <w:name w:val="List Paragraph"/>
    <w:basedOn w:val="Normal"/>
    <w:uiPriority w:val="34"/>
    <w:qFormat/>
    <w:rsid w:val="005956B2"/>
    <w:pPr>
      <w:ind w:left="720"/>
      <w:contextualSpacing/>
    </w:pPr>
  </w:style>
  <w:style w:type="paragraph" w:styleId="Ballongtext">
    <w:name w:val="Balloon Text"/>
    <w:basedOn w:val="Normal"/>
    <w:link w:val="BallongtextChar"/>
    <w:uiPriority w:val="99"/>
    <w:semiHidden/>
    <w:unhideWhenUsed/>
    <w:rsid w:val="005956B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56B2"/>
    <w:rPr>
      <w:rFonts w:ascii="Segoe UI" w:eastAsia="MS Mincho" w:hAnsi="Segoe UI" w:cs="Segoe UI"/>
      <w:sz w:val="18"/>
      <w:szCs w:val="18"/>
      <w:lang w:val="en-GB" w:eastAsia="en-US"/>
    </w:rPr>
  </w:style>
  <w:style w:type="paragraph" w:styleId="Kommentarsmne">
    <w:name w:val="annotation subject"/>
    <w:basedOn w:val="Kommentarer"/>
    <w:next w:val="Kommentarer"/>
    <w:link w:val="KommentarsmneChar"/>
    <w:uiPriority w:val="99"/>
    <w:semiHidden/>
    <w:unhideWhenUsed/>
    <w:rsid w:val="008E7AFF"/>
    <w:rPr>
      <w:b/>
      <w:bCs/>
    </w:rPr>
  </w:style>
  <w:style w:type="character" w:customStyle="1" w:styleId="KommentarsmneChar">
    <w:name w:val="Kommentarsämne Char"/>
    <w:basedOn w:val="KommentarerChar"/>
    <w:link w:val="Kommentarsmne"/>
    <w:uiPriority w:val="99"/>
    <w:semiHidden/>
    <w:rsid w:val="008E7AFF"/>
    <w:rPr>
      <w:rFonts w:ascii="Cambria" w:eastAsia="MS Mincho" w:hAnsi="Cambria" w:cs="Times New Roman"/>
      <w:b/>
      <w:bCs/>
      <w:sz w:val="20"/>
      <w:szCs w:val="20"/>
      <w:lang w:val="en-GB" w:eastAsia="en-US"/>
    </w:rPr>
  </w:style>
  <w:style w:type="character" w:styleId="Hyperlnk">
    <w:name w:val="Hyperlink"/>
    <w:semiHidden/>
    <w:rsid w:val="00C423C6"/>
    <w:rPr>
      <w:color w:val="0000FF"/>
      <w:u w:val="single"/>
    </w:rPr>
  </w:style>
  <w:style w:type="paragraph" w:styleId="Slutnotstext">
    <w:name w:val="endnote text"/>
    <w:basedOn w:val="Normal"/>
    <w:link w:val="SlutnotstextChar"/>
    <w:uiPriority w:val="99"/>
    <w:semiHidden/>
    <w:unhideWhenUsed/>
    <w:rsid w:val="005F0B46"/>
    <w:rPr>
      <w:szCs w:val="20"/>
    </w:rPr>
  </w:style>
  <w:style w:type="character" w:customStyle="1" w:styleId="SlutnotstextChar">
    <w:name w:val="Slutnotstext Char"/>
    <w:basedOn w:val="Standardstycketeckensnitt"/>
    <w:link w:val="Slutnotstext"/>
    <w:uiPriority w:val="99"/>
    <w:semiHidden/>
    <w:rsid w:val="005F0B46"/>
    <w:rPr>
      <w:rFonts w:ascii="Cambria" w:eastAsia="MS Mincho" w:hAnsi="Cambria" w:cs="Times New Roman"/>
      <w:sz w:val="20"/>
      <w:szCs w:val="20"/>
      <w:lang w:val="en-GB" w:eastAsia="en-US"/>
    </w:rPr>
  </w:style>
  <w:style w:type="character" w:styleId="Slutnotsreferens">
    <w:name w:val="endnote reference"/>
    <w:basedOn w:val="Standardstycketeckensnitt"/>
    <w:uiPriority w:val="99"/>
    <w:semiHidden/>
    <w:unhideWhenUsed/>
    <w:rsid w:val="005F0B46"/>
    <w:rPr>
      <w:vertAlign w:val="superscript"/>
    </w:rPr>
  </w:style>
  <w:style w:type="character" w:customStyle="1" w:styleId="apple-converted-space">
    <w:name w:val="apple-converted-space"/>
    <w:basedOn w:val="Standardstycketeckensnitt"/>
    <w:rsid w:val="005F0B46"/>
  </w:style>
  <w:style w:type="paragraph" w:customStyle="1" w:styleId="Default">
    <w:name w:val="Default"/>
    <w:rsid w:val="00CB5FB3"/>
    <w:pPr>
      <w:autoSpaceDE w:val="0"/>
      <w:autoSpaceDN w:val="0"/>
      <w:adjustRightInd w:val="0"/>
      <w:spacing w:after="0" w:line="240" w:lineRule="auto"/>
    </w:pPr>
    <w:rPr>
      <w:rFonts w:ascii="Bliss Pro Light" w:hAnsi="Bliss Pro Light" w:cs="Bliss Pro Light"/>
      <w:color w:val="000000"/>
      <w:sz w:val="24"/>
      <w:szCs w:val="24"/>
      <w:lang w:val="nl-NL"/>
    </w:rPr>
  </w:style>
  <w:style w:type="character" w:customStyle="1" w:styleId="A8">
    <w:name w:val="A8"/>
    <w:uiPriority w:val="99"/>
    <w:rsid w:val="00220DA3"/>
    <w:rPr>
      <w:rFonts w:cs="Bliss Pro Regular"/>
      <w:color w:val="000000"/>
      <w:sz w:val="25"/>
      <w:szCs w:val="25"/>
    </w:rPr>
  </w:style>
  <w:style w:type="character" w:customStyle="1" w:styleId="A5">
    <w:name w:val="A5"/>
    <w:uiPriority w:val="99"/>
    <w:rsid w:val="00220DA3"/>
    <w:rPr>
      <w:rFonts w:cs="Bliss Pro Light"/>
      <w:color w:val="000000"/>
      <w:sz w:val="20"/>
      <w:szCs w:val="20"/>
    </w:rPr>
  </w:style>
  <w:style w:type="character" w:styleId="AnvndHyperlnk">
    <w:name w:val="FollowedHyperlink"/>
    <w:basedOn w:val="Standardstycketeckensnitt"/>
    <w:uiPriority w:val="99"/>
    <w:semiHidden/>
    <w:unhideWhenUsed/>
    <w:rsid w:val="0020754C"/>
    <w:rPr>
      <w:color w:val="954F72" w:themeColor="followedHyperlink"/>
      <w:u w:val="single"/>
    </w:rPr>
  </w:style>
  <w:style w:type="paragraph" w:styleId="Fotnotstext">
    <w:name w:val="footnote text"/>
    <w:basedOn w:val="Normal"/>
    <w:link w:val="FotnotstextChar"/>
    <w:uiPriority w:val="99"/>
    <w:semiHidden/>
    <w:unhideWhenUsed/>
    <w:rsid w:val="006D6D39"/>
    <w:rPr>
      <w:szCs w:val="20"/>
    </w:rPr>
  </w:style>
  <w:style w:type="character" w:customStyle="1" w:styleId="FotnotstextChar">
    <w:name w:val="Fotnotstext Char"/>
    <w:basedOn w:val="Standardstycketeckensnitt"/>
    <w:link w:val="Fotnotstext"/>
    <w:uiPriority w:val="99"/>
    <w:semiHidden/>
    <w:rsid w:val="006D6D39"/>
    <w:rPr>
      <w:rFonts w:ascii="Cambria" w:eastAsia="MS Mincho" w:hAnsi="Cambria" w:cs="Times New Roman"/>
      <w:sz w:val="20"/>
      <w:szCs w:val="20"/>
      <w:lang w:val="en-GB" w:eastAsia="en-US"/>
    </w:rPr>
  </w:style>
  <w:style w:type="character" w:styleId="Fotnotsreferens">
    <w:name w:val="footnote reference"/>
    <w:basedOn w:val="Standardstycketeckensnitt"/>
    <w:uiPriority w:val="99"/>
    <w:semiHidden/>
    <w:unhideWhenUsed/>
    <w:rsid w:val="006D6D39"/>
    <w:rPr>
      <w:vertAlign w:val="superscript"/>
    </w:rPr>
  </w:style>
  <w:style w:type="paragraph" w:customStyle="1" w:styleId="BDOBodyText">
    <w:name w:val="BDO_Body Text"/>
    <w:basedOn w:val="Normal"/>
    <w:rsid w:val="00C60598"/>
    <w:pPr>
      <w:spacing w:line="280" w:lineRule="atLeast"/>
    </w:pPr>
    <w:rPr>
      <w:rFonts w:eastAsia="Times New Roman"/>
      <w:lang w:eastAsia="en-GB"/>
    </w:rPr>
  </w:style>
  <w:style w:type="paragraph" w:styleId="Normalwebb">
    <w:name w:val="Normal (Web)"/>
    <w:basedOn w:val="Normal"/>
    <w:uiPriority w:val="99"/>
    <w:unhideWhenUsed/>
    <w:rsid w:val="006245CF"/>
    <w:pPr>
      <w:spacing w:before="100" w:beforeAutospacing="1" w:after="100" w:afterAutospacing="1"/>
    </w:pPr>
    <w:rPr>
      <w:rFonts w:ascii="Times New Roman" w:eastAsia="Times New Roman" w:hAnsi="Times New Roman"/>
      <w:lang w:eastAsia="en-GB"/>
    </w:rPr>
  </w:style>
  <w:style w:type="character" w:customStyle="1" w:styleId="UnresolvedMention1">
    <w:name w:val="Unresolved Mention1"/>
    <w:basedOn w:val="Standardstycketeckensnitt"/>
    <w:uiPriority w:val="99"/>
    <w:semiHidden/>
    <w:unhideWhenUsed/>
    <w:rsid w:val="00E7699F"/>
    <w:rPr>
      <w:color w:val="808080"/>
      <w:shd w:val="clear" w:color="auto" w:fill="E6E6E6"/>
    </w:rPr>
  </w:style>
  <w:style w:type="character" w:customStyle="1" w:styleId="Olstomnmnande1">
    <w:name w:val="Olöst omnämnande1"/>
    <w:basedOn w:val="Standardstycketeckensnitt"/>
    <w:uiPriority w:val="99"/>
    <w:semiHidden/>
    <w:unhideWhenUsed/>
    <w:rsid w:val="00A75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8">
      <w:bodyDiv w:val="1"/>
      <w:marLeft w:val="0"/>
      <w:marRight w:val="0"/>
      <w:marTop w:val="0"/>
      <w:marBottom w:val="0"/>
      <w:divBdr>
        <w:top w:val="none" w:sz="0" w:space="0" w:color="auto"/>
        <w:left w:val="none" w:sz="0" w:space="0" w:color="auto"/>
        <w:bottom w:val="none" w:sz="0" w:space="0" w:color="auto"/>
        <w:right w:val="none" w:sz="0" w:space="0" w:color="auto"/>
      </w:divBdr>
    </w:div>
    <w:div w:id="9836464">
      <w:bodyDiv w:val="1"/>
      <w:marLeft w:val="0"/>
      <w:marRight w:val="0"/>
      <w:marTop w:val="0"/>
      <w:marBottom w:val="0"/>
      <w:divBdr>
        <w:top w:val="none" w:sz="0" w:space="0" w:color="auto"/>
        <w:left w:val="none" w:sz="0" w:space="0" w:color="auto"/>
        <w:bottom w:val="none" w:sz="0" w:space="0" w:color="auto"/>
        <w:right w:val="none" w:sz="0" w:space="0" w:color="auto"/>
      </w:divBdr>
    </w:div>
    <w:div w:id="39400197">
      <w:bodyDiv w:val="1"/>
      <w:marLeft w:val="0"/>
      <w:marRight w:val="0"/>
      <w:marTop w:val="0"/>
      <w:marBottom w:val="0"/>
      <w:divBdr>
        <w:top w:val="none" w:sz="0" w:space="0" w:color="auto"/>
        <w:left w:val="none" w:sz="0" w:space="0" w:color="auto"/>
        <w:bottom w:val="none" w:sz="0" w:space="0" w:color="auto"/>
        <w:right w:val="none" w:sz="0" w:space="0" w:color="auto"/>
      </w:divBdr>
    </w:div>
    <w:div w:id="269776689">
      <w:bodyDiv w:val="1"/>
      <w:marLeft w:val="0"/>
      <w:marRight w:val="0"/>
      <w:marTop w:val="0"/>
      <w:marBottom w:val="0"/>
      <w:divBdr>
        <w:top w:val="none" w:sz="0" w:space="0" w:color="auto"/>
        <w:left w:val="none" w:sz="0" w:space="0" w:color="auto"/>
        <w:bottom w:val="none" w:sz="0" w:space="0" w:color="auto"/>
        <w:right w:val="none" w:sz="0" w:space="0" w:color="auto"/>
      </w:divBdr>
    </w:div>
    <w:div w:id="278994518">
      <w:bodyDiv w:val="1"/>
      <w:marLeft w:val="0"/>
      <w:marRight w:val="0"/>
      <w:marTop w:val="0"/>
      <w:marBottom w:val="0"/>
      <w:divBdr>
        <w:top w:val="none" w:sz="0" w:space="0" w:color="auto"/>
        <w:left w:val="none" w:sz="0" w:space="0" w:color="auto"/>
        <w:bottom w:val="none" w:sz="0" w:space="0" w:color="auto"/>
        <w:right w:val="none" w:sz="0" w:space="0" w:color="auto"/>
      </w:divBdr>
    </w:div>
    <w:div w:id="435293558">
      <w:bodyDiv w:val="1"/>
      <w:marLeft w:val="0"/>
      <w:marRight w:val="0"/>
      <w:marTop w:val="0"/>
      <w:marBottom w:val="0"/>
      <w:divBdr>
        <w:top w:val="none" w:sz="0" w:space="0" w:color="auto"/>
        <w:left w:val="none" w:sz="0" w:space="0" w:color="auto"/>
        <w:bottom w:val="none" w:sz="0" w:space="0" w:color="auto"/>
        <w:right w:val="none" w:sz="0" w:space="0" w:color="auto"/>
      </w:divBdr>
    </w:div>
    <w:div w:id="509567703">
      <w:bodyDiv w:val="1"/>
      <w:marLeft w:val="0"/>
      <w:marRight w:val="0"/>
      <w:marTop w:val="0"/>
      <w:marBottom w:val="0"/>
      <w:divBdr>
        <w:top w:val="none" w:sz="0" w:space="0" w:color="auto"/>
        <w:left w:val="none" w:sz="0" w:space="0" w:color="auto"/>
        <w:bottom w:val="none" w:sz="0" w:space="0" w:color="auto"/>
        <w:right w:val="none" w:sz="0" w:space="0" w:color="auto"/>
      </w:divBdr>
    </w:div>
    <w:div w:id="556668677">
      <w:bodyDiv w:val="1"/>
      <w:marLeft w:val="0"/>
      <w:marRight w:val="0"/>
      <w:marTop w:val="0"/>
      <w:marBottom w:val="0"/>
      <w:divBdr>
        <w:top w:val="none" w:sz="0" w:space="0" w:color="auto"/>
        <w:left w:val="none" w:sz="0" w:space="0" w:color="auto"/>
        <w:bottom w:val="none" w:sz="0" w:space="0" w:color="auto"/>
        <w:right w:val="none" w:sz="0" w:space="0" w:color="auto"/>
      </w:divBdr>
    </w:div>
    <w:div w:id="646327408">
      <w:bodyDiv w:val="1"/>
      <w:marLeft w:val="0"/>
      <w:marRight w:val="0"/>
      <w:marTop w:val="0"/>
      <w:marBottom w:val="0"/>
      <w:divBdr>
        <w:top w:val="none" w:sz="0" w:space="0" w:color="auto"/>
        <w:left w:val="none" w:sz="0" w:space="0" w:color="auto"/>
        <w:bottom w:val="none" w:sz="0" w:space="0" w:color="auto"/>
        <w:right w:val="none" w:sz="0" w:space="0" w:color="auto"/>
      </w:divBdr>
    </w:div>
    <w:div w:id="753471526">
      <w:bodyDiv w:val="1"/>
      <w:marLeft w:val="0"/>
      <w:marRight w:val="0"/>
      <w:marTop w:val="0"/>
      <w:marBottom w:val="0"/>
      <w:divBdr>
        <w:top w:val="none" w:sz="0" w:space="0" w:color="auto"/>
        <w:left w:val="none" w:sz="0" w:space="0" w:color="auto"/>
        <w:bottom w:val="none" w:sz="0" w:space="0" w:color="auto"/>
        <w:right w:val="none" w:sz="0" w:space="0" w:color="auto"/>
      </w:divBdr>
    </w:div>
    <w:div w:id="792091678">
      <w:bodyDiv w:val="1"/>
      <w:marLeft w:val="0"/>
      <w:marRight w:val="0"/>
      <w:marTop w:val="0"/>
      <w:marBottom w:val="0"/>
      <w:divBdr>
        <w:top w:val="none" w:sz="0" w:space="0" w:color="auto"/>
        <w:left w:val="none" w:sz="0" w:space="0" w:color="auto"/>
        <w:bottom w:val="none" w:sz="0" w:space="0" w:color="auto"/>
        <w:right w:val="none" w:sz="0" w:space="0" w:color="auto"/>
      </w:divBdr>
    </w:div>
    <w:div w:id="812481058">
      <w:bodyDiv w:val="1"/>
      <w:marLeft w:val="0"/>
      <w:marRight w:val="0"/>
      <w:marTop w:val="0"/>
      <w:marBottom w:val="0"/>
      <w:divBdr>
        <w:top w:val="none" w:sz="0" w:space="0" w:color="auto"/>
        <w:left w:val="none" w:sz="0" w:space="0" w:color="auto"/>
        <w:bottom w:val="none" w:sz="0" w:space="0" w:color="auto"/>
        <w:right w:val="none" w:sz="0" w:space="0" w:color="auto"/>
      </w:divBdr>
    </w:div>
    <w:div w:id="920676753">
      <w:bodyDiv w:val="1"/>
      <w:marLeft w:val="0"/>
      <w:marRight w:val="0"/>
      <w:marTop w:val="0"/>
      <w:marBottom w:val="0"/>
      <w:divBdr>
        <w:top w:val="none" w:sz="0" w:space="0" w:color="auto"/>
        <w:left w:val="none" w:sz="0" w:space="0" w:color="auto"/>
        <w:bottom w:val="none" w:sz="0" w:space="0" w:color="auto"/>
        <w:right w:val="none" w:sz="0" w:space="0" w:color="auto"/>
      </w:divBdr>
    </w:div>
    <w:div w:id="1188249897">
      <w:bodyDiv w:val="1"/>
      <w:marLeft w:val="0"/>
      <w:marRight w:val="0"/>
      <w:marTop w:val="0"/>
      <w:marBottom w:val="0"/>
      <w:divBdr>
        <w:top w:val="none" w:sz="0" w:space="0" w:color="auto"/>
        <w:left w:val="none" w:sz="0" w:space="0" w:color="auto"/>
        <w:bottom w:val="none" w:sz="0" w:space="0" w:color="auto"/>
        <w:right w:val="none" w:sz="0" w:space="0" w:color="auto"/>
      </w:divBdr>
    </w:div>
    <w:div w:id="1205413400">
      <w:bodyDiv w:val="1"/>
      <w:marLeft w:val="0"/>
      <w:marRight w:val="0"/>
      <w:marTop w:val="0"/>
      <w:marBottom w:val="0"/>
      <w:divBdr>
        <w:top w:val="none" w:sz="0" w:space="0" w:color="auto"/>
        <w:left w:val="none" w:sz="0" w:space="0" w:color="auto"/>
        <w:bottom w:val="none" w:sz="0" w:space="0" w:color="auto"/>
        <w:right w:val="none" w:sz="0" w:space="0" w:color="auto"/>
      </w:divBdr>
    </w:div>
    <w:div w:id="1305894218">
      <w:bodyDiv w:val="1"/>
      <w:marLeft w:val="0"/>
      <w:marRight w:val="0"/>
      <w:marTop w:val="0"/>
      <w:marBottom w:val="0"/>
      <w:divBdr>
        <w:top w:val="none" w:sz="0" w:space="0" w:color="auto"/>
        <w:left w:val="none" w:sz="0" w:space="0" w:color="auto"/>
        <w:bottom w:val="none" w:sz="0" w:space="0" w:color="auto"/>
        <w:right w:val="none" w:sz="0" w:space="0" w:color="auto"/>
      </w:divBdr>
    </w:div>
    <w:div w:id="1319184704">
      <w:bodyDiv w:val="1"/>
      <w:marLeft w:val="0"/>
      <w:marRight w:val="0"/>
      <w:marTop w:val="0"/>
      <w:marBottom w:val="0"/>
      <w:divBdr>
        <w:top w:val="none" w:sz="0" w:space="0" w:color="auto"/>
        <w:left w:val="none" w:sz="0" w:space="0" w:color="auto"/>
        <w:bottom w:val="none" w:sz="0" w:space="0" w:color="auto"/>
        <w:right w:val="none" w:sz="0" w:space="0" w:color="auto"/>
      </w:divBdr>
    </w:div>
    <w:div w:id="1335761255">
      <w:bodyDiv w:val="1"/>
      <w:marLeft w:val="0"/>
      <w:marRight w:val="0"/>
      <w:marTop w:val="0"/>
      <w:marBottom w:val="0"/>
      <w:divBdr>
        <w:top w:val="none" w:sz="0" w:space="0" w:color="auto"/>
        <w:left w:val="none" w:sz="0" w:space="0" w:color="auto"/>
        <w:bottom w:val="none" w:sz="0" w:space="0" w:color="auto"/>
        <w:right w:val="none" w:sz="0" w:space="0" w:color="auto"/>
      </w:divBdr>
    </w:div>
    <w:div w:id="1400134603">
      <w:bodyDiv w:val="1"/>
      <w:marLeft w:val="0"/>
      <w:marRight w:val="0"/>
      <w:marTop w:val="0"/>
      <w:marBottom w:val="0"/>
      <w:divBdr>
        <w:top w:val="none" w:sz="0" w:space="0" w:color="auto"/>
        <w:left w:val="none" w:sz="0" w:space="0" w:color="auto"/>
        <w:bottom w:val="none" w:sz="0" w:space="0" w:color="auto"/>
        <w:right w:val="none" w:sz="0" w:space="0" w:color="auto"/>
      </w:divBdr>
    </w:div>
    <w:div w:id="1561408029">
      <w:bodyDiv w:val="1"/>
      <w:marLeft w:val="0"/>
      <w:marRight w:val="0"/>
      <w:marTop w:val="0"/>
      <w:marBottom w:val="0"/>
      <w:divBdr>
        <w:top w:val="none" w:sz="0" w:space="0" w:color="auto"/>
        <w:left w:val="none" w:sz="0" w:space="0" w:color="auto"/>
        <w:bottom w:val="none" w:sz="0" w:space="0" w:color="auto"/>
        <w:right w:val="none" w:sz="0" w:space="0" w:color="auto"/>
      </w:divBdr>
    </w:div>
    <w:div w:id="1594630325">
      <w:bodyDiv w:val="1"/>
      <w:marLeft w:val="0"/>
      <w:marRight w:val="0"/>
      <w:marTop w:val="0"/>
      <w:marBottom w:val="0"/>
      <w:divBdr>
        <w:top w:val="none" w:sz="0" w:space="0" w:color="auto"/>
        <w:left w:val="none" w:sz="0" w:space="0" w:color="auto"/>
        <w:bottom w:val="none" w:sz="0" w:space="0" w:color="auto"/>
        <w:right w:val="none" w:sz="0" w:space="0" w:color="auto"/>
      </w:divBdr>
    </w:div>
    <w:div w:id="1709184920">
      <w:bodyDiv w:val="1"/>
      <w:marLeft w:val="0"/>
      <w:marRight w:val="0"/>
      <w:marTop w:val="0"/>
      <w:marBottom w:val="0"/>
      <w:divBdr>
        <w:top w:val="none" w:sz="0" w:space="0" w:color="auto"/>
        <w:left w:val="none" w:sz="0" w:space="0" w:color="auto"/>
        <w:bottom w:val="none" w:sz="0" w:space="0" w:color="auto"/>
        <w:right w:val="none" w:sz="0" w:space="0" w:color="auto"/>
      </w:divBdr>
    </w:div>
    <w:div w:id="1853489768">
      <w:bodyDiv w:val="1"/>
      <w:marLeft w:val="0"/>
      <w:marRight w:val="0"/>
      <w:marTop w:val="0"/>
      <w:marBottom w:val="0"/>
      <w:divBdr>
        <w:top w:val="none" w:sz="0" w:space="0" w:color="auto"/>
        <w:left w:val="none" w:sz="0" w:space="0" w:color="auto"/>
        <w:bottom w:val="none" w:sz="0" w:space="0" w:color="auto"/>
        <w:right w:val="none" w:sz="0" w:space="0" w:color="auto"/>
      </w:divBdr>
    </w:div>
    <w:div w:id="1877113422">
      <w:bodyDiv w:val="1"/>
      <w:marLeft w:val="0"/>
      <w:marRight w:val="0"/>
      <w:marTop w:val="0"/>
      <w:marBottom w:val="0"/>
      <w:divBdr>
        <w:top w:val="none" w:sz="0" w:space="0" w:color="auto"/>
        <w:left w:val="none" w:sz="0" w:space="0" w:color="auto"/>
        <w:bottom w:val="none" w:sz="0" w:space="0" w:color="auto"/>
        <w:right w:val="none" w:sz="0" w:space="0" w:color="auto"/>
      </w:divBdr>
    </w:div>
    <w:div w:id="1980837411">
      <w:bodyDiv w:val="1"/>
      <w:marLeft w:val="0"/>
      <w:marRight w:val="0"/>
      <w:marTop w:val="0"/>
      <w:marBottom w:val="0"/>
      <w:divBdr>
        <w:top w:val="none" w:sz="0" w:space="0" w:color="auto"/>
        <w:left w:val="none" w:sz="0" w:space="0" w:color="auto"/>
        <w:bottom w:val="none" w:sz="0" w:space="0" w:color="auto"/>
        <w:right w:val="none" w:sz="0" w:space="0" w:color="auto"/>
      </w:divBdr>
    </w:div>
    <w:div w:id="2089384193">
      <w:bodyDiv w:val="1"/>
      <w:marLeft w:val="0"/>
      <w:marRight w:val="0"/>
      <w:marTop w:val="0"/>
      <w:marBottom w:val="0"/>
      <w:divBdr>
        <w:top w:val="none" w:sz="0" w:space="0" w:color="auto"/>
        <w:left w:val="none" w:sz="0" w:space="0" w:color="auto"/>
        <w:bottom w:val="none" w:sz="0" w:space="0" w:color="auto"/>
        <w:right w:val="none" w:sz="0" w:space="0" w:color="auto"/>
      </w:divBdr>
    </w:div>
    <w:div w:id="2104377500">
      <w:bodyDiv w:val="1"/>
      <w:marLeft w:val="0"/>
      <w:marRight w:val="0"/>
      <w:marTop w:val="0"/>
      <w:marBottom w:val="0"/>
      <w:divBdr>
        <w:top w:val="none" w:sz="0" w:space="0" w:color="auto"/>
        <w:left w:val="none" w:sz="0" w:space="0" w:color="auto"/>
        <w:bottom w:val="none" w:sz="0" w:space="0" w:color="auto"/>
        <w:right w:val="none" w:sz="0" w:space="0" w:color="auto"/>
      </w:divBdr>
    </w:div>
    <w:div w:id="21429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4504-97A3-4430-AFF5-5F200969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3016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BDO</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Jinbo Li</dc:creator>
  <cp:keywords/>
  <dc:description/>
  <cp:lastModifiedBy>Marcus Pettersson</cp:lastModifiedBy>
  <cp:revision>8</cp:revision>
  <cp:lastPrinted>2018-05-02T15:00:00Z</cp:lastPrinted>
  <dcterms:created xsi:type="dcterms:W3CDTF">2019-01-15T12:05:00Z</dcterms:created>
  <dcterms:modified xsi:type="dcterms:W3CDTF">2019-01-15T13:28:00Z</dcterms:modified>
</cp:coreProperties>
</file>