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555" w:rsidRDefault="00726838">
      <w:pPr>
        <w:pBdr>
          <w:bottom w:val="single" w:sz="6" w:space="1" w:color="000000"/>
        </w:pBdr>
      </w:pPr>
      <w:bookmarkStart w:id="0" w:name="_GoBack"/>
      <w:bookmarkEnd w:id="0"/>
      <w:r>
        <w:rPr>
          <w:noProof/>
          <w:szCs w:val="24"/>
          <w:lang w:eastAsia="sv-SE"/>
        </w:rPr>
        <w:drawing>
          <wp:anchor distT="0" distB="0" distL="114300" distR="114300" simplePos="0" relativeHeight="251659264" behindDoc="0" locked="0" layoutInCell="1" allowOverlap="1">
            <wp:simplePos x="0" y="0"/>
            <wp:positionH relativeFrom="column">
              <wp:posOffset>4886325</wp:posOffset>
            </wp:positionH>
            <wp:positionV relativeFrom="paragraph">
              <wp:posOffset>-829305</wp:posOffset>
            </wp:positionV>
            <wp:extent cx="862644" cy="862635"/>
            <wp:effectExtent l="0" t="0" r="0" b="0"/>
            <wp:wrapNone/>
            <wp:docPr id="1" name="Bildobjekt 2" descr="http://centerkvinnorna.se/Global/Centerkvinnorna/centerpartiet150x150.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62644" cy="862635"/>
                    </a:xfrm>
                    <a:prstGeom prst="rect">
                      <a:avLst/>
                    </a:prstGeom>
                    <a:noFill/>
                    <a:ln>
                      <a:noFill/>
                      <a:prstDash/>
                    </a:ln>
                  </pic:spPr>
                </pic:pic>
              </a:graphicData>
            </a:graphic>
          </wp:anchor>
        </w:drawing>
      </w:r>
    </w:p>
    <w:p w:rsidR="008B5555" w:rsidRDefault="008B5555"/>
    <w:p w:rsidR="008B5555" w:rsidRDefault="00726838">
      <w:pPr>
        <w:rPr>
          <w:b/>
        </w:rPr>
      </w:pPr>
      <w:r>
        <w:rPr>
          <w:b/>
        </w:rPr>
        <w:t>Inför en kulturtaxa för upplåtelse av stadens mark</w:t>
      </w:r>
    </w:p>
    <w:p w:rsidR="008B5555" w:rsidRDefault="008B5555"/>
    <w:p w:rsidR="008B5555" w:rsidRDefault="00726838">
      <w:r>
        <w:t xml:space="preserve">Kommunfullmäktige antog under 2016 nya taxor för upplåtelse av mark i staden. Många ändringar var positiva, bland annat att det </w:t>
      </w:r>
      <w:r>
        <w:t xml:space="preserve">skulle bli lättare och billigare att genomföra tillfälliga evenemang, så som att bygga upp en pocket park eller liknande i staden. </w:t>
      </w:r>
    </w:p>
    <w:p w:rsidR="008B5555" w:rsidRDefault="008B5555"/>
    <w:p w:rsidR="008B5555" w:rsidRDefault="00726838">
      <w:r>
        <w:t>Tyvärr missade den rödgrönrosa majoriteten en viktig aspekt när de nya reglerna antogs. Nämligen kulturevenemang. Detta har</w:t>
      </w:r>
      <w:r>
        <w:t xml:space="preserve"> resulterat i att Trafiknämnden har fått gå in och fatta extraordinära beslut om att sänka avgifterna både för teaterspelen Enskedespelen 2016 och KTH-studenternas evenemang Quarnevalen. Utan Trafiknämndens särksilda beslut hade evenemangen inte kunnat gen</w:t>
      </w:r>
      <w:r>
        <w:t>omföras.</w:t>
      </w:r>
    </w:p>
    <w:p w:rsidR="008B5555" w:rsidRDefault="008B5555"/>
    <w:p w:rsidR="008B5555" w:rsidRDefault="00726838">
      <w:r>
        <w:t>Centerpartiet reserverade sig redan förra året till förmån för att taxorna måste gynna ett mer levande stadsliv och göra det enklare och billigare att använda stadens ytor för aktiviteter som bidrar till en mer levande stad. Dagens taxor har nu m</w:t>
      </w:r>
      <w:r>
        <w:t xml:space="preserve">ed två tydliga exempel visat sig vara otillräckliga. </w:t>
      </w:r>
    </w:p>
    <w:p w:rsidR="008B5555" w:rsidRDefault="008B5555"/>
    <w:p w:rsidR="008B5555" w:rsidRDefault="00726838">
      <w:r>
        <w:t>Taxorna för upplåtelse av mark måste därför revideras på nytt och en ny kategori, kulturevenemang, måste utarbetas inom taxesystemet. Den nya kategorin ska omfatta evenemang som är av kulturell karaktä</w:t>
      </w:r>
      <w:r>
        <w:t xml:space="preserve">r och som bidrar till en mer levande stad. </w:t>
      </w:r>
    </w:p>
    <w:p w:rsidR="008B5555" w:rsidRDefault="008B5555"/>
    <w:p w:rsidR="008B5555" w:rsidRDefault="00726838">
      <w:pPr>
        <w:rPr>
          <w:b/>
        </w:rPr>
      </w:pPr>
      <w:r>
        <w:rPr>
          <w:b/>
        </w:rPr>
        <w:t>Centerpartiet förslår därför kommunfullmäktige besluta</w:t>
      </w:r>
    </w:p>
    <w:p w:rsidR="008B5555" w:rsidRDefault="008B5555"/>
    <w:p w:rsidR="008B5555" w:rsidRDefault="00726838">
      <w:r>
        <w:rPr>
          <w:b/>
        </w:rPr>
        <w:t>Att</w:t>
      </w:r>
      <w:r>
        <w:tab/>
        <w:t xml:space="preserve">revidera Trafikkontorets taxor för upplåtelse av offentlig plats enligt syftet ovan. </w:t>
      </w:r>
    </w:p>
    <w:p w:rsidR="008B5555" w:rsidRDefault="00726838">
      <w:r>
        <w:tab/>
      </w:r>
      <w:r>
        <w:tab/>
      </w:r>
    </w:p>
    <w:p w:rsidR="008B5555" w:rsidRDefault="008B5555"/>
    <w:p w:rsidR="008B5555" w:rsidRDefault="00726838">
      <w:r>
        <w:t>Stockholm den 7 mars 2017</w:t>
      </w:r>
    </w:p>
    <w:p w:rsidR="008B5555" w:rsidRDefault="008B5555"/>
    <w:p w:rsidR="008B5555" w:rsidRDefault="008B5555"/>
    <w:p w:rsidR="008B5555" w:rsidRDefault="008B5555"/>
    <w:p w:rsidR="008B5555" w:rsidRDefault="00726838">
      <w:r>
        <w:t>Karin Ernlund (C)</w:t>
      </w:r>
    </w:p>
    <w:sectPr w:rsidR="008B5555">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26838">
      <w:pPr>
        <w:spacing w:line="240" w:lineRule="auto"/>
      </w:pPr>
      <w:r>
        <w:separator/>
      </w:r>
    </w:p>
  </w:endnote>
  <w:endnote w:type="continuationSeparator" w:id="0">
    <w:p w:rsidR="00000000" w:rsidRDefault="007268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tockholm Type Bold">
    <w:altName w:val="Arial"/>
    <w:panose1 w:val="00000000000000000000"/>
    <w:charset w:val="00"/>
    <w:family w:val="modern"/>
    <w:notTrueType/>
    <w:pitch w:val="variable"/>
    <w:sig w:usb0="00000207" w:usb1="00000000" w:usb2="00000000" w:usb3="00000000" w:csb0="00000097" w:csb1="00000000"/>
  </w:font>
  <w:font w:name="Stockholm Type Regular">
    <w:altName w:val="Arial"/>
    <w:panose1 w:val="000000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26838">
      <w:pPr>
        <w:spacing w:line="240" w:lineRule="auto"/>
      </w:pPr>
      <w:r>
        <w:rPr>
          <w:color w:val="000000"/>
        </w:rPr>
        <w:separator/>
      </w:r>
    </w:p>
  </w:footnote>
  <w:footnote w:type="continuationSeparator" w:id="0">
    <w:p w:rsidR="00000000" w:rsidRDefault="007268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1B8"/>
    <w:multiLevelType w:val="multilevel"/>
    <w:tmpl w:val="EB2C75E6"/>
    <w:styleLink w:val="LFO12"/>
    <w:lvl w:ilvl="0">
      <w:numFmt w:val="bullet"/>
      <w:pStyle w:val="Punktlista5"/>
      <w:lvlText w:val=""/>
      <w:lvlJc w:val="left"/>
      <w:pPr>
        <w:ind w:left="227" w:hanging="227"/>
      </w:pPr>
      <w:rPr>
        <w:rFonts w:ascii="Symbol" w:hAnsi="Symbol"/>
        <w:color w:val="auto"/>
      </w:rPr>
    </w:lvl>
    <w:lvl w:ilvl="1">
      <w:numFmt w:val="bullet"/>
      <w:lvlText w:val="-"/>
      <w:lvlJc w:val="left"/>
      <w:pPr>
        <w:ind w:left="454" w:hanging="227"/>
      </w:pPr>
      <w:rPr>
        <w:rFonts w:ascii="Times New Roman" w:hAnsi="Times New Roman" w:cs="Times New Roman"/>
        <w:color w:val="auto"/>
      </w:rPr>
    </w:lvl>
    <w:lvl w:ilvl="2">
      <w:numFmt w:val="bullet"/>
      <w:lvlText w:val=""/>
      <w:lvlJc w:val="left"/>
      <w:pPr>
        <w:ind w:left="680" w:hanging="226"/>
      </w:pPr>
      <w:rPr>
        <w:rFonts w:ascii="Symbol" w:hAnsi="Symbol"/>
        <w:color w:val="auto"/>
      </w:rPr>
    </w:lvl>
    <w:lvl w:ilvl="3">
      <w:numFmt w:val="bullet"/>
      <w:lvlText w:val="-"/>
      <w:lvlJc w:val="left"/>
      <w:pPr>
        <w:ind w:left="907" w:hanging="227"/>
      </w:pPr>
      <w:rPr>
        <w:rFonts w:ascii="Times New Roman" w:hAnsi="Times New Roman" w:cs="Times New Roman"/>
        <w:color w:val="auto"/>
      </w:rPr>
    </w:lvl>
    <w:lvl w:ilvl="4">
      <w:numFmt w:val="bullet"/>
      <w:lvlText w:val="»"/>
      <w:lvlJc w:val="left"/>
      <w:pPr>
        <w:ind w:left="1134" w:hanging="227"/>
      </w:pPr>
      <w:rPr>
        <w:rFonts w:ascii="Times New Roman" w:hAnsi="Times New Roman" w:cs="Times New Roman"/>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B923B1"/>
    <w:multiLevelType w:val="multilevel"/>
    <w:tmpl w:val="0C708DDC"/>
    <w:styleLink w:val="WWOutlineListStyle"/>
    <w:lvl w:ilvl="0">
      <w:start w:val="1"/>
      <w:numFmt w:val="decimal"/>
      <w:pStyle w:val="Rubrik1mednumrering"/>
      <w:lvlText w:val="%1."/>
      <w:lvlJc w:val="left"/>
      <w:pPr>
        <w:ind w:left="851" w:hanging="851"/>
      </w:pPr>
    </w:lvl>
    <w:lvl w:ilvl="1">
      <w:start w:val="1"/>
      <w:numFmt w:val="decimal"/>
      <w:pStyle w:val="Rubrik2mednumrering"/>
      <w:lvlText w:val="%1.%2"/>
      <w:lvlJc w:val="left"/>
      <w:pPr>
        <w:ind w:left="851" w:hanging="851"/>
      </w:pPr>
    </w:lvl>
    <w:lvl w:ilvl="2">
      <w:start w:val="1"/>
      <w:numFmt w:val="decimal"/>
      <w:pStyle w:val="Rubrik3mednumrering"/>
      <w:lvlText w:val="%1.%2.%3"/>
      <w:lvlJc w:val="left"/>
      <w:pPr>
        <w:ind w:left="851" w:hanging="851"/>
      </w:pPr>
    </w:lvl>
    <w:lvl w:ilvl="3">
      <w:start w:val="1"/>
      <w:numFmt w:val="decimal"/>
      <w:pStyle w:val="Rubrik4mednumrering"/>
      <w:lvlText w:val="%1.%2.%3.%4"/>
      <w:lvlJc w:val="left"/>
      <w:pPr>
        <w:ind w:left="907" w:hanging="907"/>
      </w:pPr>
    </w:lvl>
    <w:lvl w:ilvl="4">
      <w:start w:val="1"/>
      <w:numFmt w:val="decimal"/>
      <w:pStyle w:val="Rubrik5mednumrering"/>
      <w:lvlText w:val="%1.%2.%3.%4.%5"/>
      <w:lvlJc w:val="left"/>
      <w:pPr>
        <w:ind w:left="1134" w:hanging="1134"/>
      </w:p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4E6F4F9A"/>
    <w:multiLevelType w:val="multilevel"/>
    <w:tmpl w:val="0E4A79AA"/>
    <w:styleLink w:val="LFO7"/>
    <w:lvl w:ilvl="0">
      <w:start w:val="1"/>
      <w:numFmt w:val="decimal"/>
      <w:pStyle w:val="Numreradlista3"/>
      <w:lvlText w:val="%1."/>
      <w:lvlJc w:val="left"/>
      <w:pPr>
        <w:ind w:left="227" w:hanging="227"/>
      </w:pPr>
      <w:rPr>
        <w:color w:val="auto"/>
      </w:rPr>
    </w:lvl>
    <w:lvl w:ilvl="1">
      <w:start w:val="1"/>
      <w:numFmt w:val="lowerLetter"/>
      <w:lvlText w:val="%2)"/>
      <w:lvlJc w:val="left"/>
      <w:pPr>
        <w:ind w:left="454" w:hanging="227"/>
      </w:pPr>
      <w:rPr>
        <w:color w:val="auto"/>
      </w:rPr>
    </w:lvl>
    <w:lvl w:ilvl="2">
      <w:start w:val="1"/>
      <w:numFmt w:val="lowerRoman"/>
      <w:lvlText w:val="%3)"/>
      <w:lvlJc w:val="left"/>
      <w:pPr>
        <w:ind w:left="680" w:hanging="226"/>
      </w:pPr>
      <w:rPr>
        <w:color w:val="auto"/>
      </w:rPr>
    </w:lvl>
    <w:lvl w:ilvl="3">
      <w:numFmt w:val="bullet"/>
      <w:lvlText w:val="-"/>
      <w:lvlJc w:val="left"/>
      <w:pPr>
        <w:ind w:left="907" w:hanging="227"/>
      </w:pPr>
      <w:rPr>
        <w:rFonts w:ascii="Times New Roman" w:hAnsi="Times New Roman" w:cs="Times New Roman"/>
        <w:color w:val="auto"/>
      </w:rPr>
    </w:lvl>
    <w:lvl w:ilvl="4">
      <w:numFmt w:val="bullet"/>
      <w:lvlText w:val="»"/>
      <w:lvlJc w:val="left"/>
      <w:pPr>
        <w:ind w:left="1134" w:hanging="227"/>
      </w:pPr>
      <w:rPr>
        <w:rFonts w:ascii="Times New Roman" w:hAnsi="Times New Roman" w:cs="Times New Roman"/>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8B5555"/>
    <w:rsid w:val="00726838"/>
    <w:rsid w:val="008B55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E72A9-D1A4-4A7F-A700-D82306BF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v-S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300" w:lineRule="atLeast"/>
    </w:pPr>
    <w:rPr>
      <w:sz w:val="24"/>
    </w:rPr>
  </w:style>
  <w:style w:type="paragraph" w:styleId="Rubrik1">
    <w:name w:val="heading 1"/>
    <w:basedOn w:val="Normal"/>
    <w:next w:val="Normal"/>
    <w:pPr>
      <w:keepNext/>
      <w:keepLines/>
      <w:spacing w:before="280" w:after="280" w:line="280" w:lineRule="atLeast"/>
      <w:outlineLvl w:val="0"/>
    </w:pPr>
    <w:rPr>
      <w:rFonts w:ascii="Arial" w:hAnsi="Arial"/>
      <w:b/>
      <w:color w:val="000000"/>
      <w:sz w:val="28"/>
      <w:szCs w:val="32"/>
    </w:rPr>
  </w:style>
  <w:style w:type="paragraph" w:styleId="Rubrik2">
    <w:name w:val="heading 2"/>
    <w:basedOn w:val="Normal"/>
    <w:next w:val="Normal"/>
    <w:pPr>
      <w:keepNext/>
      <w:keepLines/>
      <w:spacing w:before="240" w:line="240" w:lineRule="atLeast"/>
      <w:outlineLvl w:val="1"/>
    </w:pPr>
    <w:rPr>
      <w:rFonts w:ascii="Arial" w:hAnsi="Arial"/>
      <w:b/>
      <w:color w:val="000000"/>
      <w:szCs w:val="26"/>
    </w:rPr>
  </w:style>
  <w:style w:type="paragraph" w:styleId="Rubrik3">
    <w:name w:val="heading 3"/>
    <w:basedOn w:val="Normal"/>
    <w:next w:val="Normal"/>
    <w:pPr>
      <w:keepNext/>
      <w:keepLines/>
      <w:spacing w:before="240" w:line="240" w:lineRule="atLeast"/>
      <w:outlineLvl w:val="2"/>
    </w:pPr>
    <w:rPr>
      <w:rFonts w:ascii="Arial" w:hAnsi="Arial"/>
      <w:color w:val="000000"/>
      <w:szCs w:val="24"/>
    </w:rPr>
  </w:style>
  <w:style w:type="paragraph" w:styleId="Rubrik4">
    <w:name w:val="heading 4"/>
    <w:basedOn w:val="Normal"/>
    <w:next w:val="Normal"/>
    <w:pPr>
      <w:keepNext/>
      <w:keepLines/>
      <w:spacing w:before="240" w:line="240" w:lineRule="atLeast"/>
      <w:outlineLvl w:val="3"/>
    </w:pPr>
    <w:rPr>
      <w:rFonts w:ascii="Arial" w:hAnsi="Arial"/>
      <w:b/>
      <w:iCs/>
      <w:color w:val="000000"/>
      <w:sz w:val="22"/>
    </w:rPr>
  </w:style>
  <w:style w:type="paragraph" w:styleId="Rubrik5">
    <w:name w:val="heading 5"/>
    <w:basedOn w:val="Normal"/>
    <w:next w:val="Normal"/>
    <w:pPr>
      <w:keepNext/>
      <w:keepLines/>
      <w:spacing w:before="220" w:line="220" w:lineRule="atLeast"/>
      <w:outlineLvl w:val="4"/>
    </w:pPr>
    <w:rPr>
      <w:rFonts w:ascii="Arial" w:hAnsi="Arial"/>
      <w:i/>
      <w:color w:val="000000"/>
      <w:sz w:val="22"/>
    </w:rPr>
  </w:style>
  <w:style w:type="paragraph" w:styleId="Rubrik6">
    <w:name w:val="heading 6"/>
    <w:basedOn w:val="Normal"/>
    <w:next w:val="Normal"/>
    <w:pPr>
      <w:keepNext/>
      <w:keepLines/>
      <w:spacing w:before="40"/>
      <w:outlineLvl w:val="5"/>
    </w:pPr>
    <w:rPr>
      <w:rFonts w:ascii="Arial" w:hAnsi="Arial"/>
      <w:color w:val="000000"/>
    </w:rPr>
  </w:style>
  <w:style w:type="paragraph" w:styleId="Rubrik7">
    <w:name w:val="heading 7"/>
    <w:basedOn w:val="Normal"/>
    <w:next w:val="Normal"/>
    <w:pPr>
      <w:keepNext/>
      <w:keepLines/>
      <w:spacing w:before="40"/>
      <w:outlineLvl w:val="6"/>
    </w:pPr>
    <w:rPr>
      <w:rFonts w:ascii="Arial" w:hAnsi="Arial"/>
      <w:i/>
      <w:iCs/>
      <w:color w:val="000000"/>
    </w:rPr>
  </w:style>
  <w:style w:type="paragraph" w:styleId="Rubrik8">
    <w:name w:val="heading 8"/>
    <w:basedOn w:val="Normal"/>
    <w:next w:val="Normal"/>
    <w:pPr>
      <w:keepNext/>
      <w:keepLines/>
      <w:spacing w:before="40"/>
      <w:outlineLvl w:val="7"/>
    </w:pPr>
    <w:rPr>
      <w:rFonts w:ascii="Arial" w:hAnsi="Arial"/>
      <w:color w:val="000000"/>
      <w:sz w:val="21"/>
      <w:szCs w:val="21"/>
    </w:rPr>
  </w:style>
  <w:style w:type="paragraph" w:styleId="Rubrik9">
    <w:name w:val="heading 9"/>
    <w:basedOn w:val="Normal"/>
    <w:next w:val="Normal"/>
    <w:pPr>
      <w:keepNext/>
      <w:keepLines/>
      <w:spacing w:before="40"/>
      <w:outlineLvl w:val="8"/>
    </w:pPr>
    <w:rPr>
      <w:rFonts w:ascii="Arial" w:hAnsi="Arial"/>
      <w:i/>
      <w:iCs/>
      <w:color w:val="000000"/>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WWOutlineListStyle">
    <w:name w:val="WW_OutlineListStyle"/>
    <w:basedOn w:val="Ingenlista"/>
    <w:pPr>
      <w:numPr>
        <w:numId w:val="1"/>
      </w:numPr>
    </w:pPr>
  </w:style>
  <w:style w:type="paragraph" w:customStyle="1" w:styleId="Rubrik1mednumrering">
    <w:name w:val="Rubrik 1 med numrering"/>
    <w:basedOn w:val="Rubrik1"/>
    <w:next w:val="Normal"/>
    <w:pPr>
      <w:numPr>
        <w:numId w:val="1"/>
      </w:numPr>
    </w:pPr>
  </w:style>
  <w:style w:type="paragraph" w:customStyle="1" w:styleId="Rubrik2mednumrering">
    <w:name w:val="Rubrik 2 med numrering"/>
    <w:basedOn w:val="Rubrik2"/>
    <w:next w:val="Normal"/>
    <w:pPr>
      <w:numPr>
        <w:ilvl w:val="1"/>
        <w:numId w:val="1"/>
      </w:numPr>
    </w:pPr>
  </w:style>
  <w:style w:type="paragraph" w:customStyle="1" w:styleId="Rubrik3mednumrering">
    <w:name w:val="Rubrik 3 med numrering"/>
    <w:basedOn w:val="Rubrik3"/>
    <w:pPr>
      <w:numPr>
        <w:ilvl w:val="2"/>
        <w:numId w:val="1"/>
      </w:numPr>
    </w:pPr>
  </w:style>
  <w:style w:type="paragraph" w:customStyle="1" w:styleId="Rubrik4mednumrering">
    <w:name w:val="Rubrik 4 med numrering"/>
    <w:basedOn w:val="Rubrik4"/>
    <w:next w:val="Normal"/>
    <w:pPr>
      <w:numPr>
        <w:ilvl w:val="3"/>
        <w:numId w:val="1"/>
      </w:numPr>
    </w:pPr>
  </w:style>
  <w:style w:type="paragraph" w:customStyle="1" w:styleId="Rubrik5mednumrering">
    <w:name w:val="Rubrik 5 med numrering"/>
    <w:basedOn w:val="Rubrik5"/>
    <w:next w:val="Normal"/>
    <w:pPr>
      <w:numPr>
        <w:ilvl w:val="4"/>
        <w:numId w:val="1"/>
      </w:numPr>
    </w:pPr>
  </w:style>
  <w:style w:type="paragraph" w:styleId="Rubrik">
    <w:name w:val="Title"/>
    <w:basedOn w:val="Normal"/>
    <w:next w:val="Normal"/>
    <w:pPr>
      <w:spacing w:before="560" w:line="560" w:lineRule="atLeast"/>
    </w:pPr>
    <w:rPr>
      <w:rFonts w:ascii="Arial" w:hAnsi="Arial"/>
      <w:b/>
      <w:spacing w:val="-10"/>
      <w:kern w:val="3"/>
      <w:sz w:val="56"/>
      <w:szCs w:val="56"/>
    </w:rPr>
  </w:style>
  <w:style w:type="character" w:customStyle="1" w:styleId="RubrikChar">
    <w:name w:val="Rubrik Char"/>
    <w:basedOn w:val="Standardstycketeckensnitt"/>
    <w:rPr>
      <w:rFonts w:ascii="Arial" w:eastAsia="Times New Roman" w:hAnsi="Arial" w:cs="Times New Roman"/>
      <w:b/>
      <w:spacing w:val="-10"/>
      <w:kern w:val="3"/>
      <w:sz w:val="56"/>
      <w:szCs w:val="56"/>
    </w:rPr>
  </w:style>
  <w:style w:type="paragraph" w:styleId="Underrubrik">
    <w:name w:val="Subtitle"/>
    <w:basedOn w:val="Normal"/>
    <w:next w:val="Normal"/>
    <w:pPr>
      <w:spacing w:before="320" w:after="320" w:line="320" w:lineRule="atLeast"/>
    </w:pPr>
    <w:rPr>
      <w:rFonts w:ascii="Arial" w:hAnsi="Arial"/>
      <w:color w:val="000000"/>
      <w:sz w:val="32"/>
    </w:rPr>
  </w:style>
  <w:style w:type="character" w:customStyle="1" w:styleId="UnderrubrikChar">
    <w:name w:val="Underrubrik Char"/>
    <w:basedOn w:val="Standardstycketeckensnitt"/>
    <w:rPr>
      <w:rFonts w:ascii="Arial" w:eastAsia="Times New Roman" w:hAnsi="Arial"/>
      <w:color w:val="000000"/>
      <w:sz w:val="32"/>
    </w:rPr>
  </w:style>
  <w:style w:type="character" w:customStyle="1" w:styleId="Rubrik1Char">
    <w:name w:val="Rubrik 1 Char"/>
    <w:basedOn w:val="Standardstycketeckensnitt"/>
    <w:rPr>
      <w:rFonts w:ascii="Arial" w:eastAsia="Times New Roman" w:hAnsi="Arial" w:cs="Times New Roman"/>
      <w:b/>
      <w:color w:val="000000"/>
      <w:sz w:val="28"/>
      <w:szCs w:val="32"/>
    </w:rPr>
  </w:style>
  <w:style w:type="character" w:customStyle="1" w:styleId="Rubrik2Char">
    <w:name w:val="Rubrik 2 Char"/>
    <w:basedOn w:val="Standardstycketeckensnitt"/>
    <w:rPr>
      <w:rFonts w:ascii="Arial" w:eastAsia="Times New Roman" w:hAnsi="Arial" w:cs="Times New Roman"/>
      <w:b/>
      <w:color w:val="000000"/>
      <w:sz w:val="24"/>
      <w:szCs w:val="26"/>
    </w:rPr>
  </w:style>
  <w:style w:type="character" w:customStyle="1" w:styleId="Rubrik3Char">
    <w:name w:val="Rubrik 3 Char"/>
    <w:basedOn w:val="Standardstycketeckensnitt"/>
    <w:rPr>
      <w:rFonts w:ascii="Arial" w:eastAsia="Times New Roman" w:hAnsi="Arial" w:cs="Times New Roman"/>
      <w:color w:val="000000"/>
      <w:sz w:val="24"/>
      <w:szCs w:val="24"/>
    </w:rPr>
  </w:style>
  <w:style w:type="character" w:customStyle="1" w:styleId="Rubrik4Char">
    <w:name w:val="Rubrik 4 Char"/>
    <w:basedOn w:val="Standardstycketeckensnitt"/>
    <w:rPr>
      <w:rFonts w:ascii="Arial" w:eastAsia="Times New Roman" w:hAnsi="Arial" w:cs="Times New Roman"/>
      <w:b/>
      <w:iCs/>
      <w:color w:val="000000"/>
    </w:rPr>
  </w:style>
  <w:style w:type="character" w:customStyle="1" w:styleId="Rubrik5Char">
    <w:name w:val="Rubrik 5 Char"/>
    <w:basedOn w:val="Standardstycketeckensnitt"/>
    <w:rPr>
      <w:rFonts w:ascii="Arial" w:eastAsia="Times New Roman" w:hAnsi="Arial" w:cs="Times New Roman"/>
      <w:i/>
      <w:color w:val="000000"/>
    </w:rPr>
  </w:style>
  <w:style w:type="paragraph" w:styleId="Sidhuvud">
    <w:name w:val="header"/>
    <w:basedOn w:val="Normal"/>
    <w:pPr>
      <w:tabs>
        <w:tab w:val="center" w:pos="4536"/>
        <w:tab w:val="right" w:pos="9072"/>
      </w:tabs>
      <w:spacing w:line="240" w:lineRule="atLeast"/>
    </w:pPr>
    <w:rPr>
      <w:rFonts w:ascii="Arial" w:hAnsi="Arial"/>
      <w:sz w:val="20"/>
    </w:rPr>
  </w:style>
  <w:style w:type="character" w:customStyle="1" w:styleId="SidhuvudChar">
    <w:name w:val="Sidhuvud Char"/>
    <w:basedOn w:val="Standardstycketeckensnitt"/>
    <w:rPr>
      <w:rFonts w:ascii="Arial" w:hAnsi="Arial"/>
      <w:sz w:val="20"/>
    </w:rPr>
  </w:style>
  <w:style w:type="paragraph" w:styleId="Sidfot">
    <w:name w:val="footer"/>
    <w:basedOn w:val="Normal"/>
    <w:pPr>
      <w:tabs>
        <w:tab w:val="center" w:pos="4536"/>
        <w:tab w:val="right" w:pos="9072"/>
      </w:tabs>
      <w:spacing w:line="190" w:lineRule="atLeast"/>
    </w:pPr>
    <w:rPr>
      <w:rFonts w:ascii="Arial" w:hAnsi="Arial"/>
      <w:sz w:val="15"/>
    </w:rPr>
  </w:style>
  <w:style w:type="character" w:customStyle="1" w:styleId="SidfotChar">
    <w:name w:val="Sidfot Char"/>
    <w:basedOn w:val="Standardstycketeckensnitt"/>
    <w:rPr>
      <w:rFonts w:ascii="Arial" w:hAnsi="Arial"/>
      <w:sz w:val="15"/>
    </w:rPr>
  </w:style>
  <w:style w:type="paragraph" w:styleId="Fotnotstext">
    <w:name w:val="footnote text"/>
    <w:basedOn w:val="Normal"/>
    <w:pPr>
      <w:spacing w:line="240" w:lineRule="auto"/>
    </w:pPr>
    <w:rPr>
      <w:sz w:val="20"/>
      <w:szCs w:val="20"/>
    </w:rPr>
  </w:style>
  <w:style w:type="character" w:customStyle="1" w:styleId="FotnotstextChar">
    <w:name w:val="Fotnotstext Char"/>
    <w:basedOn w:val="Standardstycketeckensnitt"/>
    <w:rPr>
      <w:sz w:val="20"/>
      <w:szCs w:val="20"/>
    </w:rPr>
  </w:style>
  <w:style w:type="character" w:styleId="Fotnotsreferens">
    <w:name w:val="footnote reference"/>
    <w:basedOn w:val="Standardstycketeckensnitt"/>
    <w:rPr>
      <w:position w:val="0"/>
      <w:vertAlign w:val="superscript"/>
    </w:rPr>
  </w:style>
  <w:style w:type="paragraph" w:styleId="Innehllsfrteckningsrubrik">
    <w:name w:val="TOC Heading"/>
    <w:basedOn w:val="Rubrik1"/>
    <w:next w:val="Normal"/>
    <w:pPr>
      <w:spacing w:before="240" w:after="240" w:line="256" w:lineRule="auto"/>
    </w:pPr>
    <w:rPr>
      <w:lang w:eastAsia="sv-SE"/>
    </w:rPr>
  </w:style>
  <w:style w:type="paragraph" w:styleId="Innehll1">
    <w:name w:val="toc 1"/>
    <w:basedOn w:val="Normal"/>
    <w:next w:val="Normal"/>
    <w:pPr>
      <w:tabs>
        <w:tab w:val="left" w:pos="567"/>
        <w:tab w:val="right" w:leader="dot" w:pos="6566"/>
      </w:tabs>
      <w:spacing w:after="100"/>
      <w:ind w:left="567" w:hanging="567"/>
    </w:pPr>
    <w:rPr>
      <w:rFonts w:ascii="Arial" w:hAnsi="Arial"/>
      <w:b/>
      <w:sz w:val="20"/>
    </w:rPr>
  </w:style>
  <w:style w:type="paragraph" w:styleId="Innehll2">
    <w:name w:val="toc 2"/>
    <w:basedOn w:val="Normal"/>
    <w:next w:val="Normal"/>
    <w:pPr>
      <w:tabs>
        <w:tab w:val="left" w:pos="567"/>
        <w:tab w:val="right" w:leader="dot" w:pos="6566"/>
      </w:tabs>
      <w:spacing w:after="100"/>
      <w:ind w:left="567" w:hanging="567"/>
    </w:pPr>
    <w:rPr>
      <w:rFonts w:ascii="Arial" w:hAnsi="Arial"/>
      <w:sz w:val="20"/>
    </w:rPr>
  </w:style>
  <w:style w:type="paragraph" w:styleId="Innehll3">
    <w:name w:val="toc 3"/>
    <w:basedOn w:val="Normal"/>
    <w:next w:val="Normal"/>
    <w:pPr>
      <w:tabs>
        <w:tab w:val="left" w:pos="851"/>
        <w:tab w:val="right" w:leader="dot" w:pos="6566"/>
      </w:tabs>
      <w:spacing w:after="100"/>
      <w:ind w:left="851" w:hanging="851"/>
    </w:pPr>
    <w:rPr>
      <w:rFonts w:ascii="Arial" w:hAnsi="Arial"/>
      <w:i/>
      <w:sz w:val="20"/>
    </w:rPr>
  </w:style>
  <w:style w:type="character" w:styleId="Hyperlnk">
    <w:name w:val="Hyperlink"/>
    <w:basedOn w:val="Standardstycketeckensnitt"/>
    <w:rPr>
      <w:color w:val="007EC4"/>
      <w:u w:val="single"/>
    </w:rPr>
  </w:style>
  <w:style w:type="paragraph" w:styleId="Punktlista">
    <w:name w:val="List Bullet"/>
    <w:basedOn w:val="Normal"/>
    <w:pPr>
      <w:spacing w:after="40"/>
    </w:pPr>
  </w:style>
  <w:style w:type="paragraph" w:styleId="Punktlista2">
    <w:name w:val="List Bullet 2"/>
    <w:basedOn w:val="Normal"/>
    <w:pPr>
      <w:spacing w:after="40"/>
    </w:pPr>
  </w:style>
  <w:style w:type="paragraph" w:styleId="Punktlista3">
    <w:name w:val="List Bullet 3"/>
    <w:basedOn w:val="Normal"/>
    <w:pPr>
      <w:spacing w:after="40"/>
      <w:ind w:left="681" w:hanging="227"/>
    </w:pPr>
  </w:style>
  <w:style w:type="paragraph" w:styleId="Punktlista4">
    <w:name w:val="List Bullet 4"/>
    <w:basedOn w:val="Normal"/>
    <w:pPr>
      <w:spacing w:after="40"/>
    </w:pPr>
  </w:style>
  <w:style w:type="paragraph" w:styleId="Punktlista5">
    <w:name w:val="List Bullet 5"/>
    <w:basedOn w:val="Normal"/>
    <w:pPr>
      <w:numPr>
        <w:numId w:val="3"/>
      </w:numPr>
      <w:spacing w:after="40"/>
    </w:pPr>
  </w:style>
  <w:style w:type="paragraph" w:styleId="Numreradlista">
    <w:name w:val="List Number"/>
    <w:basedOn w:val="Normal"/>
  </w:style>
  <w:style w:type="paragraph" w:styleId="Numreradlista2">
    <w:name w:val="List Number 2"/>
    <w:basedOn w:val="Normal"/>
  </w:style>
  <w:style w:type="paragraph" w:styleId="Numreradlista3">
    <w:name w:val="List Number 3"/>
    <w:basedOn w:val="Normal"/>
    <w:pPr>
      <w:numPr>
        <w:numId w:val="2"/>
      </w:numPr>
    </w:pPr>
  </w:style>
  <w:style w:type="paragraph" w:styleId="Beskrivning">
    <w:name w:val="caption"/>
    <w:basedOn w:val="Normal"/>
    <w:next w:val="Normal"/>
    <w:pPr>
      <w:spacing w:before="120" w:after="200" w:line="240" w:lineRule="auto"/>
    </w:pPr>
    <w:rPr>
      <w:rFonts w:ascii="Arial" w:hAnsi="Arial"/>
      <w:iCs/>
      <w:color w:val="000000"/>
      <w:sz w:val="18"/>
      <w:szCs w:val="18"/>
    </w:rPr>
  </w:style>
  <w:style w:type="character" w:customStyle="1" w:styleId="Rubrik6Char">
    <w:name w:val="Rubrik 6 Char"/>
    <w:basedOn w:val="Standardstycketeckensnitt"/>
    <w:rPr>
      <w:rFonts w:ascii="Arial" w:eastAsia="Times New Roman" w:hAnsi="Arial" w:cs="Times New Roman"/>
      <w:color w:val="000000"/>
      <w:sz w:val="24"/>
    </w:rPr>
  </w:style>
  <w:style w:type="character" w:customStyle="1" w:styleId="Rubrik7Char">
    <w:name w:val="Rubrik 7 Char"/>
    <w:basedOn w:val="Standardstycketeckensnitt"/>
    <w:rPr>
      <w:rFonts w:ascii="Arial" w:eastAsia="Times New Roman" w:hAnsi="Arial" w:cs="Times New Roman"/>
      <w:i/>
      <w:iCs/>
      <w:color w:val="000000"/>
      <w:sz w:val="24"/>
    </w:rPr>
  </w:style>
  <w:style w:type="character" w:customStyle="1" w:styleId="Rubrik8Char">
    <w:name w:val="Rubrik 8 Char"/>
    <w:basedOn w:val="Standardstycketeckensnitt"/>
    <w:rPr>
      <w:rFonts w:ascii="Arial" w:eastAsia="Times New Roman" w:hAnsi="Arial" w:cs="Times New Roman"/>
      <w:color w:val="000000"/>
      <w:sz w:val="21"/>
      <w:szCs w:val="21"/>
    </w:rPr>
  </w:style>
  <w:style w:type="character" w:customStyle="1" w:styleId="Rubrik9Char">
    <w:name w:val="Rubrik 9 Char"/>
    <w:basedOn w:val="Standardstycketeckensnitt"/>
    <w:rPr>
      <w:rFonts w:ascii="Arial" w:eastAsia="Times New Roman" w:hAnsi="Arial" w:cs="Times New Roman"/>
      <w:i/>
      <w:iCs/>
      <w:color w:val="000000"/>
      <w:sz w:val="21"/>
      <w:szCs w:val="21"/>
    </w:rPr>
  </w:style>
  <w:style w:type="paragraph" w:styleId="Figurfrteckning">
    <w:name w:val="table of figures"/>
    <w:basedOn w:val="Normal"/>
    <w:next w:val="Normal"/>
    <w:rPr>
      <w:rFonts w:ascii="Arial" w:hAnsi="Arial"/>
      <w:sz w:val="18"/>
    </w:rPr>
  </w:style>
  <w:style w:type="paragraph" w:styleId="Ballongtext">
    <w:name w:val="Balloon Text"/>
    <w:basedOn w:val="Normal"/>
    <w:pPr>
      <w:spacing w:line="240" w:lineRule="auto"/>
    </w:pPr>
    <w:rPr>
      <w:rFonts w:ascii="Segoe UI" w:hAnsi="Segoe UI" w:cs="Segoe UI"/>
      <w:sz w:val="18"/>
      <w:szCs w:val="18"/>
    </w:rPr>
  </w:style>
  <w:style w:type="character" w:customStyle="1" w:styleId="BallongtextChar">
    <w:name w:val="Ballongtext Char"/>
    <w:basedOn w:val="Standardstycketeckensnitt"/>
    <w:rPr>
      <w:rFonts w:ascii="Segoe UI" w:hAnsi="Segoe UI" w:cs="Segoe UI"/>
      <w:sz w:val="18"/>
      <w:szCs w:val="18"/>
    </w:rPr>
  </w:style>
  <w:style w:type="paragraph" w:styleId="Innehll4">
    <w:name w:val="toc 4"/>
    <w:basedOn w:val="Normal"/>
    <w:next w:val="Normal"/>
    <w:pPr>
      <w:tabs>
        <w:tab w:val="left" w:pos="1760"/>
        <w:tab w:val="right" w:leader="dot" w:pos="6566"/>
      </w:tabs>
      <w:spacing w:after="100"/>
      <w:ind w:left="851"/>
    </w:pPr>
    <w:rPr>
      <w:rFonts w:ascii="Arial" w:hAnsi="Arial"/>
      <w:sz w:val="20"/>
    </w:rPr>
  </w:style>
  <w:style w:type="paragraph" w:styleId="Innehll5">
    <w:name w:val="toc 5"/>
    <w:basedOn w:val="Normal"/>
    <w:next w:val="Normal"/>
    <w:pPr>
      <w:tabs>
        <w:tab w:val="left" w:pos="1984"/>
        <w:tab w:val="right" w:leader="dot" w:pos="6566"/>
      </w:tabs>
      <w:spacing w:after="100"/>
      <w:ind w:left="851"/>
    </w:pPr>
    <w:rPr>
      <w:rFonts w:ascii="Arial" w:hAnsi="Arial"/>
      <w:sz w:val="20"/>
    </w:rPr>
  </w:style>
  <w:style w:type="paragraph" w:styleId="Normaltindrag">
    <w:name w:val="Normal Indent"/>
    <w:basedOn w:val="Normal"/>
    <w:pPr>
      <w:ind w:left="227"/>
    </w:pPr>
  </w:style>
  <w:style w:type="character" w:styleId="Sidnummer">
    <w:name w:val="page number"/>
    <w:basedOn w:val="Standardstycketeckensnitt"/>
    <w:rPr>
      <w:rFonts w:ascii="Arial" w:hAnsi="Arial"/>
      <w:sz w:val="20"/>
    </w:rPr>
  </w:style>
  <w:style w:type="character" w:styleId="Platshllartext">
    <w:name w:val="Placeholder Text"/>
    <w:basedOn w:val="Standardstycketeckensnitt"/>
    <w:rPr>
      <w:color w:val="808080"/>
    </w:rPr>
  </w:style>
  <w:style w:type="paragraph" w:customStyle="1" w:styleId="Titel">
    <w:name w:val="Titel"/>
    <w:basedOn w:val="Normal"/>
    <w:pPr>
      <w:spacing w:before="400" w:line="600" w:lineRule="atLeast"/>
      <w:ind w:left="397" w:right="397"/>
    </w:pPr>
    <w:rPr>
      <w:rFonts w:ascii="Arial" w:hAnsi="Arial"/>
      <w:b/>
      <w:color w:val="FFFFFF"/>
      <w:sz w:val="60"/>
      <w:szCs w:val="60"/>
    </w:rPr>
  </w:style>
  <w:style w:type="paragraph" w:customStyle="1" w:styleId="Mnad">
    <w:name w:val="Månad"/>
    <w:basedOn w:val="Normal"/>
    <w:pPr>
      <w:spacing w:line="256" w:lineRule="auto"/>
      <w:ind w:left="397" w:right="397"/>
    </w:pPr>
    <w:rPr>
      <w:rFonts w:ascii="Arial" w:hAnsi="Arial" w:cs="Arial"/>
      <w:color w:val="FFFFFF"/>
      <w:sz w:val="60"/>
      <w:szCs w:val="60"/>
    </w:rPr>
  </w:style>
  <w:style w:type="paragraph" w:customStyle="1" w:styleId="RubrikFrsttsblad">
    <w:name w:val="RubrikFörsättsblad"/>
    <w:pPr>
      <w:suppressAutoHyphens/>
      <w:spacing w:after="0" w:line="204" w:lineRule="auto"/>
    </w:pPr>
    <w:rPr>
      <w:rFonts w:ascii="Stockholm Type Bold" w:hAnsi="Stockholm Type Bold" w:cs="Arial"/>
      <w:color w:val="FFFFFF"/>
      <w:sz w:val="80"/>
      <w:szCs w:val="60"/>
    </w:rPr>
  </w:style>
  <w:style w:type="paragraph" w:customStyle="1" w:styleId="FrsttsbladUnderrubrik">
    <w:name w:val="FörsättsbladUnderrubrik"/>
    <w:pPr>
      <w:suppressAutoHyphens/>
      <w:spacing w:before="120" w:after="120" w:line="204" w:lineRule="auto"/>
    </w:pPr>
    <w:rPr>
      <w:rFonts w:ascii="Stockholm Type Regular" w:hAnsi="Stockholm Type Regular"/>
      <w:color w:val="FFFFFF"/>
      <w:sz w:val="66"/>
    </w:rPr>
  </w:style>
  <w:style w:type="numbering" w:customStyle="1" w:styleId="LFO7">
    <w:name w:val="LFO7"/>
    <w:basedOn w:val="Ingenlista"/>
    <w:pPr>
      <w:numPr>
        <w:numId w:val="2"/>
      </w:numPr>
    </w:pPr>
  </w:style>
  <w:style w:type="numbering" w:customStyle="1" w:styleId="LFO12">
    <w:name w:val="LFO12"/>
    <w:basedOn w:val="Ingenlist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1219</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Stockholms Stad</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Eriksson</dc:creator>
  <dc:description/>
  <cp:lastModifiedBy>Andreas Eriksson</cp:lastModifiedBy>
  <cp:revision>2</cp:revision>
  <cp:lastPrinted>2015-09-15T10:46:00Z</cp:lastPrinted>
  <dcterms:created xsi:type="dcterms:W3CDTF">2017-03-07T12:19:00Z</dcterms:created>
  <dcterms:modified xsi:type="dcterms:W3CDTF">2017-03-07T12:19:00Z</dcterms:modified>
</cp:coreProperties>
</file>