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5B4D" w14:textId="4DBAD67E" w:rsidR="003E5918" w:rsidRPr="00D948C0" w:rsidRDefault="00C8544E" w:rsidP="003E5918">
      <w:pPr>
        <w:pStyle w:val="VisaDocumentname"/>
        <w:rPr>
          <w:rFonts w:cs="Segoe UI"/>
          <w:color w:val="0023A0"/>
          <w:lang w:val="pl-PL"/>
        </w:rPr>
      </w:pPr>
      <w:r w:rsidRPr="00D948C0">
        <w:rPr>
          <w:rFonts w:cs="Segoe UI"/>
          <w:color w:val="0023A0"/>
          <w:lang w:val="pl-PL"/>
        </w:rPr>
        <w:t xml:space="preserve">Informacja prasowa </w:t>
      </w:r>
      <w:r w:rsidR="003E5918" w:rsidRPr="00D948C0">
        <w:rPr>
          <w:rFonts w:cs="Segoe UI"/>
          <w:noProof/>
          <w:color w:val="0023A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143DD3B4" wp14:editId="22EF5358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2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D9B14" w14:textId="400CD666" w:rsidR="00167D50" w:rsidRPr="00D948C0" w:rsidRDefault="00C8544E" w:rsidP="003E5918">
      <w:pPr>
        <w:pStyle w:val="VisaHeadline"/>
        <w:jc w:val="center"/>
        <w:rPr>
          <w:rFonts w:cs="Segoe UI"/>
          <w:color w:val="0023A0"/>
          <w:lang w:val="pl-PL"/>
        </w:rPr>
      </w:pPr>
      <w:r w:rsidRPr="00D948C0">
        <w:rPr>
          <w:rFonts w:eastAsia="Gulim" w:cs="Segoe UI"/>
          <w:color w:val="0023A0"/>
          <w:szCs w:val="40"/>
          <w:lang w:val="pl-PL" w:eastAsia="ko-KR"/>
        </w:rPr>
        <w:t xml:space="preserve">Dzięki </w:t>
      </w:r>
      <w:r w:rsidR="00AF4330" w:rsidRPr="00D948C0">
        <w:rPr>
          <w:rFonts w:eastAsia="Gulim" w:cs="Segoe UI"/>
          <w:color w:val="0023A0"/>
          <w:szCs w:val="40"/>
          <w:lang w:val="pl-PL" w:eastAsia="ko-KR"/>
        </w:rPr>
        <w:t xml:space="preserve">zastosowaniu </w:t>
      </w:r>
      <w:r w:rsidRPr="00D948C0">
        <w:rPr>
          <w:rFonts w:eastAsia="Gulim" w:cs="Segoe UI"/>
          <w:color w:val="0023A0"/>
          <w:szCs w:val="40"/>
          <w:lang w:val="pl-PL" w:eastAsia="ko-KR"/>
        </w:rPr>
        <w:t xml:space="preserve">sztucznej inteligencji </w:t>
      </w:r>
      <w:r w:rsidR="00B87677" w:rsidRPr="00D948C0">
        <w:rPr>
          <w:rFonts w:eastAsia="Gulim" w:cs="Segoe UI"/>
          <w:color w:val="0023A0"/>
          <w:szCs w:val="40"/>
          <w:lang w:val="pl-PL" w:eastAsia="ko-KR"/>
        </w:rPr>
        <w:br/>
      </w:r>
      <w:r w:rsidRPr="00D948C0">
        <w:rPr>
          <w:rFonts w:eastAsia="Gulim" w:cs="Segoe UI"/>
          <w:color w:val="0023A0"/>
          <w:szCs w:val="40"/>
          <w:lang w:val="pl-PL" w:eastAsia="ko-KR"/>
        </w:rPr>
        <w:t>V</w:t>
      </w:r>
      <w:r w:rsidR="00167D50" w:rsidRPr="00D948C0">
        <w:rPr>
          <w:rFonts w:eastAsia="Gulim" w:cs="Segoe UI"/>
          <w:color w:val="0023A0"/>
          <w:szCs w:val="40"/>
          <w:lang w:val="pl-PL" w:eastAsia="ko-KR"/>
        </w:rPr>
        <w:t xml:space="preserve">isa </w:t>
      </w:r>
      <w:r w:rsidRPr="00D948C0">
        <w:rPr>
          <w:rFonts w:eastAsia="Gulim" w:cs="Segoe UI"/>
          <w:color w:val="0023A0"/>
          <w:szCs w:val="40"/>
          <w:lang w:val="pl-PL" w:eastAsia="ko-KR"/>
        </w:rPr>
        <w:t>zapobiegła</w:t>
      </w:r>
      <w:r w:rsidR="00B87677" w:rsidRPr="00D948C0">
        <w:rPr>
          <w:rFonts w:eastAsia="Gulim" w:cs="Segoe UI"/>
          <w:color w:val="0023A0"/>
          <w:szCs w:val="40"/>
          <w:lang w:val="pl-PL" w:eastAsia="ko-KR"/>
        </w:rPr>
        <w:t xml:space="preserve"> </w:t>
      </w:r>
      <w:r w:rsidR="00DF7258" w:rsidRPr="00D948C0">
        <w:rPr>
          <w:rFonts w:eastAsia="Gulim" w:cs="Segoe UI"/>
          <w:color w:val="0023A0"/>
          <w:szCs w:val="40"/>
          <w:lang w:val="pl-PL" w:eastAsia="ko-KR"/>
        </w:rPr>
        <w:t>transakcjom</w:t>
      </w:r>
      <w:r w:rsidR="00B87677" w:rsidRPr="00D948C0">
        <w:rPr>
          <w:rFonts w:eastAsia="Gulim" w:cs="Segoe UI"/>
          <w:color w:val="0023A0"/>
          <w:szCs w:val="40"/>
          <w:lang w:val="pl-PL" w:eastAsia="ko-KR"/>
        </w:rPr>
        <w:t xml:space="preserve"> oszukańczym </w:t>
      </w:r>
      <w:r w:rsidR="00B87677" w:rsidRPr="00D948C0">
        <w:rPr>
          <w:rFonts w:eastAsia="Gulim" w:cs="Segoe UI"/>
          <w:color w:val="0023A0"/>
          <w:szCs w:val="40"/>
          <w:lang w:val="pl-PL" w:eastAsia="ko-KR"/>
        </w:rPr>
        <w:br/>
      </w:r>
      <w:r w:rsidRPr="00D948C0">
        <w:rPr>
          <w:rFonts w:eastAsia="Gulim" w:cs="Segoe UI"/>
          <w:color w:val="0023A0"/>
          <w:szCs w:val="40"/>
          <w:lang w:val="pl-PL" w:eastAsia="ko-KR"/>
        </w:rPr>
        <w:t xml:space="preserve">o wartości około </w:t>
      </w:r>
      <w:r w:rsidR="00BB1957" w:rsidRPr="00D948C0">
        <w:rPr>
          <w:rFonts w:eastAsia="Gulim" w:cs="Segoe UI"/>
          <w:color w:val="0023A0"/>
          <w:szCs w:val="40"/>
          <w:lang w:val="pl-PL" w:eastAsia="ko-KR"/>
        </w:rPr>
        <w:t>2</w:t>
      </w:r>
      <w:r w:rsidR="00343CB7" w:rsidRPr="00D948C0">
        <w:rPr>
          <w:rFonts w:eastAsia="Gulim" w:cs="Segoe UI"/>
          <w:color w:val="0023A0"/>
          <w:szCs w:val="40"/>
          <w:lang w:val="pl-PL" w:eastAsia="ko-KR"/>
        </w:rPr>
        <w:t>5</w:t>
      </w:r>
      <w:r w:rsidRPr="00D948C0">
        <w:rPr>
          <w:rFonts w:eastAsia="Gulim" w:cs="Segoe UI"/>
          <w:color w:val="0023A0"/>
          <w:szCs w:val="40"/>
          <w:lang w:val="pl-PL" w:eastAsia="ko-KR"/>
        </w:rPr>
        <w:t xml:space="preserve"> miliard</w:t>
      </w:r>
      <w:r w:rsidR="00DF7258" w:rsidRPr="00D948C0">
        <w:rPr>
          <w:rFonts w:eastAsia="Gulim" w:cs="Segoe UI"/>
          <w:color w:val="0023A0"/>
          <w:szCs w:val="40"/>
          <w:lang w:val="pl-PL" w:eastAsia="ko-KR"/>
        </w:rPr>
        <w:t>ów</w:t>
      </w:r>
      <w:r w:rsidRPr="00D948C0">
        <w:rPr>
          <w:rFonts w:eastAsia="Gulim" w:cs="Segoe UI"/>
          <w:color w:val="0023A0"/>
          <w:szCs w:val="40"/>
          <w:lang w:val="pl-PL" w:eastAsia="ko-KR"/>
        </w:rPr>
        <w:t xml:space="preserve"> dolarów </w:t>
      </w:r>
    </w:p>
    <w:p w14:paraId="3DF1727B" w14:textId="4ECDDCF7" w:rsidR="001A5037" w:rsidRPr="00D948C0" w:rsidRDefault="00B14854" w:rsidP="00610945">
      <w:pPr>
        <w:pStyle w:val="VisaHeadLevelOne"/>
      </w:pPr>
      <w:r w:rsidRPr="00D948C0">
        <w:t>Visa jest</w:t>
      </w:r>
      <w:r w:rsidR="00AF4330" w:rsidRPr="00D948C0">
        <w:t xml:space="preserve"> pionier</w:t>
      </w:r>
      <w:r w:rsidRPr="00D948C0">
        <w:t>em</w:t>
      </w:r>
      <w:r w:rsidR="00AF4330" w:rsidRPr="00D948C0">
        <w:t xml:space="preserve"> </w:t>
      </w:r>
      <w:r w:rsidR="003452D2" w:rsidRPr="00D948C0">
        <w:t xml:space="preserve">w opracowywaniu </w:t>
      </w:r>
      <w:r w:rsidR="00AF4330" w:rsidRPr="00D948C0">
        <w:t xml:space="preserve">rozwiązań wykorzystujących sztuczną inteligencję </w:t>
      </w:r>
      <w:r w:rsidR="00BD75A3" w:rsidRPr="00D948C0">
        <w:br/>
      </w:r>
      <w:r w:rsidR="00C8544E" w:rsidRPr="00D948C0">
        <w:t>w</w:t>
      </w:r>
      <w:r w:rsidRPr="00D948C0">
        <w:t xml:space="preserve"> branży płatniczej i </w:t>
      </w:r>
      <w:r w:rsidR="00AF4330" w:rsidRPr="00D948C0">
        <w:t>nieustannie rozwija narzędzie</w:t>
      </w:r>
      <w:r w:rsidR="00C8544E" w:rsidRPr="00D948C0">
        <w:t xml:space="preserve"> </w:t>
      </w:r>
      <w:r w:rsidR="00716B2D" w:rsidRPr="00D948C0">
        <w:t xml:space="preserve">Visa Advanced </w:t>
      </w:r>
      <w:proofErr w:type="spellStart"/>
      <w:r w:rsidR="00716B2D" w:rsidRPr="00D948C0">
        <w:t>Authorization</w:t>
      </w:r>
      <w:proofErr w:type="spellEnd"/>
      <w:r w:rsidR="00AF4330" w:rsidRPr="00D948C0">
        <w:t>, które</w:t>
      </w:r>
      <w:r w:rsidR="00716B2D" w:rsidRPr="00D948C0">
        <w:t xml:space="preserve"> </w:t>
      </w:r>
      <w:r w:rsidR="00C8544E" w:rsidRPr="00D948C0">
        <w:t>pomaga zwiększyć zaufanie</w:t>
      </w:r>
      <w:r w:rsidR="00610945" w:rsidRPr="00D948C0">
        <w:t xml:space="preserve"> do </w:t>
      </w:r>
      <w:r w:rsidR="00426A3E" w:rsidRPr="00D948C0">
        <w:t>ekosystemu płatności wśród detalistów i konsumentów</w:t>
      </w:r>
    </w:p>
    <w:p w14:paraId="13292EF1" w14:textId="77777777" w:rsidR="003452D2" w:rsidRPr="00D948C0" w:rsidRDefault="003452D2" w:rsidP="00610945">
      <w:pPr>
        <w:pStyle w:val="VisaHeadLevelOne"/>
      </w:pPr>
    </w:p>
    <w:p w14:paraId="40FD10D5" w14:textId="5CDAF560" w:rsidR="0030594A" w:rsidRPr="00D948C0" w:rsidRDefault="00B33B51" w:rsidP="00051C87">
      <w:pPr>
        <w:jc w:val="both"/>
        <w:rPr>
          <w:rFonts w:eastAsia="Segoe UI"/>
          <w:lang w:val="pl-PL"/>
        </w:rPr>
      </w:pPr>
      <w:r>
        <w:rPr>
          <w:rFonts w:eastAsia="Segoe UI"/>
          <w:b/>
          <w:bCs/>
          <w:lang w:val="pl-PL"/>
        </w:rPr>
        <w:t xml:space="preserve">28 </w:t>
      </w:r>
      <w:r w:rsidR="00C8544E" w:rsidRPr="00D948C0">
        <w:rPr>
          <w:rFonts w:eastAsia="Segoe UI"/>
          <w:b/>
          <w:bCs/>
          <w:lang w:val="pl-PL"/>
        </w:rPr>
        <w:t>czerwca</w:t>
      </w:r>
      <w:r w:rsidR="009778B5" w:rsidRPr="00D948C0">
        <w:rPr>
          <w:rFonts w:eastAsia="Segoe UI"/>
          <w:b/>
          <w:bCs/>
          <w:lang w:val="pl-PL"/>
        </w:rPr>
        <w:t xml:space="preserve"> 2019</w:t>
      </w:r>
      <w:r w:rsidR="009778B5" w:rsidRPr="00D948C0">
        <w:rPr>
          <w:rFonts w:eastAsia="Segoe UI"/>
          <w:lang w:val="pl-PL"/>
        </w:rPr>
        <w:t xml:space="preserve"> </w:t>
      </w:r>
      <w:r w:rsidR="00C8544E" w:rsidRPr="00D948C0">
        <w:rPr>
          <w:rFonts w:eastAsia="Segoe UI"/>
          <w:b/>
          <w:bCs/>
          <w:lang w:val="pl-PL"/>
        </w:rPr>
        <w:t>r.</w:t>
      </w:r>
      <w:r w:rsidR="00C8544E" w:rsidRPr="00D948C0">
        <w:rPr>
          <w:rFonts w:eastAsia="Segoe UI"/>
          <w:lang w:val="pl-PL"/>
        </w:rPr>
        <w:t xml:space="preserve"> </w:t>
      </w:r>
      <w:r w:rsidR="009778B5" w:rsidRPr="00D948C0">
        <w:rPr>
          <w:rFonts w:eastAsia="Segoe UI"/>
          <w:lang w:val="pl-PL"/>
        </w:rPr>
        <w:t>–</w:t>
      </w:r>
      <w:r w:rsidR="00DA7CC0" w:rsidRPr="00D948C0">
        <w:rPr>
          <w:rFonts w:eastAsia="Segoe UI"/>
          <w:lang w:val="pl-PL"/>
        </w:rPr>
        <w:t xml:space="preserve"> </w:t>
      </w:r>
      <w:r w:rsidR="00C8544E" w:rsidRPr="00D948C0">
        <w:rPr>
          <w:rFonts w:eastAsia="Segoe UI"/>
          <w:lang w:val="pl-PL"/>
        </w:rPr>
        <w:t xml:space="preserve">Visa Inc. (NYSE: V) ogłosiła </w:t>
      </w:r>
      <w:r w:rsidR="00C94037" w:rsidRPr="00D948C0">
        <w:rPr>
          <w:rFonts w:eastAsia="Segoe UI"/>
          <w:lang w:val="pl-PL"/>
        </w:rPr>
        <w:t>wyniki nowego</w:t>
      </w:r>
      <w:r w:rsidR="00B14854" w:rsidRPr="00D948C0">
        <w:rPr>
          <w:rFonts w:eastAsia="Segoe UI"/>
          <w:lang w:val="pl-PL"/>
        </w:rPr>
        <w:t xml:space="preserve"> badania, które</w:t>
      </w:r>
      <w:r w:rsidR="00426A3E" w:rsidRPr="00D948C0">
        <w:rPr>
          <w:rFonts w:eastAsia="Segoe UI"/>
          <w:lang w:val="pl-PL"/>
        </w:rPr>
        <w:t xml:space="preserve"> dowodzi</w:t>
      </w:r>
      <w:r w:rsidR="00D44F01" w:rsidRPr="00D948C0">
        <w:rPr>
          <w:rFonts w:eastAsia="Segoe UI"/>
          <w:lang w:val="pl-PL"/>
        </w:rPr>
        <w:t xml:space="preserve">, że </w:t>
      </w:r>
      <w:r w:rsidR="00C2262D" w:rsidRPr="00D948C0">
        <w:rPr>
          <w:rFonts w:eastAsia="Segoe UI"/>
          <w:lang w:val="pl-PL"/>
        </w:rPr>
        <w:t>w ciągu</w:t>
      </w:r>
      <w:r w:rsidR="00D44F01" w:rsidRPr="00D948C0">
        <w:rPr>
          <w:rFonts w:eastAsia="Segoe UI"/>
          <w:lang w:val="pl-PL"/>
        </w:rPr>
        <w:t xml:space="preserve"> roku </w:t>
      </w:r>
      <w:r w:rsidR="00B14854" w:rsidRPr="00D948C0">
        <w:rPr>
          <w:rFonts w:eastAsia="Segoe UI"/>
          <w:lang w:val="pl-PL"/>
        </w:rPr>
        <w:t xml:space="preserve">sztuczna inteligencja </w:t>
      </w:r>
      <w:r w:rsidR="00EF0C93" w:rsidRPr="00D948C0">
        <w:rPr>
          <w:rFonts w:eastAsia="Segoe UI"/>
          <w:lang w:val="pl-PL"/>
        </w:rPr>
        <w:t xml:space="preserve">(AI) </w:t>
      </w:r>
      <w:r w:rsidR="00B14854" w:rsidRPr="00D948C0">
        <w:rPr>
          <w:rFonts w:eastAsia="Segoe UI"/>
          <w:lang w:val="pl-PL"/>
        </w:rPr>
        <w:t>wykorzystywana w rozwiązaniu</w:t>
      </w:r>
      <w:r w:rsidR="00C8544E" w:rsidRPr="00D948C0">
        <w:rPr>
          <w:rFonts w:eastAsia="Segoe UI"/>
          <w:lang w:val="pl-PL"/>
        </w:rPr>
        <w:t xml:space="preserve"> </w:t>
      </w:r>
      <w:r w:rsidR="00FB2AA6" w:rsidRPr="00D948C0">
        <w:rPr>
          <w:rFonts w:eastAsia="Segoe UI"/>
          <w:lang w:val="pl-PL"/>
        </w:rPr>
        <w:t xml:space="preserve">Visa Advanced </w:t>
      </w:r>
      <w:proofErr w:type="spellStart"/>
      <w:r w:rsidR="00FB2AA6" w:rsidRPr="00D948C0">
        <w:rPr>
          <w:rFonts w:eastAsia="Segoe UI"/>
          <w:lang w:val="pl-PL"/>
        </w:rPr>
        <w:t>Authorization</w:t>
      </w:r>
      <w:proofErr w:type="spellEnd"/>
      <w:r w:rsidR="007C2B30" w:rsidRPr="00D948C0">
        <w:rPr>
          <w:rFonts w:eastAsia="Segoe UI"/>
          <w:lang w:val="pl-PL"/>
        </w:rPr>
        <w:t xml:space="preserve"> (VAA)</w:t>
      </w:r>
      <w:r w:rsidR="00FB2AA6" w:rsidRPr="00D948C0">
        <w:rPr>
          <w:rFonts w:eastAsia="Segoe UI"/>
          <w:lang w:val="pl-PL"/>
        </w:rPr>
        <w:t xml:space="preserve"> </w:t>
      </w:r>
      <w:r w:rsidR="00B14854" w:rsidRPr="00D948C0">
        <w:rPr>
          <w:rFonts w:eastAsia="Segoe UI"/>
          <w:lang w:val="pl-PL"/>
        </w:rPr>
        <w:t>pomogła</w:t>
      </w:r>
      <w:r w:rsidR="00C8544E" w:rsidRPr="00D948C0">
        <w:rPr>
          <w:rFonts w:eastAsia="Segoe UI"/>
          <w:lang w:val="pl-PL"/>
        </w:rPr>
        <w:t xml:space="preserve"> instytucjom</w:t>
      </w:r>
      <w:r w:rsidR="00C94037" w:rsidRPr="00D948C0">
        <w:rPr>
          <w:rFonts w:eastAsia="Segoe UI"/>
          <w:lang w:val="pl-PL"/>
        </w:rPr>
        <w:t xml:space="preserve"> finansowym</w:t>
      </w:r>
      <w:r w:rsidR="00C8544E" w:rsidRPr="00D948C0">
        <w:rPr>
          <w:rFonts w:eastAsia="Segoe UI"/>
          <w:lang w:val="pl-PL"/>
        </w:rPr>
        <w:t xml:space="preserve"> zapobiec </w:t>
      </w:r>
      <w:r w:rsidR="00C940AA" w:rsidRPr="00D948C0">
        <w:rPr>
          <w:rFonts w:eastAsia="Segoe UI"/>
          <w:lang w:val="pl-PL"/>
        </w:rPr>
        <w:t xml:space="preserve">transakcjom oszukańczym </w:t>
      </w:r>
      <w:r w:rsidR="00C8544E" w:rsidRPr="00D948C0">
        <w:rPr>
          <w:rFonts w:eastAsia="Segoe UI"/>
          <w:lang w:val="pl-PL"/>
        </w:rPr>
        <w:t>o wartości około 25 miliardów dolarów</w:t>
      </w:r>
      <w:r w:rsidR="00C940AA" w:rsidRPr="00D948C0">
        <w:rPr>
          <w:rFonts w:eastAsia="Segoe UI"/>
          <w:lang w:val="pl-PL"/>
        </w:rPr>
        <w:t xml:space="preserve">. W </w:t>
      </w:r>
      <w:r w:rsidR="00AF4330" w:rsidRPr="00D948C0">
        <w:rPr>
          <w:rFonts w:eastAsia="Segoe UI"/>
          <w:lang w:val="pl-PL"/>
        </w:rPr>
        <w:t>ten sposób</w:t>
      </w:r>
      <w:r w:rsidR="00C94037" w:rsidRPr="00D948C0">
        <w:rPr>
          <w:rFonts w:eastAsia="Segoe UI"/>
          <w:lang w:val="pl-PL"/>
        </w:rPr>
        <w:t xml:space="preserve"> </w:t>
      </w:r>
      <w:r w:rsidR="00C61BC7" w:rsidRPr="00D948C0">
        <w:rPr>
          <w:rFonts w:eastAsia="Segoe UI"/>
          <w:lang w:val="pl-PL"/>
        </w:rPr>
        <w:t>global</w:t>
      </w:r>
      <w:r w:rsidR="00C94037" w:rsidRPr="00D948C0">
        <w:rPr>
          <w:rFonts w:eastAsia="Segoe UI"/>
          <w:lang w:val="pl-PL"/>
        </w:rPr>
        <w:t>ny ekosystem</w:t>
      </w:r>
      <w:r w:rsidR="00C8544E" w:rsidRPr="00D948C0">
        <w:rPr>
          <w:rFonts w:eastAsia="Segoe UI"/>
          <w:lang w:val="pl-PL"/>
        </w:rPr>
        <w:t xml:space="preserve"> płatności </w:t>
      </w:r>
      <w:r w:rsidR="00C94037" w:rsidRPr="00D948C0">
        <w:rPr>
          <w:rFonts w:eastAsia="Segoe UI"/>
          <w:lang w:val="pl-PL"/>
        </w:rPr>
        <w:t xml:space="preserve">stał się bezpieczniejszy </w:t>
      </w:r>
      <w:r w:rsidR="00AF4330" w:rsidRPr="00D948C0">
        <w:rPr>
          <w:rFonts w:eastAsia="Segoe UI"/>
          <w:lang w:val="pl-PL"/>
        </w:rPr>
        <w:t xml:space="preserve">zarówno </w:t>
      </w:r>
      <w:r w:rsidR="00C94037" w:rsidRPr="00D948C0">
        <w:rPr>
          <w:rFonts w:eastAsia="Segoe UI"/>
          <w:lang w:val="pl-PL"/>
        </w:rPr>
        <w:t>d</w:t>
      </w:r>
      <w:r w:rsidR="00C8544E" w:rsidRPr="00D948C0">
        <w:rPr>
          <w:rFonts w:eastAsia="Segoe UI"/>
          <w:lang w:val="pl-PL"/>
        </w:rPr>
        <w:t>la sprzedawców detalicznych</w:t>
      </w:r>
      <w:r w:rsidR="00AF4330" w:rsidRPr="00D948C0">
        <w:rPr>
          <w:rFonts w:eastAsia="Segoe UI"/>
          <w:lang w:val="pl-PL"/>
        </w:rPr>
        <w:t>, jak</w:t>
      </w:r>
      <w:r w:rsidR="00C8544E" w:rsidRPr="00D948C0">
        <w:rPr>
          <w:rFonts w:eastAsia="Segoe UI"/>
          <w:lang w:val="pl-PL"/>
        </w:rPr>
        <w:t xml:space="preserve"> i konsumentów</w:t>
      </w:r>
      <w:r w:rsidR="00FD3E51" w:rsidRPr="00D948C0">
        <w:rPr>
          <w:rStyle w:val="Odwoanieprzypisukocowego"/>
          <w:rFonts w:eastAsia="Segoe UI"/>
          <w:lang w:val="pl-PL"/>
        </w:rPr>
        <w:endnoteReference w:id="2"/>
      </w:r>
      <w:r w:rsidR="00C8544E" w:rsidRPr="00D948C0">
        <w:rPr>
          <w:rFonts w:eastAsia="Segoe UI"/>
          <w:lang w:val="pl-PL"/>
        </w:rPr>
        <w:t>. VAA jest kompleksowym narzędziem</w:t>
      </w:r>
      <w:r w:rsidR="00C940AA" w:rsidRPr="00D948C0">
        <w:rPr>
          <w:rFonts w:eastAsia="Segoe UI"/>
          <w:lang w:val="pl-PL"/>
        </w:rPr>
        <w:t xml:space="preserve"> służącym do </w:t>
      </w:r>
      <w:r w:rsidR="004F439F" w:rsidRPr="00D948C0">
        <w:rPr>
          <w:rFonts w:eastAsia="Segoe UI"/>
          <w:lang w:val="pl-PL"/>
        </w:rPr>
        <w:t>zarządzania ryzykiem</w:t>
      </w:r>
      <w:r w:rsidR="00DA2E33" w:rsidRPr="00D948C0">
        <w:rPr>
          <w:rFonts w:eastAsia="Segoe UI"/>
          <w:lang w:val="pl-PL"/>
        </w:rPr>
        <w:t>.</w:t>
      </w:r>
      <w:r w:rsidR="004F439F" w:rsidRPr="00D948C0">
        <w:rPr>
          <w:rFonts w:eastAsia="Segoe UI"/>
          <w:lang w:val="pl-PL"/>
        </w:rPr>
        <w:t xml:space="preserve"> </w:t>
      </w:r>
      <w:r w:rsidR="00DA2E33" w:rsidRPr="00D948C0">
        <w:rPr>
          <w:rFonts w:eastAsia="Segoe UI"/>
          <w:lang w:val="pl-PL"/>
        </w:rPr>
        <w:t>W</w:t>
      </w:r>
      <w:r w:rsidR="004F439F" w:rsidRPr="00D948C0">
        <w:rPr>
          <w:rFonts w:eastAsia="Segoe UI"/>
          <w:lang w:val="pl-PL"/>
        </w:rPr>
        <w:t xml:space="preserve"> czasie rzeczywistym monitoruje i ocenia</w:t>
      </w:r>
      <w:r w:rsidR="00632D42" w:rsidRPr="00D948C0">
        <w:rPr>
          <w:rFonts w:eastAsia="Segoe UI"/>
          <w:lang w:val="pl-PL"/>
        </w:rPr>
        <w:t xml:space="preserve"> </w:t>
      </w:r>
      <w:r w:rsidR="004F439F" w:rsidRPr="00D948C0">
        <w:rPr>
          <w:rFonts w:eastAsia="Segoe UI"/>
          <w:lang w:val="pl-PL"/>
        </w:rPr>
        <w:t>transakcj</w:t>
      </w:r>
      <w:r w:rsidR="00632D42" w:rsidRPr="00D948C0">
        <w:rPr>
          <w:rFonts w:eastAsia="Segoe UI"/>
          <w:lang w:val="pl-PL"/>
        </w:rPr>
        <w:t>e</w:t>
      </w:r>
      <w:r w:rsidR="004F439F" w:rsidRPr="00D948C0">
        <w:rPr>
          <w:rFonts w:eastAsia="Segoe UI"/>
          <w:lang w:val="pl-PL"/>
        </w:rPr>
        <w:t xml:space="preserve"> realizowan</w:t>
      </w:r>
      <w:r w:rsidR="00632D42" w:rsidRPr="00D948C0">
        <w:rPr>
          <w:rFonts w:eastAsia="Segoe UI"/>
          <w:lang w:val="pl-PL"/>
        </w:rPr>
        <w:t>e</w:t>
      </w:r>
      <w:r w:rsidR="004F439F" w:rsidRPr="00D948C0">
        <w:rPr>
          <w:rFonts w:eastAsia="Segoe UI"/>
          <w:lang w:val="pl-PL"/>
        </w:rPr>
        <w:t xml:space="preserve"> za pośrednictwe</w:t>
      </w:r>
      <w:r w:rsidR="003644D7" w:rsidRPr="00D948C0">
        <w:rPr>
          <w:rFonts w:eastAsia="Segoe UI"/>
          <w:lang w:val="pl-PL"/>
        </w:rPr>
        <w:t>m</w:t>
      </w:r>
      <w:r w:rsidR="004F439F" w:rsidRPr="00D948C0">
        <w:rPr>
          <w:rFonts w:eastAsia="Segoe UI"/>
          <w:lang w:val="pl-PL"/>
        </w:rPr>
        <w:t xml:space="preserve"> globalnej sieci płatniczej </w:t>
      </w:r>
      <w:proofErr w:type="spellStart"/>
      <w:r w:rsidR="004F439F" w:rsidRPr="00D948C0">
        <w:rPr>
          <w:rFonts w:eastAsia="Segoe UI"/>
          <w:lang w:val="pl-PL"/>
        </w:rPr>
        <w:t>VisaNet</w:t>
      </w:r>
      <w:proofErr w:type="spellEnd"/>
      <w:r w:rsidR="004F439F" w:rsidRPr="00D948C0">
        <w:rPr>
          <w:rFonts w:eastAsia="Segoe UI"/>
          <w:lang w:val="pl-PL"/>
        </w:rPr>
        <w:t>. Pomaga t</w:t>
      </w:r>
      <w:r w:rsidR="00C94037" w:rsidRPr="00D948C0">
        <w:rPr>
          <w:rFonts w:eastAsia="Segoe UI"/>
          <w:lang w:val="pl-PL"/>
        </w:rPr>
        <w:t>o</w:t>
      </w:r>
      <w:r w:rsidR="008158A7" w:rsidRPr="00D948C0">
        <w:rPr>
          <w:rFonts w:eastAsia="Segoe UI"/>
          <w:lang w:val="pl-PL"/>
        </w:rPr>
        <w:t xml:space="preserve"> </w:t>
      </w:r>
      <w:r w:rsidR="004F439F" w:rsidRPr="00D948C0">
        <w:rPr>
          <w:rFonts w:eastAsia="Segoe UI"/>
          <w:lang w:val="pl-PL"/>
        </w:rPr>
        <w:t xml:space="preserve">instytucjom finansowym </w:t>
      </w:r>
      <w:r w:rsidR="00C940AA" w:rsidRPr="00D948C0">
        <w:rPr>
          <w:rFonts w:eastAsia="Segoe UI"/>
          <w:lang w:val="pl-PL"/>
        </w:rPr>
        <w:t xml:space="preserve">szybko </w:t>
      </w:r>
      <w:r w:rsidR="004F439F" w:rsidRPr="00D948C0">
        <w:rPr>
          <w:rFonts w:eastAsia="Segoe UI"/>
          <w:lang w:val="pl-PL"/>
        </w:rPr>
        <w:t>identyfikować i reagowa</w:t>
      </w:r>
      <w:r w:rsidR="00C94037" w:rsidRPr="00D948C0">
        <w:rPr>
          <w:rFonts w:eastAsia="Segoe UI"/>
          <w:lang w:val="pl-PL"/>
        </w:rPr>
        <w:t xml:space="preserve">ć na </w:t>
      </w:r>
      <w:r w:rsidR="00AF4330" w:rsidRPr="00D948C0">
        <w:rPr>
          <w:rFonts w:eastAsia="Segoe UI"/>
          <w:lang w:val="pl-PL"/>
        </w:rPr>
        <w:t>próby</w:t>
      </w:r>
      <w:r w:rsidR="00351200" w:rsidRPr="00D948C0">
        <w:rPr>
          <w:rFonts w:eastAsia="Segoe UI"/>
          <w:lang w:val="pl-PL"/>
        </w:rPr>
        <w:t xml:space="preserve"> </w:t>
      </w:r>
      <w:r w:rsidR="00AF4330" w:rsidRPr="00D948C0">
        <w:rPr>
          <w:rFonts w:eastAsia="Segoe UI"/>
          <w:lang w:val="pl-PL"/>
        </w:rPr>
        <w:t>dokon</w:t>
      </w:r>
      <w:r w:rsidR="00FE7EC7" w:rsidRPr="00D948C0">
        <w:rPr>
          <w:rFonts w:eastAsia="Segoe UI"/>
          <w:lang w:val="pl-PL"/>
        </w:rPr>
        <w:t>ywania</w:t>
      </w:r>
      <w:r w:rsidR="00AF4330" w:rsidRPr="00D948C0">
        <w:rPr>
          <w:rFonts w:eastAsia="Segoe UI"/>
          <w:lang w:val="pl-PL"/>
        </w:rPr>
        <w:t xml:space="preserve"> </w:t>
      </w:r>
      <w:r w:rsidR="00C940AA" w:rsidRPr="00D948C0">
        <w:rPr>
          <w:rFonts w:eastAsia="Segoe UI"/>
          <w:lang w:val="pl-PL"/>
        </w:rPr>
        <w:t xml:space="preserve">transakcji </w:t>
      </w:r>
      <w:r w:rsidR="00AF4330" w:rsidRPr="00D948C0">
        <w:rPr>
          <w:rFonts w:eastAsia="Segoe UI"/>
          <w:lang w:val="pl-PL"/>
        </w:rPr>
        <w:t>oszukańczych</w:t>
      </w:r>
      <w:r w:rsidR="00351200" w:rsidRPr="00D948C0">
        <w:rPr>
          <w:rFonts w:eastAsia="Segoe UI"/>
          <w:lang w:val="pl-PL"/>
        </w:rPr>
        <w:t xml:space="preserve">. </w:t>
      </w:r>
      <w:r w:rsidR="003644D7" w:rsidRPr="00D948C0">
        <w:rPr>
          <w:rFonts w:eastAsia="Segoe UI"/>
          <w:lang w:val="pl-PL"/>
        </w:rPr>
        <w:t xml:space="preserve">W </w:t>
      </w:r>
      <w:r w:rsidR="00830E58" w:rsidRPr="00D948C0">
        <w:rPr>
          <w:rFonts w:eastAsia="Segoe UI"/>
          <w:lang w:val="pl-PL"/>
        </w:rPr>
        <w:t xml:space="preserve">ubiegłym </w:t>
      </w:r>
      <w:r w:rsidR="003644D7" w:rsidRPr="00D948C0">
        <w:rPr>
          <w:rFonts w:eastAsia="Segoe UI"/>
          <w:lang w:val="pl-PL"/>
        </w:rPr>
        <w:t xml:space="preserve">roku za pośrednictwem </w:t>
      </w:r>
      <w:proofErr w:type="spellStart"/>
      <w:r w:rsidR="003644D7" w:rsidRPr="00D948C0">
        <w:rPr>
          <w:rFonts w:eastAsia="Segoe UI"/>
          <w:lang w:val="pl-PL"/>
        </w:rPr>
        <w:t>VisaNet</w:t>
      </w:r>
      <w:proofErr w:type="spellEnd"/>
      <w:r w:rsidR="00B14854" w:rsidRPr="00D948C0">
        <w:rPr>
          <w:rFonts w:eastAsia="Segoe UI"/>
          <w:lang w:val="pl-PL"/>
        </w:rPr>
        <w:t xml:space="preserve"> </w:t>
      </w:r>
      <w:r w:rsidR="00830E58" w:rsidRPr="00D948C0">
        <w:rPr>
          <w:rFonts w:eastAsia="Segoe UI"/>
          <w:lang w:val="pl-PL"/>
        </w:rPr>
        <w:t xml:space="preserve">przetworzono ponad 127 miliardów transakcji </w:t>
      </w:r>
      <w:r w:rsidR="00B14854" w:rsidRPr="00D948C0">
        <w:rPr>
          <w:rFonts w:eastAsia="Segoe UI"/>
          <w:lang w:val="pl-PL"/>
        </w:rPr>
        <w:t xml:space="preserve">między detalistami </w:t>
      </w:r>
      <w:r w:rsidR="00830E58" w:rsidRPr="00D948C0">
        <w:rPr>
          <w:rFonts w:eastAsia="Segoe UI"/>
          <w:lang w:val="pl-PL"/>
        </w:rPr>
        <w:t>a</w:t>
      </w:r>
      <w:r w:rsidR="00B14854" w:rsidRPr="00D948C0">
        <w:rPr>
          <w:rFonts w:eastAsia="Segoe UI"/>
          <w:lang w:val="pl-PL"/>
        </w:rPr>
        <w:t xml:space="preserve"> instytucjami finansowymi</w:t>
      </w:r>
      <w:r w:rsidR="00830E58" w:rsidRPr="00D948C0">
        <w:rPr>
          <w:rFonts w:eastAsia="Segoe UI"/>
          <w:lang w:val="pl-PL"/>
        </w:rPr>
        <w:t xml:space="preserve">. </w:t>
      </w:r>
      <w:r w:rsidR="003644D7" w:rsidRPr="00D948C0">
        <w:rPr>
          <w:rFonts w:eastAsia="Segoe UI"/>
          <w:lang w:val="pl-PL"/>
        </w:rPr>
        <w:t>Za pomocą AI przeanalizowa</w:t>
      </w:r>
      <w:r w:rsidR="009D4094" w:rsidRPr="00D948C0">
        <w:rPr>
          <w:rFonts w:eastAsia="Segoe UI"/>
          <w:lang w:val="pl-PL"/>
        </w:rPr>
        <w:t>no</w:t>
      </w:r>
      <w:r w:rsidR="006826C6" w:rsidRPr="00D948C0">
        <w:rPr>
          <w:rFonts w:eastAsia="Segoe UI"/>
          <w:lang w:val="pl-PL"/>
        </w:rPr>
        <w:t xml:space="preserve"> </w:t>
      </w:r>
      <w:r w:rsidR="00D44F01" w:rsidRPr="00D948C0">
        <w:rPr>
          <w:rFonts w:eastAsia="Segoe UI"/>
          <w:lang w:val="pl-PL"/>
        </w:rPr>
        <w:t xml:space="preserve">100 procent </w:t>
      </w:r>
      <w:r w:rsidR="00AF4330" w:rsidRPr="00D948C0">
        <w:rPr>
          <w:rFonts w:eastAsia="Segoe UI"/>
          <w:lang w:val="pl-PL"/>
        </w:rPr>
        <w:t xml:space="preserve">tych </w:t>
      </w:r>
      <w:r w:rsidR="00426A3E" w:rsidRPr="00D948C0">
        <w:rPr>
          <w:rFonts w:eastAsia="Segoe UI"/>
          <w:lang w:val="pl-PL"/>
        </w:rPr>
        <w:t>płatności</w:t>
      </w:r>
      <w:r w:rsidR="00D44F01" w:rsidRPr="00D948C0">
        <w:rPr>
          <w:rFonts w:eastAsia="Segoe UI"/>
          <w:lang w:val="pl-PL"/>
        </w:rPr>
        <w:t>, a sprawdzenie każdej</w:t>
      </w:r>
      <w:r w:rsidR="003644D7" w:rsidRPr="00D948C0">
        <w:rPr>
          <w:rFonts w:eastAsia="Segoe UI"/>
          <w:lang w:val="pl-PL"/>
        </w:rPr>
        <w:t xml:space="preserve"> z </w:t>
      </w:r>
      <w:r w:rsidR="00D44F01" w:rsidRPr="00D948C0">
        <w:rPr>
          <w:rFonts w:eastAsia="Segoe UI"/>
          <w:lang w:val="pl-PL"/>
        </w:rPr>
        <w:t>nich</w:t>
      </w:r>
      <w:r w:rsidR="003644D7" w:rsidRPr="00D948C0">
        <w:rPr>
          <w:rFonts w:eastAsia="Segoe UI"/>
          <w:lang w:val="pl-PL"/>
        </w:rPr>
        <w:t xml:space="preserve"> </w:t>
      </w:r>
      <w:r w:rsidR="00AF4330" w:rsidRPr="00D948C0">
        <w:rPr>
          <w:rFonts w:eastAsia="Segoe UI"/>
          <w:lang w:val="pl-PL"/>
        </w:rPr>
        <w:t>trwało</w:t>
      </w:r>
      <w:r w:rsidR="003644D7" w:rsidRPr="00D948C0">
        <w:rPr>
          <w:rFonts w:eastAsia="Segoe UI"/>
          <w:lang w:val="pl-PL"/>
        </w:rPr>
        <w:t xml:space="preserve"> </w:t>
      </w:r>
      <w:r w:rsidR="00C94037" w:rsidRPr="00D948C0">
        <w:rPr>
          <w:rFonts w:eastAsia="Segoe UI"/>
          <w:lang w:val="pl-PL"/>
        </w:rPr>
        <w:t>około</w:t>
      </w:r>
      <w:r w:rsidR="003644D7" w:rsidRPr="00D948C0">
        <w:rPr>
          <w:rFonts w:eastAsia="Segoe UI"/>
          <w:lang w:val="pl-PL"/>
        </w:rPr>
        <w:t xml:space="preserve"> milisekundę. Dzięki temu instytucje finansowe mogą zatwierdzać</w:t>
      </w:r>
      <w:r w:rsidR="00206931" w:rsidRPr="00D948C0">
        <w:rPr>
          <w:rFonts w:eastAsia="Segoe UI"/>
          <w:lang w:val="pl-PL"/>
        </w:rPr>
        <w:t xml:space="preserve"> legalne płatności</w:t>
      </w:r>
      <w:r w:rsidR="00D44F01" w:rsidRPr="00D948C0">
        <w:rPr>
          <w:rFonts w:eastAsia="Segoe UI"/>
          <w:lang w:val="pl-PL"/>
        </w:rPr>
        <w:t>,</w:t>
      </w:r>
      <w:r w:rsidR="00206931" w:rsidRPr="00D948C0">
        <w:rPr>
          <w:rFonts w:eastAsia="Segoe UI"/>
          <w:lang w:val="pl-PL"/>
        </w:rPr>
        <w:t xml:space="preserve"> </w:t>
      </w:r>
      <w:r w:rsidR="003644D7" w:rsidRPr="00D948C0">
        <w:rPr>
          <w:rFonts w:eastAsia="Segoe UI"/>
          <w:lang w:val="pl-PL"/>
        </w:rPr>
        <w:t xml:space="preserve">jednocześnie szybko identyfikując </w:t>
      </w:r>
      <w:r w:rsidR="00C94037" w:rsidRPr="00D948C0">
        <w:rPr>
          <w:rFonts w:eastAsia="Segoe UI"/>
          <w:lang w:val="pl-PL"/>
        </w:rPr>
        <w:t>transakcje oszukańcze</w:t>
      </w:r>
      <w:r w:rsidR="00AF4330" w:rsidRPr="00D948C0">
        <w:rPr>
          <w:rFonts w:eastAsia="Segoe UI"/>
          <w:lang w:val="pl-PL"/>
        </w:rPr>
        <w:t xml:space="preserve">, którym można </w:t>
      </w:r>
      <w:r w:rsidR="00C94037" w:rsidRPr="00D948C0">
        <w:rPr>
          <w:rFonts w:eastAsia="Segoe UI"/>
          <w:lang w:val="pl-PL"/>
        </w:rPr>
        <w:t>zapobiec</w:t>
      </w:r>
      <w:r w:rsidR="0030594A" w:rsidRPr="00D948C0">
        <w:rPr>
          <w:rFonts w:eastAsia="Segoe UI"/>
          <w:lang w:val="pl-PL"/>
        </w:rPr>
        <w:t xml:space="preserve">. </w:t>
      </w:r>
    </w:p>
    <w:p w14:paraId="057A4988" w14:textId="77777777" w:rsidR="006429B5" w:rsidRPr="00D948C0" w:rsidRDefault="006429B5" w:rsidP="00051C87">
      <w:pPr>
        <w:jc w:val="both"/>
        <w:rPr>
          <w:rFonts w:eastAsia="Segoe UI"/>
          <w:lang w:val="pl-PL"/>
        </w:rPr>
      </w:pPr>
    </w:p>
    <w:p w14:paraId="71BD1C38" w14:textId="7B811311" w:rsidR="007C2B30" w:rsidRPr="00D948C0" w:rsidRDefault="006826C6" w:rsidP="00051C87">
      <w:pPr>
        <w:pStyle w:val="Visabullet"/>
        <w:numPr>
          <w:ilvl w:val="0"/>
          <w:numId w:val="0"/>
        </w:numPr>
        <w:jc w:val="both"/>
        <w:rPr>
          <w:rFonts w:eastAsia="MS Gothic"/>
          <w:lang w:val="pl-PL"/>
        </w:rPr>
      </w:pPr>
      <w:r w:rsidRPr="00D948C0">
        <w:rPr>
          <w:rFonts w:eastAsia="MS Gothic"/>
          <w:lang w:val="pl-PL"/>
        </w:rPr>
        <w:t>„</w:t>
      </w:r>
      <w:r w:rsidR="00206931" w:rsidRPr="00D948C0">
        <w:rPr>
          <w:rFonts w:eastAsia="MS Gothic"/>
          <w:lang w:val="pl-PL"/>
        </w:rPr>
        <w:t xml:space="preserve">Jednym z największych wyzwań w </w:t>
      </w:r>
      <w:r w:rsidR="00FE7EC7" w:rsidRPr="00D948C0">
        <w:rPr>
          <w:rFonts w:eastAsia="MS Gothic"/>
          <w:lang w:val="pl-PL"/>
        </w:rPr>
        <w:t xml:space="preserve">obszarze </w:t>
      </w:r>
      <w:r w:rsidR="00206931" w:rsidRPr="00D948C0">
        <w:rPr>
          <w:rFonts w:eastAsia="MS Gothic"/>
          <w:lang w:val="pl-PL"/>
        </w:rPr>
        <w:t>płatności</w:t>
      </w:r>
      <w:r w:rsidR="00FE7EC7" w:rsidRPr="00D948C0">
        <w:rPr>
          <w:rFonts w:eastAsia="MS Gothic"/>
          <w:lang w:val="pl-PL"/>
        </w:rPr>
        <w:t xml:space="preserve"> </w:t>
      </w:r>
      <w:r w:rsidR="00206931" w:rsidRPr="00D948C0">
        <w:rPr>
          <w:rFonts w:eastAsia="MS Gothic"/>
          <w:lang w:val="pl-PL"/>
        </w:rPr>
        <w:t>jest</w:t>
      </w:r>
      <w:r w:rsidR="008A4CD8" w:rsidRPr="00D948C0">
        <w:rPr>
          <w:rFonts w:eastAsia="MS Gothic"/>
          <w:lang w:val="pl-PL"/>
        </w:rPr>
        <w:t xml:space="preserve"> oddzielenie legalnych transakcji, realizowanych przez posiadaczy rachunków od</w:t>
      </w:r>
      <w:r w:rsidR="00130961" w:rsidRPr="00D948C0">
        <w:rPr>
          <w:rFonts w:eastAsia="MS Gothic"/>
          <w:lang w:val="pl-PL"/>
        </w:rPr>
        <w:t xml:space="preserve"> prób dokonania transakcji oszukańczych</w:t>
      </w:r>
      <w:r w:rsidR="008A4CD8" w:rsidRPr="00D948C0">
        <w:rPr>
          <w:rFonts w:eastAsia="MS Gothic"/>
          <w:lang w:val="pl-PL"/>
        </w:rPr>
        <w:t>,</w:t>
      </w:r>
      <w:r w:rsidR="00B87D68" w:rsidRPr="00D948C0">
        <w:rPr>
          <w:rFonts w:eastAsia="MS Gothic"/>
          <w:lang w:val="pl-PL"/>
        </w:rPr>
        <w:t xml:space="preserve"> </w:t>
      </w:r>
      <w:r w:rsidR="005F14F6" w:rsidRPr="00D948C0">
        <w:rPr>
          <w:rFonts w:eastAsia="MS Gothic"/>
          <w:lang w:val="pl-PL"/>
        </w:rPr>
        <w:t xml:space="preserve">nie </w:t>
      </w:r>
      <w:r w:rsidR="00805C11" w:rsidRPr="00D948C0">
        <w:rPr>
          <w:rFonts w:eastAsia="MS Gothic"/>
          <w:lang w:val="pl-PL"/>
        </w:rPr>
        <w:t xml:space="preserve">tworząc </w:t>
      </w:r>
      <w:r w:rsidR="00E320B9" w:rsidRPr="00D948C0">
        <w:rPr>
          <w:rFonts w:eastAsia="MS Gothic"/>
          <w:lang w:val="pl-PL"/>
        </w:rPr>
        <w:t xml:space="preserve">jednocześnie </w:t>
      </w:r>
      <w:r w:rsidR="005F14F6" w:rsidRPr="00D948C0">
        <w:rPr>
          <w:rFonts w:eastAsia="MS Gothic"/>
          <w:lang w:val="pl-PL"/>
        </w:rPr>
        <w:t>dodatkowych niedogodności</w:t>
      </w:r>
      <w:r w:rsidRPr="00D948C0">
        <w:rPr>
          <w:rFonts w:eastAsia="MS Gothic"/>
          <w:lang w:val="pl-PL"/>
        </w:rPr>
        <w:t xml:space="preserve">” – </w:t>
      </w:r>
      <w:r w:rsidR="00206931" w:rsidRPr="00D948C0">
        <w:rPr>
          <w:rFonts w:eastAsia="MS Gothic"/>
          <w:lang w:val="pl-PL"/>
        </w:rPr>
        <w:t>powiedziała</w:t>
      </w:r>
      <w:r w:rsidR="00BC306E" w:rsidRPr="00D948C0">
        <w:rPr>
          <w:rFonts w:eastAsia="MS Gothic"/>
          <w:lang w:val="pl-PL"/>
        </w:rPr>
        <w:t xml:space="preserve"> </w:t>
      </w:r>
      <w:r w:rsidR="00206931" w:rsidRPr="00D948C0">
        <w:rPr>
          <w:rFonts w:eastAsia="MS Gothic"/>
          <w:lang w:val="pl-PL"/>
        </w:rPr>
        <w:t xml:space="preserve">Melissa </w:t>
      </w:r>
      <w:proofErr w:type="spellStart"/>
      <w:r w:rsidR="00206931" w:rsidRPr="00D948C0">
        <w:rPr>
          <w:rFonts w:eastAsia="MS Gothic"/>
          <w:lang w:val="pl-PL"/>
        </w:rPr>
        <w:t>McSherry</w:t>
      </w:r>
      <w:proofErr w:type="spellEnd"/>
      <w:r w:rsidR="00206931" w:rsidRPr="00D948C0">
        <w:rPr>
          <w:rFonts w:eastAsia="MS Gothic"/>
          <w:lang w:val="pl-PL"/>
        </w:rPr>
        <w:t xml:space="preserve">, Senior Vice </w:t>
      </w:r>
      <w:proofErr w:type="spellStart"/>
      <w:r w:rsidR="00206931" w:rsidRPr="00D948C0">
        <w:rPr>
          <w:rFonts w:eastAsia="MS Gothic"/>
          <w:lang w:val="pl-PL"/>
        </w:rPr>
        <w:t>President</w:t>
      </w:r>
      <w:proofErr w:type="spellEnd"/>
      <w:r w:rsidR="00206931" w:rsidRPr="00D948C0">
        <w:rPr>
          <w:rFonts w:eastAsia="MS Gothic"/>
          <w:lang w:val="pl-PL"/>
        </w:rPr>
        <w:t xml:space="preserve"> i Global </w:t>
      </w:r>
      <w:proofErr w:type="spellStart"/>
      <w:r w:rsidR="00206931" w:rsidRPr="00D948C0">
        <w:rPr>
          <w:rFonts w:eastAsia="MS Gothic"/>
          <w:lang w:val="pl-PL"/>
        </w:rPr>
        <w:t>H</w:t>
      </w:r>
      <w:r w:rsidR="008479EF" w:rsidRPr="00D948C0">
        <w:rPr>
          <w:rFonts w:eastAsia="MS Gothic"/>
          <w:lang w:val="pl-PL"/>
        </w:rPr>
        <w:t>ead</w:t>
      </w:r>
      <w:proofErr w:type="spellEnd"/>
      <w:r w:rsidR="008479EF" w:rsidRPr="00D948C0">
        <w:rPr>
          <w:rFonts w:eastAsia="MS Gothic"/>
          <w:lang w:val="pl-PL"/>
        </w:rPr>
        <w:t xml:space="preserve"> of Data</w:t>
      </w:r>
      <w:r w:rsidR="008566FB" w:rsidRPr="00D948C0">
        <w:rPr>
          <w:rFonts w:eastAsia="MS Gothic"/>
          <w:lang w:val="pl-PL"/>
        </w:rPr>
        <w:t xml:space="preserve">, </w:t>
      </w:r>
      <w:proofErr w:type="spellStart"/>
      <w:r w:rsidR="008566FB" w:rsidRPr="00D948C0">
        <w:rPr>
          <w:rFonts w:eastAsia="MS Gothic"/>
          <w:lang w:val="pl-PL"/>
        </w:rPr>
        <w:t>Risk</w:t>
      </w:r>
      <w:proofErr w:type="spellEnd"/>
      <w:r w:rsidR="008566FB" w:rsidRPr="00D948C0">
        <w:rPr>
          <w:rFonts w:eastAsia="MS Gothic"/>
          <w:lang w:val="pl-PL"/>
        </w:rPr>
        <w:t xml:space="preserve"> and Identity</w:t>
      </w:r>
      <w:r w:rsidR="008479EF" w:rsidRPr="00D948C0">
        <w:rPr>
          <w:rFonts w:eastAsia="MS Gothic"/>
          <w:lang w:val="pl-PL"/>
        </w:rPr>
        <w:t xml:space="preserve"> Products and Solutions</w:t>
      </w:r>
      <w:r w:rsidR="00206931" w:rsidRPr="00D948C0">
        <w:rPr>
          <w:rFonts w:eastAsia="MS Gothic"/>
          <w:lang w:val="pl-PL"/>
        </w:rPr>
        <w:t xml:space="preserve"> w</w:t>
      </w:r>
      <w:r w:rsidR="00771144" w:rsidRPr="00D948C0">
        <w:rPr>
          <w:rFonts w:eastAsia="MS Gothic"/>
          <w:lang w:val="pl-PL"/>
        </w:rPr>
        <w:t xml:space="preserve"> </w:t>
      </w:r>
      <w:r w:rsidR="00BC306E" w:rsidRPr="00D948C0">
        <w:rPr>
          <w:rFonts w:eastAsia="MS Gothic"/>
          <w:lang w:val="pl-PL"/>
        </w:rPr>
        <w:t>Visa</w:t>
      </w:r>
      <w:r w:rsidR="00590D0E" w:rsidRPr="00D948C0">
        <w:rPr>
          <w:rFonts w:eastAsia="MS Gothic"/>
          <w:lang w:val="pl-PL"/>
        </w:rPr>
        <w:t xml:space="preserve">. </w:t>
      </w:r>
      <w:r w:rsidRPr="00D948C0">
        <w:rPr>
          <w:rFonts w:eastAsia="MS Gothic"/>
          <w:lang w:val="pl-PL"/>
        </w:rPr>
        <w:t>„</w:t>
      </w:r>
      <w:r w:rsidR="007C2B30" w:rsidRPr="00D948C0">
        <w:rPr>
          <w:rFonts w:eastAsia="MS Gothic"/>
          <w:lang w:val="pl-PL"/>
        </w:rPr>
        <w:t xml:space="preserve">Visa </w:t>
      </w:r>
      <w:r w:rsidR="00206931" w:rsidRPr="00D948C0">
        <w:rPr>
          <w:rFonts w:eastAsia="MS Gothic"/>
          <w:lang w:val="pl-PL"/>
        </w:rPr>
        <w:t>była pierwszą siecią płatniczą, która zaczęła wykor</w:t>
      </w:r>
      <w:r w:rsidR="00E02CB3" w:rsidRPr="00D948C0">
        <w:rPr>
          <w:rFonts w:eastAsia="MS Gothic"/>
          <w:lang w:val="pl-PL"/>
        </w:rPr>
        <w:t>zystywać sztuczną inteligencję opartą o sieci neuronowe</w:t>
      </w:r>
      <w:r w:rsidR="00206931" w:rsidRPr="00D948C0">
        <w:rPr>
          <w:rFonts w:eastAsia="MS Gothic"/>
          <w:lang w:val="pl-PL"/>
        </w:rPr>
        <w:t>. Wprowadziliśmy to rozwiązanie w 1993 roku</w:t>
      </w:r>
      <w:r w:rsidR="00B87D68" w:rsidRPr="00D948C0">
        <w:rPr>
          <w:rFonts w:eastAsia="MS Gothic"/>
          <w:lang w:val="pl-PL"/>
        </w:rPr>
        <w:t xml:space="preserve">, </w:t>
      </w:r>
      <w:r w:rsidR="00206931" w:rsidRPr="00D948C0">
        <w:rPr>
          <w:rFonts w:eastAsia="MS Gothic"/>
          <w:lang w:val="pl-PL"/>
        </w:rPr>
        <w:t>aby analizować poziom ryzyka</w:t>
      </w:r>
      <w:r w:rsidR="00E320B9" w:rsidRPr="00D948C0">
        <w:rPr>
          <w:rFonts w:eastAsia="MS Gothic"/>
          <w:lang w:val="pl-PL"/>
        </w:rPr>
        <w:t xml:space="preserve"> płatności </w:t>
      </w:r>
      <w:r w:rsidR="00206931" w:rsidRPr="00D948C0">
        <w:rPr>
          <w:rFonts w:eastAsia="MS Gothic"/>
          <w:lang w:val="pl-PL"/>
        </w:rPr>
        <w:t>w czasie rzeczywistym</w:t>
      </w:r>
      <w:r w:rsidR="00E02CB3" w:rsidRPr="00D948C0">
        <w:rPr>
          <w:rFonts w:eastAsia="MS Gothic"/>
          <w:lang w:val="pl-PL"/>
        </w:rPr>
        <w:t xml:space="preserve"> </w:t>
      </w:r>
      <w:r w:rsidR="00E320B9" w:rsidRPr="00D948C0">
        <w:rPr>
          <w:rFonts w:eastAsia="MS Gothic"/>
          <w:lang w:val="pl-PL"/>
        </w:rPr>
        <w:t>i natychmiast przełożyło się to na</w:t>
      </w:r>
      <w:r w:rsidR="00B33B51">
        <w:rPr>
          <w:rFonts w:eastAsia="MS Gothic"/>
          <w:lang w:val="pl-PL"/>
        </w:rPr>
        <w:t xml:space="preserve"> zmniejszenie </w:t>
      </w:r>
      <w:r w:rsidR="00E320B9" w:rsidRPr="00D948C0">
        <w:rPr>
          <w:rFonts w:eastAsia="MS Gothic"/>
          <w:lang w:val="pl-PL"/>
        </w:rPr>
        <w:t>liczb</w:t>
      </w:r>
      <w:r w:rsidR="00805C11" w:rsidRPr="00D948C0">
        <w:rPr>
          <w:rFonts w:eastAsia="MS Gothic"/>
          <w:lang w:val="pl-PL"/>
        </w:rPr>
        <w:t>ę</w:t>
      </w:r>
      <w:r w:rsidR="00E320B9" w:rsidRPr="00D948C0">
        <w:rPr>
          <w:rFonts w:eastAsia="MS Gothic"/>
          <w:lang w:val="pl-PL"/>
        </w:rPr>
        <w:t xml:space="preserve"> transakcji oszukańczych.</w:t>
      </w:r>
      <w:r w:rsidR="001B5E9E" w:rsidRPr="00D948C0">
        <w:rPr>
          <w:rFonts w:eastAsia="MS Gothic"/>
          <w:lang w:val="pl-PL"/>
        </w:rPr>
        <w:t xml:space="preserve"> </w:t>
      </w:r>
      <w:r w:rsidR="00666EBC" w:rsidRPr="00D948C0">
        <w:rPr>
          <w:rFonts w:eastAsia="MS Gothic"/>
          <w:lang w:val="pl-PL"/>
        </w:rPr>
        <w:t>Zachowujemy odpowiednią równowagę między wykorzystywaniem</w:t>
      </w:r>
      <w:r w:rsidR="001B5E9E" w:rsidRPr="00D948C0">
        <w:rPr>
          <w:rFonts w:eastAsia="MS Gothic"/>
          <w:lang w:val="pl-PL"/>
        </w:rPr>
        <w:t xml:space="preserve"> doświadczenia ludzi a </w:t>
      </w:r>
      <w:r w:rsidR="00603A93" w:rsidRPr="00D948C0">
        <w:rPr>
          <w:rFonts w:eastAsia="MS Gothic"/>
          <w:lang w:val="pl-PL"/>
        </w:rPr>
        <w:t xml:space="preserve">stosowaniem </w:t>
      </w:r>
      <w:r w:rsidR="001B5E9E" w:rsidRPr="00D948C0">
        <w:rPr>
          <w:rFonts w:eastAsia="MS Gothic"/>
          <w:lang w:val="pl-PL"/>
        </w:rPr>
        <w:t>innowacj</w:t>
      </w:r>
      <w:r w:rsidR="00D70369" w:rsidRPr="00D948C0">
        <w:rPr>
          <w:rFonts w:eastAsia="MS Gothic"/>
          <w:lang w:val="pl-PL"/>
        </w:rPr>
        <w:t>i</w:t>
      </w:r>
      <w:r w:rsidR="001B5E9E" w:rsidRPr="00D948C0">
        <w:rPr>
          <w:rFonts w:eastAsia="MS Gothic"/>
          <w:lang w:val="pl-PL"/>
        </w:rPr>
        <w:t xml:space="preserve"> technologicz</w:t>
      </w:r>
      <w:r w:rsidR="00D70369" w:rsidRPr="00D948C0">
        <w:rPr>
          <w:rFonts w:eastAsia="MS Gothic"/>
          <w:lang w:val="pl-PL"/>
        </w:rPr>
        <w:t>nych</w:t>
      </w:r>
      <w:r w:rsidR="007724C0" w:rsidRPr="00D948C0">
        <w:rPr>
          <w:rFonts w:eastAsia="MS Gothic"/>
          <w:lang w:val="pl-PL"/>
        </w:rPr>
        <w:t>.</w:t>
      </w:r>
      <w:r w:rsidR="007A1C9B" w:rsidRPr="00D948C0">
        <w:rPr>
          <w:rFonts w:eastAsia="MS Gothic"/>
          <w:lang w:val="pl-PL"/>
        </w:rPr>
        <w:t xml:space="preserve"> </w:t>
      </w:r>
      <w:r w:rsidR="007724C0" w:rsidRPr="00D948C0">
        <w:rPr>
          <w:rFonts w:eastAsia="MS Gothic"/>
          <w:lang w:val="pl-PL"/>
        </w:rPr>
        <w:t>J</w:t>
      </w:r>
      <w:r w:rsidR="005F14F6" w:rsidRPr="00D948C0">
        <w:rPr>
          <w:rFonts w:eastAsia="MS Gothic"/>
          <w:lang w:val="pl-PL"/>
        </w:rPr>
        <w:t xml:space="preserve">ednocześnie </w:t>
      </w:r>
      <w:r w:rsidR="00E02CB3" w:rsidRPr="00D948C0">
        <w:rPr>
          <w:rFonts w:eastAsia="MS Gothic"/>
          <w:lang w:val="pl-PL"/>
        </w:rPr>
        <w:t>wciąż rozwijamy nasze zdolności w miarę jak kolejne przełom</w:t>
      </w:r>
      <w:r w:rsidR="007724C0" w:rsidRPr="00D948C0">
        <w:rPr>
          <w:rFonts w:eastAsia="MS Gothic"/>
          <w:lang w:val="pl-PL"/>
        </w:rPr>
        <w:t xml:space="preserve">owe rozwiązania </w:t>
      </w:r>
      <w:r w:rsidR="00E02CB3" w:rsidRPr="00D948C0">
        <w:rPr>
          <w:rFonts w:eastAsia="MS Gothic"/>
          <w:lang w:val="pl-PL"/>
        </w:rPr>
        <w:t xml:space="preserve">w obszarze sztucznej inteligencji </w:t>
      </w:r>
      <w:r w:rsidR="00D44F01" w:rsidRPr="00D948C0">
        <w:rPr>
          <w:rFonts w:eastAsia="MS Gothic"/>
          <w:lang w:val="pl-PL"/>
        </w:rPr>
        <w:t>poszerzają granice naszych możl</w:t>
      </w:r>
      <w:r w:rsidR="00E02CB3" w:rsidRPr="00D948C0">
        <w:rPr>
          <w:rFonts w:eastAsia="MS Gothic"/>
          <w:lang w:val="pl-PL"/>
        </w:rPr>
        <w:t>i</w:t>
      </w:r>
      <w:r w:rsidR="00D44F01" w:rsidRPr="00D948C0">
        <w:rPr>
          <w:rFonts w:eastAsia="MS Gothic"/>
          <w:lang w:val="pl-PL"/>
        </w:rPr>
        <w:t>wośc</w:t>
      </w:r>
      <w:r w:rsidR="00E02CB3" w:rsidRPr="00D948C0">
        <w:rPr>
          <w:rFonts w:eastAsia="MS Gothic"/>
          <w:lang w:val="pl-PL"/>
        </w:rPr>
        <w:t>i</w:t>
      </w:r>
      <w:r w:rsidRPr="00D948C0">
        <w:rPr>
          <w:rFonts w:eastAsia="MS Gothic"/>
          <w:lang w:val="pl-PL"/>
        </w:rPr>
        <w:t>”.</w:t>
      </w:r>
    </w:p>
    <w:p w14:paraId="00C73924" w14:textId="75E7C742" w:rsidR="0065785B" w:rsidRPr="00D948C0" w:rsidRDefault="0065785B" w:rsidP="00051C87">
      <w:pPr>
        <w:pStyle w:val="Visabullet"/>
        <w:numPr>
          <w:ilvl w:val="0"/>
          <w:numId w:val="0"/>
        </w:numPr>
        <w:jc w:val="both"/>
        <w:rPr>
          <w:rFonts w:eastAsia="MS Gothic"/>
          <w:lang w:val="pl-PL"/>
        </w:rPr>
      </w:pPr>
    </w:p>
    <w:p w14:paraId="7F2E957E" w14:textId="23041D7B" w:rsidR="00DF4F5F" w:rsidRPr="00D948C0" w:rsidRDefault="004844F9" w:rsidP="00051C87">
      <w:pPr>
        <w:pStyle w:val="Visabullet"/>
        <w:numPr>
          <w:ilvl w:val="0"/>
          <w:numId w:val="0"/>
        </w:numPr>
        <w:jc w:val="both"/>
        <w:rPr>
          <w:rFonts w:eastAsia="MS Gothic"/>
          <w:lang w:val="pl-PL"/>
        </w:rPr>
      </w:pPr>
      <w:r w:rsidRPr="00D948C0">
        <w:rPr>
          <w:rFonts w:eastAsia="MS Gothic"/>
          <w:lang w:val="pl-PL"/>
        </w:rPr>
        <w:t>N</w:t>
      </w:r>
      <w:r w:rsidR="00EA268F" w:rsidRPr="00D948C0">
        <w:rPr>
          <w:rFonts w:eastAsia="MS Gothic"/>
          <w:lang w:val="pl-PL"/>
        </w:rPr>
        <w:t xml:space="preserve">iedogodności </w:t>
      </w:r>
      <w:r w:rsidRPr="00D948C0">
        <w:rPr>
          <w:rFonts w:eastAsia="MS Gothic"/>
          <w:lang w:val="pl-PL"/>
        </w:rPr>
        <w:t xml:space="preserve">w procesie </w:t>
      </w:r>
      <w:r w:rsidR="00E02CB3" w:rsidRPr="00D948C0">
        <w:rPr>
          <w:rFonts w:eastAsia="MS Gothic"/>
          <w:lang w:val="pl-PL"/>
        </w:rPr>
        <w:t>płatności</w:t>
      </w:r>
      <w:r w:rsidRPr="00D948C0">
        <w:rPr>
          <w:rFonts w:eastAsia="MS Gothic"/>
          <w:lang w:val="pl-PL"/>
        </w:rPr>
        <w:t xml:space="preserve"> </w:t>
      </w:r>
      <w:r w:rsidR="005F14F6" w:rsidRPr="00D948C0">
        <w:rPr>
          <w:rFonts w:eastAsia="MS Gothic"/>
          <w:lang w:val="pl-PL"/>
        </w:rPr>
        <w:t>mogą</w:t>
      </w:r>
      <w:r w:rsidRPr="00D948C0">
        <w:rPr>
          <w:rFonts w:eastAsia="MS Gothic"/>
          <w:lang w:val="pl-PL"/>
        </w:rPr>
        <w:t xml:space="preserve"> </w:t>
      </w:r>
      <w:r w:rsidR="00DA2E33" w:rsidRPr="00D948C0">
        <w:rPr>
          <w:rFonts w:eastAsia="MS Gothic"/>
          <w:lang w:val="pl-PL"/>
        </w:rPr>
        <w:t>powodować, że niektórzy klienci</w:t>
      </w:r>
      <w:r w:rsidRPr="00D948C0">
        <w:rPr>
          <w:rFonts w:eastAsia="MS Gothic"/>
          <w:lang w:val="pl-PL"/>
        </w:rPr>
        <w:t xml:space="preserve"> instytucji finansowych </w:t>
      </w:r>
      <w:r w:rsidR="00DA2E33" w:rsidRPr="00D948C0">
        <w:rPr>
          <w:rFonts w:eastAsia="MS Gothic"/>
          <w:lang w:val="pl-PL"/>
        </w:rPr>
        <w:t xml:space="preserve">będą chcieli zrezygnować </w:t>
      </w:r>
      <w:r w:rsidR="005F14F6" w:rsidRPr="00D948C0">
        <w:rPr>
          <w:rFonts w:eastAsia="MS Gothic"/>
          <w:lang w:val="pl-PL"/>
        </w:rPr>
        <w:t>z</w:t>
      </w:r>
      <w:r w:rsidRPr="00D948C0">
        <w:rPr>
          <w:rFonts w:eastAsia="MS Gothic"/>
          <w:lang w:val="pl-PL"/>
        </w:rPr>
        <w:t xml:space="preserve"> </w:t>
      </w:r>
      <w:r w:rsidR="00E02CB3" w:rsidRPr="00D948C0">
        <w:rPr>
          <w:rFonts w:eastAsia="MS Gothic"/>
          <w:lang w:val="pl-PL"/>
        </w:rPr>
        <w:t>korzystania</w:t>
      </w:r>
      <w:r w:rsidR="005F14F6" w:rsidRPr="00D948C0">
        <w:rPr>
          <w:rFonts w:eastAsia="MS Gothic"/>
          <w:lang w:val="pl-PL"/>
        </w:rPr>
        <w:t xml:space="preserve"> z</w:t>
      </w:r>
      <w:r w:rsidR="00E02CB3" w:rsidRPr="00D948C0">
        <w:rPr>
          <w:rFonts w:eastAsia="MS Gothic"/>
          <w:lang w:val="pl-PL"/>
        </w:rPr>
        <w:t xml:space="preserve"> karty płatniczej. Badanie wykonane przez</w:t>
      </w:r>
      <w:r w:rsidR="0065785B" w:rsidRPr="00D948C0">
        <w:rPr>
          <w:rFonts w:eastAsia="MS Gothic"/>
          <w:lang w:val="pl-PL"/>
        </w:rPr>
        <w:t xml:space="preserve"> </w:t>
      </w:r>
      <w:proofErr w:type="spellStart"/>
      <w:r w:rsidR="0065785B" w:rsidRPr="00D948C0">
        <w:rPr>
          <w:rFonts w:eastAsia="MS Gothic"/>
          <w:lang w:val="pl-PL"/>
        </w:rPr>
        <w:t>Javelin</w:t>
      </w:r>
      <w:proofErr w:type="spellEnd"/>
      <w:r w:rsidR="0065785B" w:rsidRPr="00D948C0">
        <w:rPr>
          <w:rFonts w:eastAsia="MS Gothic"/>
          <w:lang w:val="pl-PL"/>
        </w:rPr>
        <w:t xml:space="preserve"> </w:t>
      </w:r>
      <w:proofErr w:type="spellStart"/>
      <w:r w:rsidR="008E2264" w:rsidRPr="00D948C0">
        <w:rPr>
          <w:rFonts w:eastAsia="MS Gothic"/>
          <w:lang w:val="pl-PL"/>
        </w:rPr>
        <w:t>Strategy</w:t>
      </w:r>
      <w:proofErr w:type="spellEnd"/>
      <w:r w:rsidR="008E2264" w:rsidRPr="00D948C0">
        <w:rPr>
          <w:rFonts w:eastAsia="MS Gothic"/>
          <w:lang w:val="pl-PL"/>
        </w:rPr>
        <w:t xml:space="preserve"> &amp; </w:t>
      </w:r>
      <w:proofErr w:type="spellStart"/>
      <w:r w:rsidR="008E2264" w:rsidRPr="00D948C0">
        <w:rPr>
          <w:rFonts w:eastAsia="MS Gothic"/>
          <w:lang w:val="pl-PL"/>
        </w:rPr>
        <w:t>Research</w:t>
      </w:r>
      <w:proofErr w:type="spellEnd"/>
      <w:r w:rsidR="008E2264" w:rsidRPr="00D948C0">
        <w:rPr>
          <w:rFonts w:eastAsia="MS Gothic"/>
          <w:lang w:val="pl-PL"/>
        </w:rPr>
        <w:t xml:space="preserve"> </w:t>
      </w:r>
      <w:r w:rsidR="00E02CB3" w:rsidRPr="00D948C0">
        <w:rPr>
          <w:rFonts w:eastAsia="MS Gothic"/>
          <w:lang w:val="pl-PL"/>
        </w:rPr>
        <w:t>wykazało, że</w:t>
      </w:r>
      <w:r w:rsidR="00947848" w:rsidRPr="00D948C0">
        <w:rPr>
          <w:rFonts w:eastAsia="MS Gothic"/>
          <w:lang w:val="pl-PL"/>
        </w:rPr>
        <w:t xml:space="preserve"> </w:t>
      </w:r>
      <w:r w:rsidR="002E7E48" w:rsidRPr="00D948C0">
        <w:rPr>
          <w:rFonts w:eastAsia="MS Gothic"/>
          <w:lang w:val="pl-PL"/>
        </w:rPr>
        <w:t xml:space="preserve">51% </w:t>
      </w:r>
      <w:r w:rsidR="00EA268F" w:rsidRPr="00D948C0">
        <w:rPr>
          <w:rFonts w:eastAsia="MS Gothic"/>
          <w:lang w:val="pl-PL"/>
        </w:rPr>
        <w:t>posiadaczy kart, którzy doświadczyli nieuzasadnionej odmowy</w:t>
      </w:r>
      <w:r w:rsidR="00E02CB3" w:rsidRPr="00D948C0">
        <w:rPr>
          <w:rFonts w:eastAsia="MS Gothic"/>
          <w:lang w:val="pl-PL"/>
        </w:rPr>
        <w:t xml:space="preserve"> płatności</w:t>
      </w:r>
      <w:r w:rsidR="00EA268F" w:rsidRPr="00D948C0">
        <w:rPr>
          <w:rFonts w:eastAsia="MS Gothic"/>
          <w:lang w:val="pl-PL"/>
        </w:rPr>
        <w:t>,</w:t>
      </w:r>
      <w:r w:rsidR="00E02CB3" w:rsidRPr="00D948C0">
        <w:rPr>
          <w:rFonts w:eastAsia="MS Gothic"/>
          <w:lang w:val="pl-PL"/>
        </w:rPr>
        <w:t xml:space="preserve"> użyło drugiej karty płatniczej do zrealizowania</w:t>
      </w:r>
      <w:r w:rsidR="005F14F6" w:rsidRPr="00D948C0">
        <w:rPr>
          <w:rFonts w:eastAsia="MS Gothic"/>
          <w:lang w:val="pl-PL"/>
        </w:rPr>
        <w:t xml:space="preserve"> zakupu u tego samego detalisty. </w:t>
      </w:r>
      <w:r w:rsidR="00DA2E33" w:rsidRPr="00D948C0">
        <w:rPr>
          <w:rFonts w:eastAsia="MS Gothic"/>
          <w:lang w:val="pl-PL"/>
        </w:rPr>
        <w:t>M</w:t>
      </w:r>
      <w:r w:rsidR="00E02CB3" w:rsidRPr="00D948C0">
        <w:rPr>
          <w:rFonts w:eastAsia="MS Gothic"/>
          <w:lang w:val="pl-PL"/>
        </w:rPr>
        <w:t xml:space="preserve">oże </w:t>
      </w:r>
      <w:r w:rsidR="005F14F6" w:rsidRPr="00D948C0">
        <w:rPr>
          <w:rFonts w:eastAsia="MS Gothic"/>
          <w:lang w:val="pl-PL"/>
        </w:rPr>
        <w:t xml:space="preserve">to </w:t>
      </w:r>
      <w:r w:rsidR="00DA2E33" w:rsidRPr="00D948C0">
        <w:rPr>
          <w:rFonts w:eastAsia="MS Gothic"/>
          <w:lang w:val="pl-PL"/>
        </w:rPr>
        <w:t xml:space="preserve">skutkować tym, </w:t>
      </w:r>
      <w:r w:rsidR="00E02CB3" w:rsidRPr="00D948C0">
        <w:rPr>
          <w:rFonts w:eastAsia="MS Gothic"/>
          <w:lang w:val="pl-PL"/>
        </w:rPr>
        <w:t xml:space="preserve"> że karta wydana przez konkuren</w:t>
      </w:r>
      <w:r w:rsidR="00C3743C" w:rsidRPr="00D948C0">
        <w:rPr>
          <w:rFonts w:eastAsia="MS Gothic"/>
          <w:lang w:val="pl-PL"/>
        </w:rPr>
        <w:t xml:space="preserve">cyjny podmiot </w:t>
      </w:r>
      <w:r w:rsidR="005F14F6" w:rsidRPr="00D948C0">
        <w:rPr>
          <w:rFonts w:eastAsia="MS Gothic"/>
          <w:lang w:val="pl-PL"/>
        </w:rPr>
        <w:t>stanie się dla danego konsumenta kartą podstawową</w:t>
      </w:r>
      <w:r w:rsidR="0065785B" w:rsidRPr="00D948C0">
        <w:rPr>
          <w:rFonts w:eastAsia="MS Gothic"/>
          <w:lang w:val="pl-PL"/>
        </w:rPr>
        <w:t>.</w:t>
      </w:r>
      <w:r w:rsidR="0065785B" w:rsidRPr="00D948C0">
        <w:rPr>
          <w:rStyle w:val="Odwoanieprzypisukocowego"/>
          <w:rFonts w:eastAsia="MS Gothic"/>
          <w:lang w:val="pl-PL"/>
        </w:rPr>
        <w:endnoteReference w:id="3"/>
      </w:r>
      <w:r w:rsidR="00DF4F5F" w:rsidRPr="00D948C0">
        <w:rPr>
          <w:rFonts w:eastAsia="MS Gothic"/>
          <w:lang w:val="pl-PL"/>
        </w:rPr>
        <w:t xml:space="preserve"> </w:t>
      </w:r>
      <w:r w:rsidR="00EA268F" w:rsidRPr="00D948C0">
        <w:rPr>
          <w:rFonts w:eastAsia="MS Gothic"/>
          <w:lang w:val="pl-PL"/>
        </w:rPr>
        <w:t>Jednak</w:t>
      </w:r>
      <w:r w:rsidR="00DF4F5F" w:rsidRPr="00D948C0">
        <w:rPr>
          <w:rFonts w:eastAsia="MS Gothic"/>
          <w:lang w:val="pl-PL"/>
        </w:rPr>
        <w:t xml:space="preserve"> </w:t>
      </w:r>
      <w:r w:rsidR="00EA268F" w:rsidRPr="00D948C0">
        <w:rPr>
          <w:rFonts w:eastAsia="MS Gothic"/>
          <w:lang w:val="pl-PL"/>
        </w:rPr>
        <w:t xml:space="preserve">usuwanie niedogodności nie może odbywać się kosztem identyfikowania </w:t>
      </w:r>
      <w:r w:rsidR="00757363" w:rsidRPr="00D948C0">
        <w:rPr>
          <w:rFonts w:eastAsia="MS Gothic"/>
          <w:lang w:val="pl-PL"/>
        </w:rPr>
        <w:t xml:space="preserve">transakcji oszukańczych </w:t>
      </w:r>
      <w:r w:rsidR="00666EBC" w:rsidRPr="00D948C0">
        <w:rPr>
          <w:rFonts w:eastAsia="MS Gothic"/>
          <w:lang w:val="pl-PL"/>
        </w:rPr>
        <w:t>oraz</w:t>
      </w:r>
      <w:r w:rsidR="00757363" w:rsidRPr="00D948C0">
        <w:rPr>
          <w:rFonts w:eastAsia="MS Gothic"/>
          <w:lang w:val="pl-PL"/>
        </w:rPr>
        <w:t xml:space="preserve"> </w:t>
      </w:r>
      <w:r w:rsidR="005F14F6" w:rsidRPr="00D948C0">
        <w:rPr>
          <w:rFonts w:eastAsia="MS Gothic"/>
          <w:lang w:val="pl-PL"/>
        </w:rPr>
        <w:t>zapobiegania</w:t>
      </w:r>
      <w:r w:rsidR="00757363" w:rsidRPr="00D948C0">
        <w:rPr>
          <w:rFonts w:eastAsia="MS Gothic"/>
          <w:lang w:val="pl-PL"/>
        </w:rPr>
        <w:t xml:space="preserve"> im</w:t>
      </w:r>
      <w:r w:rsidR="005E0D37" w:rsidRPr="00D948C0">
        <w:rPr>
          <w:rFonts w:eastAsia="MS Gothic"/>
          <w:lang w:val="pl-PL"/>
        </w:rPr>
        <w:t>.</w:t>
      </w:r>
      <w:r w:rsidR="00DF4F5F" w:rsidRPr="00D948C0">
        <w:rPr>
          <w:rFonts w:eastAsia="MS Gothic"/>
          <w:lang w:val="pl-PL"/>
        </w:rPr>
        <w:t xml:space="preserve"> </w:t>
      </w:r>
      <w:r w:rsidR="00EA268F" w:rsidRPr="00D948C0">
        <w:rPr>
          <w:rFonts w:eastAsia="MS Gothic"/>
          <w:lang w:val="pl-PL"/>
        </w:rPr>
        <w:t xml:space="preserve">Jak </w:t>
      </w:r>
      <w:r w:rsidR="00EA268F" w:rsidRPr="00D948C0">
        <w:rPr>
          <w:rFonts w:eastAsia="MS Gothic"/>
          <w:lang w:val="pl-PL"/>
        </w:rPr>
        <w:lastRenderedPageBreak/>
        <w:t xml:space="preserve">wynika </w:t>
      </w:r>
      <w:r w:rsidR="00805C11" w:rsidRPr="00D948C0">
        <w:rPr>
          <w:rFonts w:eastAsia="MS Gothic"/>
          <w:lang w:val="pl-PL"/>
        </w:rPr>
        <w:t xml:space="preserve">z badania </w:t>
      </w:r>
      <w:r w:rsidR="00EA268F" w:rsidRPr="00D948C0">
        <w:rPr>
          <w:rFonts w:eastAsia="MS Gothic"/>
          <w:lang w:val="pl-PL"/>
        </w:rPr>
        <w:t>przeprowadzone</w:t>
      </w:r>
      <w:r w:rsidR="00805C11" w:rsidRPr="00D948C0">
        <w:rPr>
          <w:rFonts w:eastAsia="MS Gothic"/>
          <w:lang w:val="pl-PL"/>
        </w:rPr>
        <w:t>go</w:t>
      </w:r>
      <w:r w:rsidR="00EA268F" w:rsidRPr="00D948C0">
        <w:rPr>
          <w:rFonts w:eastAsia="MS Gothic"/>
          <w:lang w:val="pl-PL"/>
        </w:rPr>
        <w:t xml:space="preserve"> przez</w:t>
      </w:r>
      <w:r w:rsidR="00220229" w:rsidRPr="00D948C0">
        <w:rPr>
          <w:rFonts w:eastAsia="MS Gothic"/>
          <w:lang w:val="pl-PL"/>
        </w:rPr>
        <w:t xml:space="preserve"> </w:t>
      </w:r>
      <w:proofErr w:type="spellStart"/>
      <w:r w:rsidR="00220229" w:rsidRPr="00D948C0">
        <w:rPr>
          <w:rFonts w:eastAsia="MS Gothic"/>
          <w:lang w:val="pl-PL"/>
        </w:rPr>
        <w:t>National</w:t>
      </w:r>
      <w:proofErr w:type="spellEnd"/>
      <w:r w:rsidR="00220229" w:rsidRPr="00D948C0">
        <w:rPr>
          <w:rFonts w:eastAsia="MS Gothic"/>
          <w:lang w:val="pl-PL"/>
        </w:rPr>
        <w:t xml:space="preserve"> Retail </w:t>
      </w:r>
      <w:proofErr w:type="spellStart"/>
      <w:r w:rsidR="00220229" w:rsidRPr="00D948C0">
        <w:rPr>
          <w:rFonts w:eastAsia="MS Gothic"/>
          <w:lang w:val="pl-PL"/>
        </w:rPr>
        <w:t>Federation</w:t>
      </w:r>
      <w:proofErr w:type="spellEnd"/>
      <w:r w:rsidR="00220229" w:rsidRPr="00D948C0">
        <w:rPr>
          <w:rFonts w:eastAsia="MS Gothic"/>
          <w:lang w:val="pl-PL"/>
        </w:rPr>
        <w:t xml:space="preserve"> </w:t>
      </w:r>
      <w:r w:rsidR="00EA268F" w:rsidRPr="00D948C0">
        <w:rPr>
          <w:rFonts w:eastAsia="MS Gothic"/>
          <w:lang w:val="pl-PL"/>
        </w:rPr>
        <w:t>i</w:t>
      </w:r>
      <w:r w:rsidR="00220229" w:rsidRPr="00D948C0">
        <w:rPr>
          <w:rFonts w:eastAsia="MS Gothic"/>
          <w:lang w:val="pl-PL"/>
        </w:rPr>
        <w:t xml:space="preserve"> </w:t>
      </w:r>
      <w:proofErr w:type="spellStart"/>
      <w:r w:rsidR="00220229" w:rsidRPr="00D948C0">
        <w:rPr>
          <w:rFonts w:eastAsia="MS Gothic"/>
          <w:lang w:val="pl-PL"/>
        </w:rPr>
        <w:t>Forrester</w:t>
      </w:r>
      <w:proofErr w:type="spellEnd"/>
      <w:r w:rsidR="00220229" w:rsidRPr="00D948C0">
        <w:rPr>
          <w:rFonts w:eastAsia="MS Gothic"/>
          <w:lang w:val="pl-PL"/>
        </w:rPr>
        <w:t xml:space="preserve">, </w:t>
      </w:r>
      <w:r w:rsidR="00EA268F" w:rsidRPr="00D948C0">
        <w:rPr>
          <w:rFonts w:eastAsia="MS Gothic"/>
          <w:lang w:val="pl-PL"/>
        </w:rPr>
        <w:t xml:space="preserve">dla sprzedawców detalicznych najpoważniejszym wyzwaniem w obszarze płatności są </w:t>
      </w:r>
      <w:r w:rsidR="005C4B41" w:rsidRPr="00D948C0">
        <w:rPr>
          <w:rFonts w:eastAsia="MS Gothic"/>
          <w:lang w:val="pl-PL"/>
        </w:rPr>
        <w:t>transakcje oszukańcze –</w:t>
      </w:r>
      <w:r w:rsidR="00EA268F" w:rsidRPr="00D948C0">
        <w:rPr>
          <w:rFonts w:eastAsia="MS Gothic"/>
          <w:lang w:val="pl-PL"/>
        </w:rPr>
        <w:t xml:space="preserve"> takiej odpowiedzi udzieliło</w:t>
      </w:r>
      <w:r w:rsidR="00220229" w:rsidRPr="00D948C0">
        <w:rPr>
          <w:rFonts w:eastAsia="MS Gothic"/>
          <w:lang w:val="pl-PL"/>
        </w:rPr>
        <w:t xml:space="preserve"> </w:t>
      </w:r>
      <w:r w:rsidR="00EA268F" w:rsidRPr="00D948C0">
        <w:rPr>
          <w:rFonts w:eastAsia="MS Gothic"/>
          <w:lang w:val="pl-PL"/>
        </w:rPr>
        <w:t>55 procent badanych</w:t>
      </w:r>
      <w:r w:rsidR="00220229" w:rsidRPr="00D948C0">
        <w:rPr>
          <w:rFonts w:eastAsia="MS Gothic"/>
          <w:lang w:val="pl-PL"/>
        </w:rPr>
        <w:t>.</w:t>
      </w:r>
      <w:r w:rsidR="00E7059F" w:rsidRPr="00D948C0">
        <w:rPr>
          <w:rStyle w:val="Odwoanieprzypisukocowego"/>
          <w:rFonts w:eastAsia="MS Gothic"/>
          <w:lang w:val="pl-PL"/>
        </w:rPr>
        <w:endnoteReference w:id="4"/>
      </w:r>
      <w:r w:rsidR="00220229" w:rsidRPr="00D948C0">
        <w:rPr>
          <w:rFonts w:eastAsia="MS Gothic"/>
          <w:lang w:val="pl-PL"/>
        </w:rPr>
        <w:t xml:space="preserve"> </w:t>
      </w:r>
    </w:p>
    <w:p w14:paraId="601F3E59" w14:textId="4E4B8EC4" w:rsidR="00220229" w:rsidRPr="00D948C0" w:rsidRDefault="00BD75A3" w:rsidP="00051C87">
      <w:pPr>
        <w:pStyle w:val="Visabullet"/>
        <w:numPr>
          <w:ilvl w:val="0"/>
          <w:numId w:val="0"/>
        </w:numPr>
        <w:jc w:val="both"/>
        <w:rPr>
          <w:rFonts w:eastAsia="MS Gothic"/>
          <w:lang w:val="pl-PL"/>
        </w:rPr>
      </w:pPr>
      <w:r w:rsidRPr="00D948C0">
        <w:rPr>
          <w:rFonts w:eastAsia="MS Gothic"/>
          <w:lang w:val="pl-PL"/>
        </w:rPr>
        <w:br/>
      </w:r>
      <w:r w:rsidR="00D53880" w:rsidRPr="00D948C0">
        <w:rPr>
          <w:rFonts w:eastAsia="MS Gothic"/>
          <w:lang w:val="pl-PL"/>
        </w:rPr>
        <w:t xml:space="preserve">Visa Advanced </w:t>
      </w:r>
      <w:proofErr w:type="spellStart"/>
      <w:r w:rsidR="00D53880" w:rsidRPr="00D948C0">
        <w:rPr>
          <w:rFonts w:eastAsia="MS Gothic"/>
          <w:lang w:val="pl-PL"/>
        </w:rPr>
        <w:t>Authorization</w:t>
      </w:r>
      <w:proofErr w:type="spellEnd"/>
      <w:r w:rsidR="00D53880" w:rsidRPr="00D948C0">
        <w:rPr>
          <w:rFonts w:eastAsia="MS Gothic"/>
          <w:lang w:val="pl-PL"/>
        </w:rPr>
        <w:t xml:space="preserve"> jest warstwą zabezpieczeń</w:t>
      </w:r>
      <w:r w:rsidR="007A1C9B" w:rsidRPr="00D948C0">
        <w:rPr>
          <w:rFonts w:eastAsia="MS Gothic"/>
          <w:lang w:val="pl-PL"/>
        </w:rPr>
        <w:t>, kt</w:t>
      </w:r>
      <w:r w:rsidR="00EF2ADD" w:rsidRPr="00D948C0">
        <w:rPr>
          <w:rFonts w:eastAsia="MS Gothic"/>
          <w:lang w:val="pl-PL"/>
        </w:rPr>
        <w:t xml:space="preserve">óra </w:t>
      </w:r>
      <w:r w:rsidR="007F114C" w:rsidRPr="00D948C0">
        <w:rPr>
          <w:rFonts w:eastAsia="MS Gothic"/>
          <w:lang w:val="pl-PL"/>
        </w:rPr>
        <w:t xml:space="preserve">umożliwia instytucjom finansowym i detalistom </w:t>
      </w:r>
      <w:r w:rsidR="00D53880" w:rsidRPr="00D948C0">
        <w:rPr>
          <w:rFonts w:eastAsia="MS Gothic"/>
          <w:lang w:val="pl-PL"/>
        </w:rPr>
        <w:t>ogranic</w:t>
      </w:r>
      <w:r w:rsidR="007F114C" w:rsidRPr="00D948C0">
        <w:rPr>
          <w:rFonts w:eastAsia="MS Gothic"/>
          <w:lang w:val="pl-PL"/>
        </w:rPr>
        <w:t xml:space="preserve">zenie </w:t>
      </w:r>
      <w:r w:rsidR="00D53880" w:rsidRPr="00D948C0">
        <w:rPr>
          <w:rFonts w:eastAsia="MS Gothic"/>
          <w:lang w:val="pl-PL"/>
        </w:rPr>
        <w:t>ryzyk</w:t>
      </w:r>
      <w:r w:rsidR="007F114C" w:rsidRPr="00D948C0">
        <w:rPr>
          <w:rFonts w:eastAsia="MS Gothic"/>
          <w:lang w:val="pl-PL"/>
        </w:rPr>
        <w:t>a</w:t>
      </w:r>
      <w:r w:rsidR="00D53880" w:rsidRPr="00D948C0">
        <w:rPr>
          <w:rFonts w:eastAsia="MS Gothic"/>
          <w:lang w:val="pl-PL"/>
        </w:rPr>
        <w:t xml:space="preserve"> i liczb</w:t>
      </w:r>
      <w:r w:rsidR="007F114C" w:rsidRPr="00D948C0">
        <w:rPr>
          <w:rFonts w:eastAsia="MS Gothic"/>
          <w:lang w:val="pl-PL"/>
        </w:rPr>
        <w:t>y</w:t>
      </w:r>
      <w:r w:rsidR="00D53880" w:rsidRPr="00D948C0">
        <w:rPr>
          <w:rFonts w:eastAsia="MS Gothic"/>
          <w:lang w:val="pl-PL"/>
        </w:rPr>
        <w:t xml:space="preserve"> transakcji</w:t>
      </w:r>
      <w:r w:rsidR="006133F3" w:rsidRPr="00D948C0">
        <w:rPr>
          <w:rFonts w:eastAsia="MS Gothic"/>
          <w:lang w:val="pl-PL"/>
        </w:rPr>
        <w:t xml:space="preserve"> oszukańczych</w:t>
      </w:r>
      <w:r w:rsidR="007F114C" w:rsidRPr="00D948C0">
        <w:rPr>
          <w:rFonts w:eastAsia="MS Gothic"/>
          <w:lang w:val="pl-PL"/>
        </w:rPr>
        <w:t>.</w:t>
      </w:r>
      <w:r w:rsidR="00AA5A3F" w:rsidRPr="00D948C0">
        <w:rPr>
          <w:rFonts w:eastAsia="MS Gothic"/>
          <w:lang w:val="pl-PL"/>
        </w:rPr>
        <w:t xml:space="preserve"> </w:t>
      </w:r>
      <w:r w:rsidR="007F114C" w:rsidRPr="00D948C0">
        <w:rPr>
          <w:rFonts w:eastAsia="MS Gothic"/>
          <w:lang w:val="pl-PL"/>
        </w:rPr>
        <w:t>Je</w:t>
      </w:r>
      <w:r w:rsidR="00D53880" w:rsidRPr="00D948C0">
        <w:rPr>
          <w:rFonts w:eastAsia="MS Gothic"/>
          <w:lang w:val="pl-PL"/>
        </w:rPr>
        <w:t>dnocześnie przyczyniają</w:t>
      </w:r>
      <w:r w:rsidR="007F114C" w:rsidRPr="00D948C0">
        <w:rPr>
          <w:rFonts w:eastAsia="MS Gothic"/>
          <w:lang w:val="pl-PL"/>
        </w:rPr>
        <w:t xml:space="preserve"> </w:t>
      </w:r>
      <w:r w:rsidR="00D53880" w:rsidRPr="00D948C0">
        <w:rPr>
          <w:rFonts w:eastAsia="MS Gothic"/>
          <w:lang w:val="pl-PL"/>
        </w:rPr>
        <w:t xml:space="preserve">się </w:t>
      </w:r>
      <w:r w:rsidR="0089605B" w:rsidRPr="00D948C0">
        <w:rPr>
          <w:rFonts w:eastAsia="MS Gothic"/>
          <w:lang w:val="pl-PL"/>
        </w:rPr>
        <w:t xml:space="preserve">oni </w:t>
      </w:r>
      <w:r w:rsidR="00D53880" w:rsidRPr="00D948C0">
        <w:rPr>
          <w:rFonts w:eastAsia="MS Gothic"/>
          <w:lang w:val="pl-PL"/>
        </w:rPr>
        <w:t xml:space="preserve">do zmniejszenia niedogodności związanych z </w:t>
      </w:r>
      <w:r w:rsidR="00A6438C" w:rsidRPr="00D948C0">
        <w:rPr>
          <w:rFonts w:eastAsia="MS Gothic"/>
          <w:lang w:val="pl-PL"/>
        </w:rPr>
        <w:t>nieuzasadnioną odmową</w:t>
      </w:r>
      <w:r w:rsidR="00A27E91" w:rsidRPr="00D948C0">
        <w:rPr>
          <w:rFonts w:eastAsia="MS Gothic"/>
          <w:lang w:val="pl-PL"/>
        </w:rPr>
        <w:t xml:space="preserve"> płatności, </w:t>
      </w:r>
      <w:r w:rsidR="003E295D" w:rsidRPr="00D948C0">
        <w:rPr>
          <w:rFonts w:eastAsia="MS Gothic"/>
          <w:lang w:val="pl-PL"/>
        </w:rPr>
        <w:t>odczuwanych przez</w:t>
      </w:r>
      <w:r w:rsidR="00A33DD9" w:rsidRPr="00D948C0">
        <w:rPr>
          <w:rFonts w:eastAsia="MS Gothic"/>
          <w:lang w:val="pl-PL"/>
        </w:rPr>
        <w:t xml:space="preserve"> </w:t>
      </w:r>
      <w:r w:rsidR="003E295D" w:rsidRPr="00D948C0">
        <w:rPr>
          <w:rFonts w:eastAsia="MS Gothic"/>
          <w:lang w:val="pl-PL"/>
        </w:rPr>
        <w:t xml:space="preserve">posiadaczy </w:t>
      </w:r>
      <w:r w:rsidR="00D53880" w:rsidRPr="00D948C0">
        <w:rPr>
          <w:rFonts w:eastAsia="MS Gothic"/>
          <w:lang w:val="pl-PL"/>
        </w:rPr>
        <w:t>rachunków</w:t>
      </w:r>
      <w:r w:rsidR="00220229" w:rsidRPr="00D948C0">
        <w:rPr>
          <w:rFonts w:eastAsia="MS Gothic"/>
          <w:lang w:val="pl-PL"/>
        </w:rPr>
        <w:t>.</w:t>
      </w:r>
      <w:r w:rsidR="00A6438C" w:rsidRPr="00D948C0">
        <w:rPr>
          <w:rFonts w:eastAsia="MS Gothic"/>
          <w:lang w:val="pl-PL"/>
        </w:rPr>
        <w:t xml:space="preserve"> Narzędzie</w:t>
      </w:r>
      <w:r w:rsidR="00FD3E51" w:rsidRPr="00D948C0">
        <w:rPr>
          <w:rFonts w:eastAsia="MS Gothic"/>
          <w:lang w:val="pl-PL"/>
        </w:rPr>
        <w:t xml:space="preserve"> Visa Advanced </w:t>
      </w:r>
      <w:proofErr w:type="spellStart"/>
      <w:r w:rsidR="00FD3E51" w:rsidRPr="00D948C0">
        <w:rPr>
          <w:rFonts w:eastAsia="MS Gothic"/>
          <w:lang w:val="pl-PL"/>
        </w:rPr>
        <w:t>Authorization</w:t>
      </w:r>
      <w:proofErr w:type="spellEnd"/>
      <w:r w:rsidR="00D53880" w:rsidRPr="00D948C0">
        <w:rPr>
          <w:rFonts w:eastAsia="MS Gothic"/>
          <w:lang w:val="pl-PL"/>
        </w:rPr>
        <w:t xml:space="preserve"> wykorzystywane jest przez ponad 8 000 instytucji finansowych w 129 krajach</w:t>
      </w:r>
      <w:r w:rsidR="00FD3E51" w:rsidRPr="00D948C0">
        <w:rPr>
          <w:rFonts w:eastAsia="MS Gothic"/>
          <w:lang w:val="pl-PL"/>
        </w:rPr>
        <w:t>.</w:t>
      </w:r>
    </w:p>
    <w:p w14:paraId="69F809DE" w14:textId="77777777" w:rsidR="007C2B30" w:rsidRPr="00D948C0" w:rsidRDefault="007C2B30" w:rsidP="00051C87">
      <w:pPr>
        <w:pStyle w:val="Visabullet"/>
        <w:numPr>
          <w:ilvl w:val="0"/>
          <w:numId w:val="0"/>
        </w:numPr>
        <w:jc w:val="both"/>
        <w:rPr>
          <w:lang w:val="pl-PL"/>
        </w:rPr>
      </w:pPr>
    </w:p>
    <w:p w14:paraId="642F8B2C" w14:textId="263EE620" w:rsidR="00F53292" w:rsidRPr="00D948C0" w:rsidRDefault="00D53880" w:rsidP="00051C87">
      <w:pPr>
        <w:jc w:val="both"/>
        <w:rPr>
          <w:rFonts w:eastAsia="MS Gothic"/>
          <w:b/>
          <w:lang w:val="pl-PL"/>
        </w:rPr>
      </w:pPr>
      <w:r w:rsidRPr="00D948C0">
        <w:rPr>
          <w:rFonts w:eastAsia="MS Gothic"/>
          <w:b/>
          <w:lang w:val="pl-PL"/>
        </w:rPr>
        <w:t>Zapobieganie</w:t>
      </w:r>
      <w:r w:rsidR="00A33DD9" w:rsidRPr="00D948C0">
        <w:rPr>
          <w:rFonts w:eastAsia="MS Gothic"/>
          <w:b/>
          <w:lang w:val="pl-PL"/>
        </w:rPr>
        <w:t xml:space="preserve"> transakcjom oszukańczym </w:t>
      </w:r>
      <w:r w:rsidR="00A6438C" w:rsidRPr="00D948C0">
        <w:rPr>
          <w:rFonts w:eastAsia="MS Gothic"/>
          <w:b/>
          <w:lang w:val="pl-PL"/>
        </w:rPr>
        <w:t>bliskie</w:t>
      </w:r>
      <w:r w:rsidRPr="00D948C0">
        <w:rPr>
          <w:rFonts w:eastAsia="MS Gothic"/>
          <w:b/>
          <w:lang w:val="pl-PL"/>
        </w:rPr>
        <w:t xml:space="preserve"> prędkości światła</w:t>
      </w:r>
    </w:p>
    <w:p w14:paraId="5C66F792" w14:textId="332C4E55" w:rsidR="00322A18" w:rsidRPr="00D948C0" w:rsidRDefault="00A63D51" w:rsidP="00051C87">
      <w:pPr>
        <w:jc w:val="both"/>
        <w:rPr>
          <w:rFonts w:eastAsia="MS Gothic"/>
          <w:lang w:val="pl-PL"/>
        </w:rPr>
      </w:pPr>
      <w:r w:rsidRPr="00D948C0">
        <w:rPr>
          <w:rFonts w:eastAsia="MS Gothic"/>
          <w:lang w:val="pl-PL"/>
        </w:rPr>
        <w:t xml:space="preserve">Visa </w:t>
      </w:r>
      <w:r w:rsidR="00214544" w:rsidRPr="00D948C0">
        <w:rPr>
          <w:rFonts w:eastAsia="MS Gothic"/>
          <w:lang w:val="pl-PL"/>
        </w:rPr>
        <w:t>jako pierwsza wykorzystywała</w:t>
      </w:r>
      <w:r w:rsidR="00D53880" w:rsidRPr="00D948C0">
        <w:rPr>
          <w:rFonts w:eastAsia="MS Gothic"/>
          <w:lang w:val="pl-PL"/>
        </w:rPr>
        <w:t xml:space="preserve"> sieci neuronowe wzorowane n</w:t>
      </w:r>
      <w:r w:rsidR="00F16BD1" w:rsidRPr="00D948C0">
        <w:rPr>
          <w:rFonts w:eastAsia="MS Gothic"/>
          <w:lang w:val="pl-PL"/>
        </w:rPr>
        <w:t xml:space="preserve">a pracy </w:t>
      </w:r>
      <w:r w:rsidR="00D53880" w:rsidRPr="00D948C0">
        <w:rPr>
          <w:rFonts w:eastAsia="MS Gothic"/>
          <w:lang w:val="pl-PL"/>
        </w:rPr>
        <w:t>ludzki</w:t>
      </w:r>
      <w:r w:rsidR="00F16BD1" w:rsidRPr="00D948C0">
        <w:rPr>
          <w:rFonts w:eastAsia="MS Gothic"/>
          <w:lang w:val="pl-PL"/>
        </w:rPr>
        <w:t xml:space="preserve">ego </w:t>
      </w:r>
      <w:r w:rsidR="00D53880" w:rsidRPr="00D948C0">
        <w:rPr>
          <w:rFonts w:eastAsia="MS Gothic"/>
          <w:lang w:val="pl-PL"/>
        </w:rPr>
        <w:t>mózgu</w:t>
      </w:r>
      <w:r w:rsidR="00A6438C" w:rsidRPr="00D948C0">
        <w:rPr>
          <w:rFonts w:eastAsia="MS Gothic"/>
          <w:lang w:val="pl-PL"/>
        </w:rPr>
        <w:t xml:space="preserve"> do </w:t>
      </w:r>
      <w:r w:rsidR="00214544" w:rsidRPr="00D948C0">
        <w:rPr>
          <w:rFonts w:eastAsia="MS Gothic"/>
          <w:lang w:val="pl-PL"/>
        </w:rPr>
        <w:t xml:space="preserve">stworzenia </w:t>
      </w:r>
      <w:r w:rsidR="00A6438C" w:rsidRPr="00D948C0">
        <w:rPr>
          <w:rFonts w:eastAsia="MS Gothic"/>
          <w:lang w:val="pl-PL"/>
        </w:rPr>
        <w:t>sztucznej inteligencji</w:t>
      </w:r>
      <w:r w:rsidR="00F96B02" w:rsidRPr="00D948C0">
        <w:rPr>
          <w:rFonts w:eastAsia="MS Gothic"/>
          <w:lang w:val="pl-PL"/>
        </w:rPr>
        <w:t xml:space="preserve">, która umożliwia </w:t>
      </w:r>
      <w:r w:rsidR="00214544" w:rsidRPr="00D948C0">
        <w:rPr>
          <w:rFonts w:eastAsia="MS Gothic"/>
          <w:lang w:val="pl-PL"/>
        </w:rPr>
        <w:t>identyfikowanie transakcji</w:t>
      </w:r>
      <w:r w:rsidR="00F16BD1" w:rsidRPr="00D948C0">
        <w:rPr>
          <w:rFonts w:eastAsia="MS Gothic"/>
          <w:lang w:val="pl-PL"/>
        </w:rPr>
        <w:t xml:space="preserve"> oszukańczych.</w:t>
      </w:r>
      <w:r w:rsidR="00814100" w:rsidRPr="00D948C0">
        <w:rPr>
          <w:rFonts w:eastAsia="MS Gothic"/>
          <w:lang w:val="pl-PL"/>
        </w:rPr>
        <w:t xml:space="preserve"> </w:t>
      </w:r>
      <w:r w:rsidR="007D699A" w:rsidRPr="00D948C0">
        <w:rPr>
          <w:rFonts w:eastAsia="MS Gothic"/>
          <w:lang w:val="pl-PL"/>
        </w:rPr>
        <w:t>P</w:t>
      </w:r>
      <w:r w:rsidR="00B14854" w:rsidRPr="00D948C0">
        <w:rPr>
          <w:rFonts w:eastAsia="MS Gothic"/>
          <w:lang w:val="pl-PL"/>
        </w:rPr>
        <w:t>ozwala</w:t>
      </w:r>
      <w:r w:rsidR="007D699A" w:rsidRPr="00D948C0">
        <w:rPr>
          <w:rFonts w:eastAsia="MS Gothic"/>
          <w:lang w:val="pl-PL"/>
        </w:rPr>
        <w:t xml:space="preserve"> to</w:t>
      </w:r>
      <w:r w:rsidR="00B14854" w:rsidRPr="00D948C0">
        <w:rPr>
          <w:rFonts w:eastAsia="MS Gothic"/>
          <w:lang w:val="pl-PL"/>
        </w:rPr>
        <w:t xml:space="preserve"> </w:t>
      </w:r>
      <w:r w:rsidR="00A6438C" w:rsidRPr="00D948C0">
        <w:rPr>
          <w:rFonts w:eastAsia="MS Gothic"/>
          <w:lang w:val="pl-PL"/>
        </w:rPr>
        <w:t>na szybszą i bardziej wnikliwą analizę</w:t>
      </w:r>
      <w:r w:rsidR="00343DBF" w:rsidRPr="00D948C0">
        <w:rPr>
          <w:rFonts w:eastAsia="MS Gothic"/>
          <w:lang w:val="pl-PL"/>
        </w:rPr>
        <w:t xml:space="preserve"> </w:t>
      </w:r>
      <w:r w:rsidR="00805C11" w:rsidRPr="00D948C0">
        <w:rPr>
          <w:rFonts w:eastAsia="MS Gothic"/>
          <w:lang w:val="pl-PL"/>
        </w:rPr>
        <w:t xml:space="preserve">danych </w:t>
      </w:r>
      <w:r w:rsidR="00343DBF" w:rsidRPr="00D948C0">
        <w:rPr>
          <w:rFonts w:eastAsia="MS Gothic"/>
          <w:lang w:val="pl-PL"/>
        </w:rPr>
        <w:t xml:space="preserve">opartą na </w:t>
      </w:r>
      <w:r w:rsidR="00D53880" w:rsidRPr="00D948C0">
        <w:rPr>
          <w:rFonts w:eastAsia="MS Gothic"/>
          <w:lang w:val="pl-PL"/>
        </w:rPr>
        <w:t>odkrywaniu nieznanych dotąd kor</w:t>
      </w:r>
      <w:r w:rsidRPr="00D948C0">
        <w:rPr>
          <w:rFonts w:eastAsia="MS Gothic"/>
          <w:lang w:val="pl-PL"/>
        </w:rPr>
        <w:t>ela</w:t>
      </w:r>
      <w:r w:rsidR="00D53880" w:rsidRPr="00D948C0">
        <w:rPr>
          <w:rFonts w:eastAsia="MS Gothic"/>
          <w:lang w:val="pl-PL"/>
        </w:rPr>
        <w:t>cji</w:t>
      </w:r>
      <w:r w:rsidR="00DC19CA" w:rsidRPr="00D948C0">
        <w:rPr>
          <w:rFonts w:eastAsia="MS Gothic"/>
          <w:lang w:val="pl-PL"/>
        </w:rPr>
        <w:t>. Dzięki</w:t>
      </w:r>
      <w:r w:rsidRPr="00D948C0">
        <w:rPr>
          <w:rFonts w:eastAsia="MS Gothic"/>
          <w:lang w:val="pl-PL"/>
        </w:rPr>
        <w:t xml:space="preserve"> </w:t>
      </w:r>
      <w:r w:rsidR="00744E6F" w:rsidRPr="00D948C0">
        <w:rPr>
          <w:rFonts w:eastAsia="MS Gothic"/>
          <w:lang w:val="pl-PL"/>
        </w:rPr>
        <w:t xml:space="preserve">Visa Advanced </w:t>
      </w:r>
      <w:proofErr w:type="spellStart"/>
      <w:r w:rsidR="00744E6F" w:rsidRPr="00D948C0">
        <w:rPr>
          <w:rFonts w:eastAsia="MS Gothic"/>
          <w:lang w:val="pl-PL"/>
        </w:rPr>
        <w:t>Authorization</w:t>
      </w:r>
      <w:proofErr w:type="spellEnd"/>
      <w:r w:rsidR="00566E92" w:rsidRPr="00D948C0">
        <w:rPr>
          <w:rFonts w:eastAsia="MS Gothic"/>
          <w:lang w:val="pl-PL"/>
        </w:rPr>
        <w:t xml:space="preserve"> </w:t>
      </w:r>
      <w:r w:rsidR="00A6438C" w:rsidRPr="00D948C0">
        <w:rPr>
          <w:rFonts w:eastAsia="MS Gothic"/>
          <w:lang w:val="pl-PL"/>
        </w:rPr>
        <w:t xml:space="preserve">sprzedawcy detaliczni i instytucje finansowe </w:t>
      </w:r>
      <w:r w:rsidR="00B14854" w:rsidRPr="00D948C0">
        <w:rPr>
          <w:rFonts w:eastAsia="MS Gothic"/>
          <w:lang w:val="pl-PL"/>
        </w:rPr>
        <w:t>mogą korzystać</w:t>
      </w:r>
      <w:r w:rsidR="00666EBC" w:rsidRPr="00D948C0">
        <w:rPr>
          <w:rFonts w:eastAsia="MS Gothic"/>
          <w:lang w:val="pl-PL"/>
        </w:rPr>
        <w:t xml:space="preserve"> z następujących rozwiązań</w:t>
      </w:r>
      <w:r w:rsidR="00322A18" w:rsidRPr="00D948C0">
        <w:rPr>
          <w:rFonts w:eastAsia="MS Gothic"/>
          <w:lang w:val="pl-PL"/>
        </w:rPr>
        <w:t>:</w:t>
      </w:r>
    </w:p>
    <w:p w14:paraId="42242C70" w14:textId="21C57F5E" w:rsidR="00322A18" w:rsidRPr="00B33B51" w:rsidRDefault="00227C09" w:rsidP="00051C87">
      <w:pPr>
        <w:pStyle w:val="Akapitzlist"/>
        <w:numPr>
          <w:ilvl w:val="0"/>
          <w:numId w:val="21"/>
        </w:numPr>
        <w:jc w:val="both"/>
        <w:rPr>
          <w:rFonts w:eastAsia="MS Gothic"/>
          <w:lang w:val="pl-PL"/>
        </w:rPr>
      </w:pPr>
      <w:r w:rsidRPr="00B33B51">
        <w:rPr>
          <w:rFonts w:eastAsia="MS Gothic"/>
          <w:lang w:val="pl-PL"/>
        </w:rPr>
        <w:t>M</w:t>
      </w:r>
      <w:r w:rsidR="00A6438C" w:rsidRPr="00B33B51">
        <w:rPr>
          <w:rFonts w:eastAsia="MS Gothic"/>
          <w:lang w:val="pl-PL"/>
        </w:rPr>
        <w:t xml:space="preserve">odele </w:t>
      </w:r>
      <w:r w:rsidR="00666EBC" w:rsidRPr="00B33B51">
        <w:rPr>
          <w:rFonts w:eastAsia="MS Gothic"/>
          <w:lang w:val="pl-PL"/>
        </w:rPr>
        <w:t xml:space="preserve">uczenia maszynowego używane do </w:t>
      </w:r>
      <w:r w:rsidR="00A6438C" w:rsidRPr="00B33B51">
        <w:rPr>
          <w:rFonts w:eastAsia="MS Gothic"/>
          <w:lang w:val="pl-PL"/>
        </w:rPr>
        <w:t>badania</w:t>
      </w:r>
      <w:r w:rsidR="00B44498" w:rsidRPr="00B33B51">
        <w:rPr>
          <w:rFonts w:eastAsia="MS Gothic"/>
          <w:lang w:val="pl-PL"/>
        </w:rPr>
        <w:t xml:space="preserve"> </w:t>
      </w:r>
      <w:r w:rsidR="00A6438C" w:rsidRPr="00B33B51">
        <w:rPr>
          <w:rFonts w:eastAsia="MS Gothic"/>
          <w:lang w:val="pl-PL"/>
        </w:rPr>
        <w:t xml:space="preserve">w czasie rzeczywistym każdej transakcji pod kątem możliwego oszustwa </w:t>
      </w:r>
      <w:r w:rsidR="00ED48DB" w:rsidRPr="00B33B51">
        <w:rPr>
          <w:rFonts w:eastAsia="MS Gothic"/>
          <w:lang w:val="pl-PL"/>
        </w:rPr>
        <w:t>—</w:t>
      </w:r>
      <w:r w:rsidR="00A6438C" w:rsidRPr="00B33B51">
        <w:rPr>
          <w:rFonts w:eastAsia="MS Gothic"/>
          <w:lang w:val="pl-PL"/>
        </w:rPr>
        <w:t xml:space="preserve"> </w:t>
      </w:r>
      <w:r w:rsidR="00214544" w:rsidRPr="00B33B51">
        <w:rPr>
          <w:rFonts w:eastAsia="MS Gothic"/>
          <w:lang w:val="pl-PL"/>
        </w:rPr>
        <w:t xml:space="preserve">badane są </w:t>
      </w:r>
      <w:r w:rsidR="00566E92" w:rsidRPr="00B33B51">
        <w:rPr>
          <w:rFonts w:eastAsia="MS Gothic"/>
          <w:lang w:val="pl-PL"/>
        </w:rPr>
        <w:t>a</w:t>
      </w:r>
      <w:r w:rsidR="00214544" w:rsidRPr="00B33B51">
        <w:rPr>
          <w:rFonts w:eastAsia="MS Gothic"/>
          <w:lang w:val="pl-PL"/>
        </w:rPr>
        <w:t>ktywność</w:t>
      </w:r>
      <w:r w:rsidR="00ED48DB" w:rsidRPr="00B33B51">
        <w:rPr>
          <w:rFonts w:eastAsia="MS Gothic"/>
          <w:lang w:val="pl-PL"/>
        </w:rPr>
        <w:t>,</w:t>
      </w:r>
      <w:r w:rsidR="00566E92" w:rsidRPr="00B33B51">
        <w:rPr>
          <w:rFonts w:eastAsia="MS Gothic"/>
          <w:lang w:val="pl-PL"/>
        </w:rPr>
        <w:t xml:space="preserve"> </w:t>
      </w:r>
      <w:r w:rsidR="00343DBF" w:rsidRPr="00B33B51">
        <w:rPr>
          <w:rFonts w:eastAsia="MS Gothic"/>
          <w:lang w:val="pl-PL"/>
        </w:rPr>
        <w:t xml:space="preserve">wzorce </w:t>
      </w:r>
      <w:proofErr w:type="spellStart"/>
      <w:r w:rsidR="00343DBF" w:rsidRPr="00B33B51">
        <w:rPr>
          <w:rFonts w:eastAsia="MS Gothic"/>
          <w:lang w:val="pl-PL"/>
        </w:rPr>
        <w:t>zachowań</w:t>
      </w:r>
      <w:proofErr w:type="spellEnd"/>
      <w:r w:rsidR="00214544" w:rsidRPr="00B33B51">
        <w:rPr>
          <w:rFonts w:eastAsia="MS Gothic"/>
          <w:lang w:val="pl-PL"/>
        </w:rPr>
        <w:t xml:space="preserve">, a także </w:t>
      </w:r>
      <w:r w:rsidR="00A6438C" w:rsidRPr="00B33B51">
        <w:rPr>
          <w:rFonts w:eastAsia="MS Gothic"/>
          <w:lang w:val="pl-PL"/>
        </w:rPr>
        <w:t>p</w:t>
      </w:r>
      <w:r w:rsidR="004145B8" w:rsidRPr="00B33B51">
        <w:rPr>
          <w:rFonts w:eastAsia="MS Gothic"/>
          <w:lang w:val="pl-PL"/>
        </w:rPr>
        <w:t xml:space="preserve">onad </w:t>
      </w:r>
      <w:r w:rsidR="00A6438C" w:rsidRPr="00B33B51">
        <w:rPr>
          <w:rFonts w:eastAsia="MS Gothic"/>
          <w:lang w:val="pl-PL"/>
        </w:rPr>
        <w:t>500 atrybutów ryzyka</w:t>
      </w:r>
      <w:r w:rsidR="00214544" w:rsidRPr="00B33B51">
        <w:rPr>
          <w:rFonts w:eastAsia="MS Gothic"/>
          <w:lang w:val="pl-PL"/>
        </w:rPr>
        <w:t xml:space="preserve"> </w:t>
      </w:r>
      <w:r w:rsidR="00ED48DB" w:rsidRPr="00B33B51">
        <w:rPr>
          <w:rFonts w:eastAsia="MS Gothic"/>
          <w:lang w:val="pl-PL"/>
        </w:rPr>
        <w:t>—</w:t>
      </w:r>
      <w:r w:rsidR="00214544" w:rsidRPr="00B33B51">
        <w:rPr>
          <w:rFonts w:eastAsia="MS Gothic"/>
          <w:lang w:val="pl-PL"/>
        </w:rPr>
        <w:t xml:space="preserve"> wszystko to w około jedną milisekundę</w:t>
      </w:r>
      <w:r w:rsidR="005803B3" w:rsidRPr="00B33B51">
        <w:rPr>
          <w:rFonts w:eastAsia="MS Gothic"/>
          <w:lang w:val="pl-PL"/>
        </w:rPr>
        <w:t xml:space="preserve">. </w:t>
      </w:r>
    </w:p>
    <w:p w14:paraId="26A312D8" w14:textId="4D5C2531" w:rsidR="00E7059F" w:rsidRPr="00D948C0" w:rsidRDefault="00666EBC" w:rsidP="00051C87">
      <w:pPr>
        <w:pStyle w:val="Akapitzlist"/>
        <w:numPr>
          <w:ilvl w:val="0"/>
          <w:numId w:val="21"/>
        </w:numPr>
        <w:jc w:val="both"/>
        <w:rPr>
          <w:rFonts w:eastAsia="MS Gothic"/>
          <w:lang w:val="pl-PL"/>
        </w:rPr>
      </w:pPr>
      <w:r w:rsidRPr="00D948C0">
        <w:rPr>
          <w:rFonts w:eastAsia="MS Gothic"/>
          <w:lang w:val="pl-PL"/>
        </w:rPr>
        <w:t>Ocena</w:t>
      </w:r>
      <w:r w:rsidR="00214544" w:rsidRPr="00D948C0">
        <w:rPr>
          <w:rFonts w:eastAsia="MS Gothic"/>
          <w:lang w:val="pl-PL"/>
        </w:rPr>
        <w:t xml:space="preserve"> ryzyka</w:t>
      </w:r>
      <w:r w:rsidR="00DC19CA" w:rsidRPr="00D948C0">
        <w:rPr>
          <w:rFonts w:eastAsia="MS Gothic"/>
          <w:lang w:val="pl-PL"/>
        </w:rPr>
        <w:t>,</w:t>
      </w:r>
      <w:r w:rsidRPr="00D948C0">
        <w:rPr>
          <w:rFonts w:eastAsia="MS Gothic"/>
          <w:lang w:val="pl-PL"/>
        </w:rPr>
        <w:t xml:space="preserve"> </w:t>
      </w:r>
      <w:r w:rsidR="00B14854" w:rsidRPr="00D948C0">
        <w:rPr>
          <w:rFonts w:eastAsia="MS Gothic"/>
          <w:lang w:val="pl-PL"/>
        </w:rPr>
        <w:t>za którą odpowiedzialna jest</w:t>
      </w:r>
      <w:r w:rsidR="00797DA8" w:rsidRPr="00D948C0">
        <w:rPr>
          <w:rFonts w:eastAsia="MS Gothic"/>
          <w:lang w:val="pl-PL"/>
        </w:rPr>
        <w:t xml:space="preserve"> </w:t>
      </w:r>
      <w:r w:rsidR="00450F08" w:rsidRPr="00D948C0">
        <w:rPr>
          <w:rFonts w:eastAsia="MS Gothic"/>
          <w:lang w:val="pl-PL"/>
        </w:rPr>
        <w:t>Visa</w:t>
      </w:r>
      <w:r w:rsidR="00DC19CA" w:rsidRPr="00D948C0">
        <w:rPr>
          <w:rFonts w:eastAsia="MS Gothic"/>
          <w:lang w:val="pl-PL"/>
        </w:rPr>
        <w:t xml:space="preserve"> </w:t>
      </w:r>
      <w:r w:rsidR="00B14854" w:rsidRPr="00D948C0">
        <w:rPr>
          <w:rFonts w:eastAsia="MS Gothic"/>
          <w:lang w:val="pl-PL"/>
        </w:rPr>
        <w:t xml:space="preserve">wspólnie </w:t>
      </w:r>
      <w:r w:rsidR="005F14F6" w:rsidRPr="00D948C0">
        <w:rPr>
          <w:rFonts w:eastAsia="MS Gothic"/>
          <w:lang w:val="pl-PL"/>
        </w:rPr>
        <w:t>z</w:t>
      </w:r>
      <w:r w:rsidR="00815F5C" w:rsidRPr="00D948C0">
        <w:rPr>
          <w:rFonts w:eastAsia="MS Gothic"/>
          <w:lang w:val="pl-PL"/>
        </w:rPr>
        <w:t xml:space="preserve"> </w:t>
      </w:r>
      <w:r w:rsidR="00214544" w:rsidRPr="00D948C0">
        <w:rPr>
          <w:rFonts w:eastAsia="MS Gothic"/>
          <w:lang w:val="pl-PL"/>
        </w:rPr>
        <w:t>instytucją finansową</w:t>
      </w:r>
      <w:r w:rsidR="007140F3" w:rsidRPr="00D948C0">
        <w:rPr>
          <w:rFonts w:eastAsia="MS Gothic"/>
          <w:lang w:val="pl-PL"/>
        </w:rPr>
        <w:t xml:space="preserve">, w której użytkownik </w:t>
      </w:r>
      <w:r w:rsidR="00214544" w:rsidRPr="00D948C0">
        <w:rPr>
          <w:rFonts w:eastAsia="MS Gothic"/>
          <w:lang w:val="pl-PL"/>
        </w:rPr>
        <w:t>posiada</w:t>
      </w:r>
      <w:r w:rsidR="007140F3" w:rsidRPr="00D948C0">
        <w:rPr>
          <w:rFonts w:eastAsia="MS Gothic"/>
          <w:lang w:val="pl-PL"/>
        </w:rPr>
        <w:t xml:space="preserve"> swój </w:t>
      </w:r>
      <w:r w:rsidR="00214544" w:rsidRPr="00D948C0">
        <w:rPr>
          <w:rFonts w:eastAsia="MS Gothic"/>
          <w:lang w:val="pl-PL"/>
        </w:rPr>
        <w:t>rachu</w:t>
      </w:r>
      <w:r w:rsidR="007140F3" w:rsidRPr="00D948C0">
        <w:rPr>
          <w:rFonts w:eastAsia="MS Gothic"/>
          <w:lang w:val="pl-PL"/>
        </w:rPr>
        <w:t>nek</w:t>
      </w:r>
      <w:r w:rsidR="00DC19CA" w:rsidRPr="00D948C0">
        <w:rPr>
          <w:rFonts w:eastAsia="MS Gothic"/>
          <w:lang w:val="pl-PL"/>
        </w:rPr>
        <w:t xml:space="preserve"> –</w:t>
      </w:r>
      <w:r w:rsidR="005803B3" w:rsidRPr="00D948C0">
        <w:rPr>
          <w:rFonts w:eastAsia="MS Gothic"/>
          <w:lang w:val="pl-PL"/>
        </w:rPr>
        <w:t xml:space="preserve"> </w:t>
      </w:r>
      <w:r w:rsidR="00100A6C" w:rsidRPr="00D948C0">
        <w:rPr>
          <w:rFonts w:eastAsia="MS Gothic"/>
          <w:lang w:val="pl-PL"/>
        </w:rPr>
        <w:t xml:space="preserve">rozwiązanie to </w:t>
      </w:r>
      <w:r w:rsidR="00DC19CA" w:rsidRPr="00D948C0">
        <w:rPr>
          <w:rFonts w:eastAsia="MS Gothic"/>
          <w:lang w:val="pl-PL"/>
        </w:rPr>
        <w:t xml:space="preserve">pozwala </w:t>
      </w:r>
      <w:r w:rsidR="00E54A82" w:rsidRPr="00D948C0">
        <w:rPr>
          <w:rFonts w:eastAsia="MS Gothic"/>
          <w:lang w:val="pl-PL"/>
        </w:rPr>
        <w:t>na</w:t>
      </w:r>
      <w:r w:rsidR="00DC19CA" w:rsidRPr="00D948C0">
        <w:rPr>
          <w:rFonts w:eastAsia="MS Gothic"/>
          <w:lang w:val="pl-PL"/>
        </w:rPr>
        <w:t xml:space="preserve"> pod</w:t>
      </w:r>
      <w:r w:rsidR="00E54A82" w:rsidRPr="00D948C0">
        <w:rPr>
          <w:rFonts w:eastAsia="MS Gothic"/>
          <w:lang w:val="pl-PL"/>
        </w:rPr>
        <w:t>jęcie decyzji odnośnie zatwierdzenia albo</w:t>
      </w:r>
      <w:r w:rsidR="00214544" w:rsidRPr="00D948C0">
        <w:rPr>
          <w:rFonts w:eastAsia="MS Gothic"/>
          <w:lang w:val="pl-PL"/>
        </w:rPr>
        <w:t xml:space="preserve"> odrzucenia transakcji</w:t>
      </w:r>
      <w:r w:rsidR="00E53ABB" w:rsidRPr="00D948C0">
        <w:rPr>
          <w:rFonts w:eastAsia="MS Gothic"/>
          <w:lang w:val="pl-PL"/>
        </w:rPr>
        <w:t>,</w:t>
      </w:r>
      <w:r w:rsidR="00214544" w:rsidRPr="00D948C0">
        <w:rPr>
          <w:rFonts w:eastAsia="MS Gothic"/>
          <w:lang w:val="pl-PL"/>
        </w:rPr>
        <w:t xml:space="preserve"> lub też oznaczenia transakcji jako wymagającej kontaktu z posiadaczem rachunku</w:t>
      </w:r>
      <w:r w:rsidR="005803B3" w:rsidRPr="00D948C0">
        <w:rPr>
          <w:rFonts w:eastAsia="MS Gothic"/>
          <w:lang w:val="pl-PL"/>
        </w:rPr>
        <w:t>.</w:t>
      </w:r>
    </w:p>
    <w:p w14:paraId="5B817268" w14:textId="6E21B634" w:rsidR="00F7307B" w:rsidRPr="00D948C0" w:rsidRDefault="00214544" w:rsidP="00051C87">
      <w:pPr>
        <w:pStyle w:val="Akapitzlist"/>
        <w:numPr>
          <w:ilvl w:val="0"/>
          <w:numId w:val="20"/>
        </w:numPr>
        <w:jc w:val="both"/>
        <w:rPr>
          <w:rFonts w:eastAsia="MS Gothic"/>
          <w:lang w:val="pl-PL"/>
        </w:rPr>
      </w:pPr>
      <w:r w:rsidRPr="00D948C0">
        <w:rPr>
          <w:rFonts w:eastAsia="MS Gothic"/>
          <w:lang w:val="pl-PL"/>
        </w:rPr>
        <w:t xml:space="preserve">Możliwość zidentyfikowania </w:t>
      </w:r>
      <w:r w:rsidR="005F14F6" w:rsidRPr="00D948C0">
        <w:rPr>
          <w:rFonts w:eastAsia="MS Gothic"/>
          <w:lang w:val="pl-PL"/>
        </w:rPr>
        <w:t>legaln</w:t>
      </w:r>
      <w:r w:rsidR="00BD7626" w:rsidRPr="00D948C0">
        <w:rPr>
          <w:rFonts w:eastAsia="MS Gothic"/>
          <w:lang w:val="pl-PL"/>
        </w:rPr>
        <w:t xml:space="preserve">ych </w:t>
      </w:r>
      <w:r w:rsidR="005F14F6" w:rsidRPr="00D948C0">
        <w:rPr>
          <w:rFonts w:eastAsia="MS Gothic"/>
          <w:lang w:val="pl-PL"/>
        </w:rPr>
        <w:t xml:space="preserve">transakcji </w:t>
      </w:r>
      <w:r w:rsidRPr="00D948C0">
        <w:rPr>
          <w:rFonts w:eastAsia="MS Gothic"/>
          <w:lang w:val="pl-PL"/>
        </w:rPr>
        <w:t>nawet</w:t>
      </w:r>
      <w:r w:rsidR="00BD7626" w:rsidRPr="00D948C0">
        <w:rPr>
          <w:rFonts w:eastAsia="MS Gothic"/>
          <w:lang w:val="pl-PL"/>
        </w:rPr>
        <w:t xml:space="preserve"> wtedy, gdy </w:t>
      </w:r>
      <w:r w:rsidRPr="00D948C0">
        <w:rPr>
          <w:rFonts w:eastAsia="MS Gothic"/>
          <w:lang w:val="pl-PL"/>
        </w:rPr>
        <w:t>dokon</w:t>
      </w:r>
      <w:r w:rsidR="00BD7626" w:rsidRPr="00D948C0">
        <w:rPr>
          <w:rFonts w:eastAsia="MS Gothic"/>
          <w:lang w:val="pl-PL"/>
        </w:rPr>
        <w:t xml:space="preserve">ywane </w:t>
      </w:r>
      <w:r w:rsidRPr="00D948C0">
        <w:rPr>
          <w:rFonts w:eastAsia="MS Gothic"/>
          <w:lang w:val="pl-PL"/>
        </w:rPr>
        <w:t xml:space="preserve">są </w:t>
      </w:r>
      <w:r w:rsidR="00BD7626" w:rsidRPr="00D948C0">
        <w:rPr>
          <w:rFonts w:eastAsia="MS Gothic"/>
          <w:lang w:val="pl-PL"/>
        </w:rPr>
        <w:t xml:space="preserve">one </w:t>
      </w:r>
      <w:r w:rsidRPr="00D948C0">
        <w:rPr>
          <w:rFonts w:eastAsia="MS Gothic"/>
          <w:lang w:val="pl-PL"/>
        </w:rPr>
        <w:t>przez nowych</w:t>
      </w:r>
      <w:r w:rsidR="003B106C" w:rsidRPr="00D948C0">
        <w:rPr>
          <w:rFonts w:eastAsia="MS Gothic"/>
          <w:lang w:val="pl-PL"/>
        </w:rPr>
        <w:t xml:space="preserve"> lub mało aktywnych</w:t>
      </w:r>
      <w:r w:rsidRPr="00D948C0">
        <w:rPr>
          <w:rFonts w:eastAsia="MS Gothic"/>
          <w:lang w:val="pl-PL"/>
        </w:rPr>
        <w:t xml:space="preserve"> </w:t>
      </w:r>
      <w:r w:rsidR="00901AD1" w:rsidRPr="00D948C0">
        <w:rPr>
          <w:rFonts w:eastAsia="MS Gothic"/>
          <w:lang w:val="pl-PL"/>
        </w:rPr>
        <w:t>kupujących</w:t>
      </w:r>
      <w:r w:rsidR="00BD7626" w:rsidRPr="00D948C0">
        <w:rPr>
          <w:rFonts w:eastAsia="MS Gothic"/>
          <w:lang w:val="pl-PL"/>
        </w:rPr>
        <w:t xml:space="preserve">; </w:t>
      </w:r>
      <w:r w:rsidR="00666EBC" w:rsidRPr="00D948C0">
        <w:rPr>
          <w:rFonts w:eastAsia="MS Gothic"/>
          <w:lang w:val="pl-PL"/>
        </w:rPr>
        <w:t xml:space="preserve">pozwala </w:t>
      </w:r>
      <w:r w:rsidR="00BD7626" w:rsidRPr="00D948C0">
        <w:rPr>
          <w:rFonts w:eastAsia="MS Gothic"/>
          <w:lang w:val="pl-PL"/>
        </w:rPr>
        <w:t xml:space="preserve">to </w:t>
      </w:r>
      <w:r w:rsidR="00666EBC" w:rsidRPr="00D948C0">
        <w:rPr>
          <w:rFonts w:eastAsia="MS Gothic"/>
          <w:lang w:val="pl-PL"/>
        </w:rPr>
        <w:t>ograniczyć</w:t>
      </w:r>
      <w:r w:rsidRPr="00D948C0">
        <w:rPr>
          <w:rFonts w:eastAsia="MS Gothic"/>
          <w:lang w:val="pl-PL"/>
        </w:rPr>
        <w:t xml:space="preserve"> prawdopodobieństwo nieuzasadnionej odmowy transakcji</w:t>
      </w:r>
      <w:r w:rsidR="00A72A4D" w:rsidRPr="00D948C0">
        <w:rPr>
          <w:rFonts w:eastAsia="MS Gothic"/>
          <w:lang w:val="pl-PL"/>
        </w:rPr>
        <w:t>.</w:t>
      </w:r>
    </w:p>
    <w:p w14:paraId="0A1C129A" w14:textId="098D89B4" w:rsidR="00F7307B" w:rsidRPr="00D948C0" w:rsidRDefault="005F14F6" w:rsidP="00051C87">
      <w:pPr>
        <w:pStyle w:val="Akapitzlist"/>
        <w:numPr>
          <w:ilvl w:val="0"/>
          <w:numId w:val="20"/>
        </w:numPr>
        <w:jc w:val="both"/>
        <w:rPr>
          <w:rFonts w:eastAsia="MS Gothic"/>
          <w:lang w:val="pl-PL"/>
        </w:rPr>
      </w:pPr>
      <w:r w:rsidRPr="00D948C0">
        <w:rPr>
          <w:rFonts w:eastAsia="MS Gothic"/>
          <w:lang w:val="pl-PL"/>
        </w:rPr>
        <w:t>Identyfikowanie i zapobieganie</w:t>
      </w:r>
      <w:r w:rsidR="00BD7626" w:rsidRPr="00D948C0">
        <w:rPr>
          <w:rFonts w:eastAsia="MS Gothic"/>
          <w:lang w:val="pl-PL"/>
        </w:rPr>
        <w:t xml:space="preserve"> transakcjom oszukańczym </w:t>
      </w:r>
      <w:r w:rsidRPr="00D948C0">
        <w:rPr>
          <w:rFonts w:eastAsia="MS Gothic"/>
          <w:lang w:val="pl-PL"/>
        </w:rPr>
        <w:t>poprzez autoryzację</w:t>
      </w:r>
      <w:r w:rsidR="00901AD1" w:rsidRPr="00D948C0">
        <w:rPr>
          <w:rFonts w:eastAsia="MS Gothic"/>
          <w:lang w:val="pl-PL"/>
        </w:rPr>
        <w:t xml:space="preserve"> w czasie </w:t>
      </w:r>
      <w:r w:rsidR="00561151" w:rsidRPr="00D948C0">
        <w:rPr>
          <w:rFonts w:eastAsia="MS Gothic"/>
          <w:lang w:val="pl-PL"/>
        </w:rPr>
        <w:t xml:space="preserve">rzeczywistym </w:t>
      </w:r>
      <w:r w:rsidRPr="00D948C0">
        <w:rPr>
          <w:rFonts w:eastAsia="MS Gothic"/>
          <w:lang w:val="pl-PL"/>
        </w:rPr>
        <w:t xml:space="preserve">opartą o </w:t>
      </w:r>
      <w:r w:rsidR="00901AD1" w:rsidRPr="00D948C0">
        <w:rPr>
          <w:rFonts w:eastAsia="MS Gothic"/>
          <w:lang w:val="pl-PL"/>
        </w:rPr>
        <w:t>z</w:t>
      </w:r>
      <w:r w:rsidR="00A72A4D" w:rsidRPr="00D948C0">
        <w:rPr>
          <w:rFonts w:eastAsia="MS Gothic"/>
          <w:lang w:val="pl-PL"/>
        </w:rPr>
        <w:t>integr</w:t>
      </w:r>
      <w:r w:rsidRPr="00D948C0">
        <w:rPr>
          <w:rFonts w:eastAsia="MS Gothic"/>
          <w:lang w:val="pl-PL"/>
        </w:rPr>
        <w:t xml:space="preserve">owane </w:t>
      </w:r>
      <w:r w:rsidR="00A27E91" w:rsidRPr="00D948C0">
        <w:rPr>
          <w:rFonts w:eastAsia="MS Gothic"/>
          <w:lang w:val="pl-PL"/>
        </w:rPr>
        <w:t xml:space="preserve">i </w:t>
      </w:r>
      <w:r w:rsidRPr="00D948C0">
        <w:rPr>
          <w:rFonts w:eastAsia="MS Gothic"/>
          <w:lang w:val="pl-PL"/>
        </w:rPr>
        <w:t>globalne rozwiązania</w:t>
      </w:r>
      <w:r w:rsidR="00901AD1" w:rsidRPr="00D948C0">
        <w:rPr>
          <w:rFonts w:eastAsia="MS Gothic"/>
          <w:lang w:val="pl-PL"/>
        </w:rPr>
        <w:t xml:space="preserve"> z obszaru analityki predyktywnej</w:t>
      </w:r>
      <w:r w:rsidR="00A72A4D" w:rsidRPr="00D948C0">
        <w:rPr>
          <w:rFonts w:eastAsia="MS Gothic"/>
          <w:lang w:val="pl-PL"/>
        </w:rPr>
        <w:t>.</w:t>
      </w:r>
    </w:p>
    <w:p w14:paraId="4F45B143" w14:textId="77777777" w:rsidR="00262428" w:rsidRPr="00D948C0" w:rsidRDefault="00262428" w:rsidP="00051C87">
      <w:pPr>
        <w:jc w:val="both"/>
        <w:rPr>
          <w:rFonts w:eastAsia="MS Gothic"/>
          <w:lang w:val="pl-PL"/>
        </w:rPr>
      </w:pPr>
    </w:p>
    <w:p w14:paraId="2AB80348" w14:textId="4103547B" w:rsidR="00143AB2" w:rsidRPr="00D948C0" w:rsidRDefault="00143AB2" w:rsidP="00051C87">
      <w:pPr>
        <w:jc w:val="both"/>
        <w:rPr>
          <w:rFonts w:eastAsia="MS Gothic"/>
          <w:lang w:val="pl-PL"/>
        </w:rPr>
      </w:pPr>
      <w:r w:rsidRPr="00D948C0">
        <w:rPr>
          <w:rFonts w:eastAsia="MS Gothic"/>
          <w:lang w:val="pl-PL"/>
        </w:rPr>
        <w:t xml:space="preserve">Visa </w:t>
      </w:r>
      <w:r w:rsidR="00661120" w:rsidRPr="00D948C0">
        <w:rPr>
          <w:rFonts w:eastAsia="MS Gothic"/>
          <w:lang w:val="pl-PL"/>
        </w:rPr>
        <w:t>utrzymuje liczbę oszukańczych transakcji na historycznie niskim poziomie niep</w:t>
      </w:r>
      <w:r w:rsidR="00444742" w:rsidRPr="00D948C0">
        <w:rPr>
          <w:rFonts w:eastAsia="MS Gothic"/>
          <w:lang w:val="pl-PL"/>
        </w:rPr>
        <w:t>rzekraczającym 0,1 procenta.</w:t>
      </w:r>
      <w:r w:rsidR="00832A5D" w:rsidRPr="00D948C0">
        <w:rPr>
          <w:rFonts w:eastAsia="MS Gothic"/>
          <w:lang w:val="pl-PL"/>
        </w:rPr>
        <w:t xml:space="preserve"> Jest to możliwe </w:t>
      </w:r>
      <w:r w:rsidR="00661120" w:rsidRPr="00D948C0">
        <w:rPr>
          <w:rFonts w:eastAsia="MS Gothic"/>
          <w:lang w:val="pl-PL"/>
        </w:rPr>
        <w:t xml:space="preserve">dzięki </w:t>
      </w:r>
      <w:r w:rsidR="003B106C" w:rsidRPr="00D948C0">
        <w:rPr>
          <w:rFonts w:eastAsia="MS Gothic"/>
          <w:lang w:val="pl-PL"/>
        </w:rPr>
        <w:t>wielo</w:t>
      </w:r>
      <w:r w:rsidR="00666EBC" w:rsidRPr="00D948C0">
        <w:rPr>
          <w:rFonts w:eastAsia="MS Gothic"/>
          <w:lang w:val="pl-PL"/>
        </w:rPr>
        <w:t>aspektowemu</w:t>
      </w:r>
      <w:r w:rsidR="00D04A4B" w:rsidRPr="00D948C0">
        <w:rPr>
          <w:rFonts w:eastAsia="MS Gothic"/>
          <w:lang w:val="pl-PL"/>
        </w:rPr>
        <w:t xml:space="preserve"> podejściu polegającemu</w:t>
      </w:r>
      <w:r w:rsidR="003B106C" w:rsidRPr="00D948C0">
        <w:rPr>
          <w:rFonts w:eastAsia="MS Gothic"/>
          <w:lang w:val="pl-PL"/>
        </w:rPr>
        <w:t xml:space="preserve"> na</w:t>
      </w:r>
      <w:r w:rsidR="00DA2E33" w:rsidRPr="00D948C0">
        <w:rPr>
          <w:rFonts w:eastAsia="MS Gothic"/>
          <w:lang w:val="pl-PL"/>
        </w:rPr>
        <w:t>:</w:t>
      </w:r>
      <w:r w:rsidR="003B106C" w:rsidRPr="00D948C0">
        <w:rPr>
          <w:rFonts w:eastAsia="MS Gothic"/>
          <w:lang w:val="pl-PL"/>
        </w:rPr>
        <w:t xml:space="preserve"> </w:t>
      </w:r>
      <w:r w:rsidR="00661120" w:rsidRPr="00D948C0">
        <w:rPr>
          <w:rFonts w:eastAsia="MS Gothic"/>
          <w:lang w:val="pl-PL"/>
        </w:rPr>
        <w:t>inw</w:t>
      </w:r>
      <w:r w:rsidRPr="00D948C0">
        <w:rPr>
          <w:rFonts w:eastAsia="MS Gothic"/>
          <w:lang w:val="pl-PL"/>
        </w:rPr>
        <w:t>est</w:t>
      </w:r>
      <w:r w:rsidR="003B106C" w:rsidRPr="00D948C0">
        <w:rPr>
          <w:rFonts w:eastAsia="MS Gothic"/>
          <w:lang w:val="pl-PL"/>
        </w:rPr>
        <w:t>owaniu</w:t>
      </w:r>
      <w:r w:rsidR="00661120" w:rsidRPr="00D948C0">
        <w:rPr>
          <w:rFonts w:eastAsia="MS Gothic"/>
          <w:lang w:val="pl-PL"/>
        </w:rPr>
        <w:t xml:space="preserve"> w ludzką inteligencję i takie technologie jak</w:t>
      </w:r>
      <w:r w:rsidR="009B2D85" w:rsidRPr="00D948C0">
        <w:rPr>
          <w:rFonts w:eastAsia="MS Gothic"/>
          <w:lang w:val="pl-PL"/>
        </w:rPr>
        <w:t>:</w:t>
      </w:r>
      <w:r w:rsidR="00661120" w:rsidRPr="00D948C0">
        <w:rPr>
          <w:rFonts w:eastAsia="MS Gothic"/>
          <w:lang w:val="pl-PL"/>
        </w:rPr>
        <w:t xml:space="preserve"> A.I.; </w:t>
      </w:r>
      <w:r w:rsidR="003B106C" w:rsidRPr="00D948C0">
        <w:rPr>
          <w:rFonts w:eastAsia="MS Gothic"/>
          <w:lang w:val="pl-PL"/>
        </w:rPr>
        <w:t>wyposażeniu</w:t>
      </w:r>
      <w:r w:rsidR="00661120" w:rsidRPr="00D948C0">
        <w:rPr>
          <w:rFonts w:eastAsia="MS Gothic"/>
          <w:lang w:val="pl-PL"/>
        </w:rPr>
        <w:t xml:space="preserve"> k</w:t>
      </w:r>
      <w:r w:rsidRPr="00D948C0">
        <w:rPr>
          <w:rFonts w:eastAsia="MS Gothic"/>
          <w:lang w:val="pl-PL"/>
        </w:rPr>
        <w:t>onsume</w:t>
      </w:r>
      <w:r w:rsidR="00661120" w:rsidRPr="00D948C0">
        <w:rPr>
          <w:rFonts w:eastAsia="MS Gothic"/>
          <w:lang w:val="pl-PL"/>
        </w:rPr>
        <w:t xml:space="preserve">ntów i klientów </w:t>
      </w:r>
      <w:r w:rsidR="00444742" w:rsidRPr="00D948C0">
        <w:rPr>
          <w:rFonts w:eastAsia="MS Gothic"/>
          <w:lang w:val="pl-PL"/>
        </w:rPr>
        <w:t>w</w:t>
      </w:r>
      <w:r w:rsidR="00084F13" w:rsidRPr="00D948C0">
        <w:rPr>
          <w:rFonts w:eastAsia="MS Gothic"/>
          <w:lang w:val="pl-PL"/>
        </w:rPr>
        <w:t xml:space="preserve"> narzędzi</w:t>
      </w:r>
      <w:r w:rsidR="00444742" w:rsidRPr="00D948C0">
        <w:rPr>
          <w:rFonts w:eastAsia="MS Gothic"/>
          <w:lang w:val="pl-PL"/>
        </w:rPr>
        <w:t>a, zasoby</w:t>
      </w:r>
      <w:r w:rsidR="003B106C" w:rsidRPr="00D948C0">
        <w:rPr>
          <w:rFonts w:eastAsia="MS Gothic"/>
          <w:lang w:val="pl-PL"/>
        </w:rPr>
        <w:t xml:space="preserve"> i</w:t>
      </w:r>
      <w:r w:rsidR="00F52E5F" w:rsidRPr="00D948C0">
        <w:rPr>
          <w:rFonts w:eastAsia="MS Gothic"/>
          <w:lang w:val="pl-PL"/>
        </w:rPr>
        <w:t xml:space="preserve"> możliwość kontroli, które </w:t>
      </w:r>
      <w:r w:rsidR="00B14854" w:rsidRPr="00D948C0">
        <w:rPr>
          <w:rFonts w:eastAsia="MS Gothic"/>
          <w:lang w:val="pl-PL"/>
        </w:rPr>
        <w:t xml:space="preserve">pozwalają </w:t>
      </w:r>
      <w:r w:rsidR="00444742" w:rsidRPr="00D948C0">
        <w:rPr>
          <w:rFonts w:eastAsia="MS Gothic"/>
          <w:lang w:val="pl-PL"/>
        </w:rPr>
        <w:t>zarządza</w:t>
      </w:r>
      <w:r w:rsidR="00F52E5F" w:rsidRPr="00D948C0">
        <w:rPr>
          <w:rFonts w:eastAsia="MS Gothic"/>
          <w:lang w:val="pl-PL"/>
        </w:rPr>
        <w:t>ć</w:t>
      </w:r>
      <w:r w:rsidR="00444742" w:rsidRPr="00D948C0">
        <w:rPr>
          <w:rFonts w:eastAsia="MS Gothic"/>
          <w:lang w:val="pl-PL"/>
        </w:rPr>
        <w:t xml:space="preserve"> ryzykiem</w:t>
      </w:r>
      <w:r w:rsidR="009B2D85" w:rsidRPr="00D948C0">
        <w:rPr>
          <w:rFonts w:eastAsia="MS Gothic"/>
          <w:lang w:val="pl-PL"/>
        </w:rPr>
        <w:t xml:space="preserve"> oraz </w:t>
      </w:r>
      <w:r w:rsidR="00666EBC" w:rsidRPr="00D948C0">
        <w:rPr>
          <w:rFonts w:eastAsia="MS Gothic"/>
          <w:lang w:val="pl-PL"/>
        </w:rPr>
        <w:t>stworzeniu</w:t>
      </w:r>
      <w:r w:rsidR="00806B32" w:rsidRPr="00D948C0">
        <w:rPr>
          <w:rFonts w:eastAsia="MS Gothic"/>
          <w:lang w:val="pl-PL"/>
        </w:rPr>
        <w:t xml:space="preserve"> odpowiednich </w:t>
      </w:r>
      <w:r w:rsidR="00AF4330" w:rsidRPr="00D948C0">
        <w:rPr>
          <w:rFonts w:eastAsia="MS Gothic"/>
          <w:lang w:val="pl-PL"/>
        </w:rPr>
        <w:t>procesów zarządzania</w:t>
      </w:r>
      <w:r w:rsidR="00806B32" w:rsidRPr="00D948C0">
        <w:rPr>
          <w:rFonts w:eastAsia="MS Gothic"/>
          <w:lang w:val="pl-PL"/>
        </w:rPr>
        <w:t xml:space="preserve">, które </w:t>
      </w:r>
      <w:r w:rsidR="00B14854" w:rsidRPr="00D948C0">
        <w:rPr>
          <w:rFonts w:eastAsia="MS Gothic"/>
          <w:lang w:val="pl-PL"/>
        </w:rPr>
        <w:t>pomagają</w:t>
      </w:r>
      <w:r w:rsidRPr="00D948C0">
        <w:rPr>
          <w:rFonts w:eastAsia="MS Gothic"/>
          <w:lang w:val="pl-PL"/>
        </w:rPr>
        <w:t xml:space="preserve"> </w:t>
      </w:r>
      <w:r w:rsidR="00084F13" w:rsidRPr="00D948C0">
        <w:rPr>
          <w:rFonts w:eastAsia="MS Gothic"/>
          <w:lang w:val="pl-PL"/>
        </w:rPr>
        <w:t xml:space="preserve">przedsiębiorcom i regulatorom </w:t>
      </w:r>
      <w:r w:rsidR="00806B32" w:rsidRPr="00D948C0">
        <w:rPr>
          <w:rFonts w:eastAsia="MS Gothic"/>
          <w:lang w:val="pl-PL"/>
        </w:rPr>
        <w:t xml:space="preserve">z wyprzedzeniem </w:t>
      </w:r>
      <w:r w:rsidR="00100A6C" w:rsidRPr="00D948C0">
        <w:rPr>
          <w:rFonts w:eastAsia="MS Gothic"/>
          <w:lang w:val="pl-PL"/>
        </w:rPr>
        <w:t>dostosowywać się do</w:t>
      </w:r>
      <w:r w:rsidR="00666EBC" w:rsidRPr="00D948C0">
        <w:rPr>
          <w:rFonts w:eastAsia="MS Gothic"/>
          <w:lang w:val="pl-PL"/>
        </w:rPr>
        <w:t xml:space="preserve"> zmieniające</w:t>
      </w:r>
      <w:r w:rsidR="00100A6C" w:rsidRPr="00D948C0">
        <w:rPr>
          <w:rFonts w:eastAsia="MS Gothic"/>
          <w:lang w:val="pl-PL"/>
        </w:rPr>
        <w:t>go</w:t>
      </w:r>
      <w:r w:rsidR="00666EBC" w:rsidRPr="00D948C0">
        <w:rPr>
          <w:rFonts w:eastAsia="MS Gothic"/>
          <w:lang w:val="pl-PL"/>
        </w:rPr>
        <w:t xml:space="preserve"> się otoczeni</w:t>
      </w:r>
      <w:r w:rsidR="00100A6C" w:rsidRPr="00D948C0">
        <w:rPr>
          <w:rFonts w:eastAsia="MS Gothic"/>
          <w:lang w:val="pl-PL"/>
        </w:rPr>
        <w:t>a</w:t>
      </w:r>
      <w:r w:rsidRPr="00D948C0">
        <w:rPr>
          <w:rStyle w:val="Odwoanieprzypisukocowego"/>
          <w:rFonts w:eastAsia="MS Gothic" w:cs="Segoe UI"/>
          <w:sz w:val="20"/>
          <w:szCs w:val="20"/>
          <w:lang w:val="pl-PL"/>
        </w:rPr>
        <w:endnoteReference w:id="5"/>
      </w:r>
      <w:r w:rsidR="00444742" w:rsidRPr="00D948C0">
        <w:rPr>
          <w:rFonts w:eastAsia="MS Gothic"/>
          <w:lang w:val="pl-PL"/>
        </w:rPr>
        <w:t>.</w:t>
      </w:r>
    </w:p>
    <w:p w14:paraId="7062AB1C" w14:textId="77777777" w:rsidR="00143AB2" w:rsidRPr="00D948C0" w:rsidRDefault="00143AB2" w:rsidP="00051C87">
      <w:pPr>
        <w:jc w:val="both"/>
        <w:rPr>
          <w:lang w:val="pl-PL"/>
        </w:rPr>
      </w:pPr>
    </w:p>
    <w:p w14:paraId="2E87DB56" w14:textId="0F91BBF9" w:rsidR="00143AB2" w:rsidRPr="00D948C0" w:rsidRDefault="00806B32" w:rsidP="00051C87">
      <w:pPr>
        <w:jc w:val="both"/>
        <w:rPr>
          <w:lang w:val="pl-PL"/>
        </w:rPr>
      </w:pPr>
      <w:r w:rsidRPr="00D948C0">
        <w:rPr>
          <w:lang w:val="pl-PL"/>
        </w:rPr>
        <w:t>„</w:t>
      </w:r>
      <w:r w:rsidR="00444742" w:rsidRPr="00D948C0">
        <w:rPr>
          <w:lang w:val="pl-PL"/>
        </w:rPr>
        <w:t>Spośród wszystkich sieci płatniczych</w:t>
      </w:r>
      <w:r w:rsidR="003E295D" w:rsidRPr="00D948C0">
        <w:rPr>
          <w:lang w:val="pl-PL"/>
        </w:rPr>
        <w:t>,</w:t>
      </w:r>
      <w:r w:rsidR="00444742" w:rsidRPr="00D948C0">
        <w:rPr>
          <w:lang w:val="pl-PL"/>
        </w:rPr>
        <w:t xml:space="preserve"> Visa postrzegana jest przez konsumentów jako</w:t>
      </w:r>
      <w:r w:rsidR="00084F13" w:rsidRPr="00D948C0">
        <w:rPr>
          <w:lang w:val="pl-PL"/>
        </w:rPr>
        <w:t xml:space="preserve"> </w:t>
      </w:r>
      <w:r w:rsidR="00444742" w:rsidRPr="00D948C0">
        <w:rPr>
          <w:lang w:val="pl-PL"/>
        </w:rPr>
        <w:t xml:space="preserve">najbardziej zaufana </w:t>
      </w:r>
      <w:r w:rsidR="00666EBC" w:rsidRPr="00D948C0">
        <w:rPr>
          <w:lang w:val="pl-PL"/>
        </w:rPr>
        <w:t>marka</w:t>
      </w:r>
      <w:r w:rsidR="00444742" w:rsidRPr="00D948C0">
        <w:rPr>
          <w:lang w:val="pl-PL"/>
        </w:rPr>
        <w:t xml:space="preserve"> świadcząca</w:t>
      </w:r>
      <w:r w:rsidR="001E16EF" w:rsidRPr="00D948C0">
        <w:rPr>
          <w:lang w:val="pl-PL"/>
        </w:rPr>
        <w:t xml:space="preserve"> </w:t>
      </w:r>
      <w:r w:rsidR="00444742" w:rsidRPr="00D948C0">
        <w:rPr>
          <w:lang w:val="pl-PL"/>
        </w:rPr>
        <w:t>usługi finansowe i płatnicze</w:t>
      </w:r>
      <w:r w:rsidR="00502EA0" w:rsidRPr="00D948C0">
        <w:rPr>
          <w:lang w:val="pl-PL"/>
        </w:rPr>
        <w:t>. N</w:t>
      </w:r>
      <w:r w:rsidR="00444742" w:rsidRPr="00D948C0">
        <w:rPr>
          <w:lang w:val="pl-PL"/>
        </w:rPr>
        <w:t>ie mamy wątpliwości, że</w:t>
      </w:r>
      <w:r w:rsidR="00502EA0" w:rsidRPr="00D948C0">
        <w:rPr>
          <w:lang w:val="pl-PL"/>
        </w:rPr>
        <w:t xml:space="preserve"> wynika to z </w:t>
      </w:r>
      <w:r w:rsidR="00444742" w:rsidRPr="00D948C0">
        <w:rPr>
          <w:lang w:val="pl-PL"/>
        </w:rPr>
        <w:t>naszych nieustannych wysiłków na rzec</w:t>
      </w:r>
      <w:r w:rsidR="004073DC" w:rsidRPr="00D948C0">
        <w:rPr>
          <w:lang w:val="pl-PL"/>
        </w:rPr>
        <w:t xml:space="preserve">z eliminowania </w:t>
      </w:r>
      <w:r w:rsidR="00502EA0" w:rsidRPr="00D948C0">
        <w:rPr>
          <w:lang w:val="pl-PL"/>
        </w:rPr>
        <w:t xml:space="preserve">transakcji oszukańczych </w:t>
      </w:r>
      <w:r w:rsidR="004073DC" w:rsidRPr="00D948C0">
        <w:rPr>
          <w:lang w:val="pl-PL"/>
        </w:rPr>
        <w:t>i ochrony</w:t>
      </w:r>
      <w:r w:rsidR="00444742" w:rsidRPr="00D948C0">
        <w:rPr>
          <w:lang w:val="pl-PL"/>
        </w:rPr>
        <w:t xml:space="preserve"> ekosystemu płatności</w:t>
      </w:r>
      <w:r w:rsidRPr="00D948C0">
        <w:rPr>
          <w:lang w:val="pl-PL"/>
        </w:rPr>
        <w:t xml:space="preserve">” – </w:t>
      </w:r>
      <w:r w:rsidR="00444742" w:rsidRPr="00D948C0">
        <w:rPr>
          <w:lang w:val="pl-PL"/>
        </w:rPr>
        <w:t xml:space="preserve">powiedziała </w:t>
      </w:r>
      <w:proofErr w:type="spellStart"/>
      <w:r w:rsidR="00E52022" w:rsidRPr="00D948C0">
        <w:rPr>
          <w:lang w:val="pl-PL"/>
        </w:rPr>
        <w:t>McSherry</w:t>
      </w:r>
      <w:proofErr w:type="spellEnd"/>
      <w:r w:rsidR="00143AB2" w:rsidRPr="00D948C0">
        <w:rPr>
          <w:rStyle w:val="Odwoanieprzypisukocowego"/>
          <w:rFonts w:eastAsia="MS Gothic" w:cs="Segoe UI"/>
          <w:color w:val="404040" w:themeColor="text1" w:themeTint="BF"/>
          <w:lang w:val="pl-PL"/>
        </w:rPr>
        <w:endnoteReference w:id="6"/>
      </w:r>
      <w:r w:rsidR="00444742" w:rsidRPr="00D948C0">
        <w:rPr>
          <w:lang w:val="pl-PL"/>
        </w:rPr>
        <w:t>.</w:t>
      </w:r>
    </w:p>
    <w:p w14:paraId="5D718810" w14:textId="77777777" w:rsidR="00CE3FBB" w:rsidRPr="00D948C0" w:rsidRDefault="00CE3FBB" w:rsidP="00051C87">
      <w:pPr>
        <w:jc w:val="both"/>
        <w:rPr>
          <w:b/>
          <w:lang w:val="pl-PL"/>
        </w:rPr>
      </w:pPr>
    </w:p>
    <w:p w14:paraId="18EC4503" w14:textId="77777777" w:rsidR="001E2792" w:rsidRDefault="001E2792" w:rsidP="00051C87">
      <w:pPr>
        <w:jc w:val="both"/>
        <w:rPr>
          <w:b/>
          <w:lang w:val="pl-PL"/>
        </w:rPr>
      </w:pPr>
    </w:p>
    <w:p w14:paraId="42D934C3" w14:textId="35805FE9" w:rsidR="00E7059F" w:rsidRPr="00D948C0" w:rsidRDefault="00EA268F" w:rsidP="00051C87">
      <w:pPr>
        <w:jc w:val="both"/>
        <w:rPr>
          <w:b/>
          <w:lang w:val="pl-PL"/>
        </w:rPr>
      </w:pPr>
      <w:bookmarkStart w:id="0" w:name="_GoBack"/>
      <w:bookmarkEnd w:id="0"/>
      <w:r w:rsidRPr="00D948C0">
        <w:rPr>
          <w:b/>
          <w:lang w:val="pl-PL"/>
        </w:rPr>
        <w:lastRenderedPageBreak/>
        <w:t>Dodatkowe rozwiązania z zakresu zarządzania ryzykiem</w:t>
      </w:r>
      <w:r w:rsidRPr="00D948C0">
        <w:rPr>
          <w:lang w:val="pl-PL"/>
        </w:rPr>
        <w:t xml:space="preserve"> </w:t>
      </w:r>
      <w:r w:rsidRPr="00D948C0">
        <w:rPr>
          <w:b/>
          <w:lang w:val="pl-PL"/>
        </w:rPr>
        <w:t>wykorz</w:t>
      </w:r>
      <w:r w:rsidR="003B106C" w:rsidRPr="00D948C0">
        <w:rPr>
          <w:b/>
          <w:lang w:val="pl-PL"/>
        </w:rPr>
        <w:t>y</w:t>
      </w:r>
      <w:r w:rsidRPr="00D948C0">
        <w:rPr>
          <w:b/>
          <w:lang w:val="pl-PL"/>
        </w:rPr>
        <w:t xml:space="preserve">stujące AI </w:t>
      </w:r>
    </w:p>
    <w:p w14:paraId="448C5B3B" w14:textId="6846142F" w:rsidR="00051C87" w:rsidRPr="00D948C0" w:rsidRDefault="00E7059F" w:rsidP="00051C87">
      <w:pPr>
        <w:jc w:val="both"/>
        <w:rPr>
          <w:lang w:val="pl-PL"/>
        </w:rPr>
      </w:pPr>
      <w:r w:rsidRPr="00D948C0">
        <w:rPr>
          <w:lang w:val="pl-PL"/>
        </w:rPr>
        <w:t xml:space="preserve">Visa </w:t>
      </w:r>
      <w:r w:rsidR="007E2DA6" w:rsidRPr="00D948C0">
        <w:rPr>
          <w:lang w:val="pl-PL"/>
        </w:rPr>
        <w:t xml:space="preserve">stale </w:t>
      </w:r>
      <w:r w:rsidR="00666EBC" w:rsidRPr="00D948C0">
        <w:rPr>
          <w:lang w:val="pl-PL"/>
        </w:rPr>
        <w:t>chroni</w:t>
      </w:r>
      <w:r w:rsidR="005F5D10" w:rsidRPr="00D948C0">
        <w:rPr>
          <w:lang w:val="pl-PL"/>
        </w:rPr>
        <w:t xml:space="preserve"> ekosystem płatności</w:t>
      </w:r>
      <w:r w:rsidR="00666EBC" w:rsidRPr="00D948C0">
        <w:rPr>
          <w:lang w:val="pl-PL"/>
        </w:rPr>
        <w:t xml:space="preserve"> stawiając bezpieczeństwo na pierwszym miejscu</w:t>
      </w:r>
      <w:r w:rsidR="008845B8" w:rsidRPr="00D948C0">
        <w:rPr>
          <w:lang w:val="pl-PL"/>
        </w:rPr>
        <w:t>.</w:t>
      </w:r>
      <w:r w:rsidR="00100A6C" w:rsidRPr="00D948C0">
        <w:rPr>
          <w:lang w:val="pl-PL"/>
        </w:rPr>
        <w:t xml:space="preserve"> </w:t>
      </w:r>
      <w:r w:rsidR="008845B8" w:rsidRPr="00D948C0">
        <w:rPr>
          <w:lang w:val="pl-PL"/>
        </w:rPr>
        <w:t xml:space="preserve">Dlatego </w:t>
      </w:r>
      <w:r w:rsidR="00100A6C" w:rsidRPr="00D948C0">
        <w:rPr>
          <w:lang w:val="pl-PL"/>
        </w:rPr>
        <w:t xml:space="preserve">opracowała </w:t>
      </w:r>
      <w:r w:rsidR="00B14854" w:rsidRPr="00D948C0">
        <w:rPr>
          <w:lang w:val="pl-PL"/>
        </w:rPr>
        <w:t xml:space="preserve">dla konsumentów, detalistów i instytucji finansowych </w:t>
      </w:r>
      <w:r w:rsidR="005F5D10" w:rsidRPr="00D948C0">
        <w:rPr>
          <w:lang w:val="pl-PL"/>
        </w:rPr>
        <w:t>pakiet</w:t>
      </w:r>
      <w:r w:rsidRPr="00D948C0">
        <w:rPr>
          <w:lang w:val="pl-PL"/>
        </w:rPr>
        <w:t xml:space="preserve"> produ</w:t>
      </w:r>
      <w:r w:rsidR="004073DC" w:rsidRPr="00D948C0">
        <w:rPr>
          <w:lang w:val="pl-PL"/>
        </w:rPr>
        <w:t>któw i usług z obszaru zarządzania ryzykiem</w:t>
      </w:r>
      <w:r w:rsidR="00B14854" w:rsidRPr="00D948C0">
        <w:rPr>
          <w:lang w:val="pl-PL"/>
        </w:rPr>
        <w:t>, które</w:t>
      </w:r>
      <w:r w:rsidRPr="00D948C0">
        <w:rPr>
          <w:lang w:val="pl-PL"/>
        </w:rPr>
        <w:t xml:space="preserve"> </w:t>
      </w:r>
      <w:r w:rsidR="00B14854" w:rsidRPr="00D948C0">
        <w:rPr>
          <w:lang w:val="pl-PL"/>
        </w:rPr>
        <w:t>pomagają</w:t>
      </w:r>
      <w:r w:rsidR="00100A6C" w:rsidRPr="00D948C0">
        <w:rPr>
          <w:lang w:val="pl-PL"/>
        </w:rPr>
        <w:t xml:space="preserve"> </w:t>
      </w:r>
      <w:r w:rsidR="00B14854" w:rsidRPr="00D948C0">
        <w:rPr>
          <w:lang w:val="pl-PL"/>
        </w:rPr>
        <w:t>zapobiegać</w:t>
      </w:r>
      <w:r w:rsidR="00C374D5" w:rsidRPr="00D948C0">
        <w:rPr>
          <w:lang w:val="pl-PL"/>
        </w:rPr>
        <w:t xml:space="preserve"> transakcjom oszukańczym.</w:t>
      </w:r>
      <w:r w:rsidR="00125E5C" w:rsidRPr="00D948C0">
        <w:rPr>
          <w:lang w:val="pl-PL"/>
        </w:rPr>
        <w:t xml:space="preserve"> </w:t>
      </w:r>
      <w:proofErr w:type="spellStart"/>
      <w:r w:rsidR="00A27E91" w:rsidRPr="00B33B51">
        <w:t>Wśród</w:t>
      </w:r>
      <w:proofErr w:type="spellEnd"/>
      <w:r w:rsidR="00A27E91" w:rsidRPr="00B33B51">
        <w:t xml:space="preserve"> </w:t>
      </w:r>
      <w:proofErr w:type="spellStart"/>
      <w:r w:rsidR="00A27E91" w:rsidRPr="00B33B51">
        <w:t>proponowanych</w:t>
      </w:r>
      <w:proofErr w:type="spellEnd"/>
      <w:r w:rsidR="00A27E91" w:rsidRPr="00B33B51">
        <w:t xml:space="preserve"> </w:t>
      </w:r>
      <w:proofErr w:type="spellStart"/>
      <w:r w:rsidR="00A27E91" w:rsidRPr="00B33B51">
        <w:t>rozwiązań</w:t>
      </w:r>
      <w:proofErr w:type="spellEnd"/>
      <w:r w:rsidR="00A27E91" w:rsidRPr="00B33B51">
        <w:t xml:space="preserve"> </w:t>
      </w:r>
      <w:proofErr w:type="spellStart"/>
      <w:r w:rsidR="00A27E91" w:rsidRPr="00B33B51">
        <w:t>znajdują</w:t>
      </w:r>
      <w:proofErr w:type="spellEnd"/>
      <w:r w:rsidR="00A27E91" w:rsidRPr="00B33B51">
        <w:t xml:space="preserve"> </w:t>
      </w:r>
      <w:proofErr w:type="spellStart"/>
      <w:r w:rsidR="004073DC" w:rsidRPr="00B33B51">
        <w:t>się</w:t>
      </w:r>
      <w:proofErr w:type="spellEnd"/>
      <w:r w:rsidR="004073DC" w:rsidRPr="00B33B51">
        <w:t xml:space="preserve"> </w:t>
      </w:r>
      <w:proofErr w:type="spellStart"/>
      <w:r w:rsidR="00EA268F" w:rsidRPr="00B33B51">
        <w:t>między</w:t>
      </w:r>
      <w:proofErr w:type="spellEnd"/>
      <w:r w:rsidR="00EA268F" w:rsidRPr="00B33B51">
        <w:t xml:space="preserve"> </w:t>
      </w:r>
      <w:proofErr w:type="spellStart"/>
      <w:r w:rsidR="00EA268F" w:rsidRPr="00B33B51">
        <w:t>innymi</w:t>
      </w:r>
      <w:proofErr w:type="spellEnd"/>
      <w:r w:rsidR="007358A6" w:rsidRPr="00B33B51">
        <w:t xml:space="preserve">: </w:t>
      </w:r>
      <w:hyperlink r:id="rId12" w:history="1">
        <w:r w:rsidRPr="00B33B51">
          <w:rPr>
            <w:rStyle w:val="Hipercze"/>
          </w:rPr>
          <w:t>Visa Risk Manager (VRM)</w:t>
        </w:r>
      </w:hyperlink>
      <w:r w:rsidRPr="00B33B51">
        <w:t xml:space="preserve">, </w:t>
      </w:r>
      <w:hyperlink r:id="rId13" w:history="1">
        <w:r w:rsidRPr="00B33B51">
          <w:rPr>
            <w:rStyle w:val="Hipercze"/>
          </w:rPr>
          <w:t>Visa Consumer Authentication Services (VCAS)</w:t>
        </w:r>
      </w:hyperlink>
      <w:r w:rsidR="00EA268F" w:rsidRPr="00B33B51">
        <w:t xml:space="preserve"> </w:t>
      </w:r>
      <w:proofErr w:type="spellStart"/>
      <w:r w:rsidR="00EA268F" w:rsidRPr="00B33B51">
        <w:t>i</w:t>
      </w:r>
      <w:proofErr w:type="spellEnd"/>
      <w:r w:rsidR="00F937BE" w:rsidRPr="00B33B51">
        <w:t xml:space="preserve"> </w:t>
      </w:r>
      <w:hyperlink r:id="rId14" w:history="1">
        <w:r w:rsidRPr="00B33B51">
          <w:rPr>
            <w:rStyle w:val="Hipercze"/>
          </w:rPr>
          <w:t>CyberSource Decision Manager (DM)</w:t>
        </w:r>
      </w:hyperlink>
      <w:r w:rsidR="00EA268F" w:rsidRPr="00B33B51">
        <w:t xml:space="preserve">. </w:t>
      </w:r>
      <w:r w:rsidR="00EA268F" w:rsidRPr="00D948C0">
        <w:rPr>
          <w:lang w:val="pl-PL"/>
        </w:rPr>
        <w:t xml:space="preserve">Aby uzyskać więcej informacji na temat rozwiązań Visa z </w:t>
      </w:r>
      <w:r w:rsidR="004073DC" w:rsidRPr="00D948C0">
        <w:rPr>
          <w:lang w:val="pl-PL"/>
        </w:rPr>
        <w:t>obszaru</w:t>
      </w:r>
      <w:r w:rsidR="00EA268F" w:rsidRPr="00D948C0">
        <w:rPr>
          <w:lang w:val="pl-PL"/>
        </w:rPr>
        <w:t xml:space="preserve"> zarządzania ryzykiem zapraszamy do odwiedzenia strony </w:t>
      </w:r>
      <w:hyperlink r:id="rId15" w:history="1">
        <w:r w:rsidRPr="00D948C0">
          <w:rPr>
            <w:rStyle w:val="Hipercze"/>
            <w:lang w:val="pl-PL"/>
          </w:rPr>
          <w:t xml:space="preserve">Visa </w:t>
        </w:r>
        <w:r w:rsidR="002245B2" w:rsidRPr="00D948C0">
          <w:rPr>
            <w:rStyle w:val="Hipercze"/>
            <w:lang w:val="pl-PL"/>
          </w:rPr>
          <w:t>S</w:t>
        </w:r>
        <w:r w:rsidRPr="00D948C0">
          <w:rPr>
            <w:rStyle w:val="Hipercze"/>
            <w:lang w:val="pl-PL"/>
          </w:rPr>
          <w:t>ecurity</w:t>
        </w:r>
      </w:hyperlink>
      <w:r w:rsidRPr="00D948C0">
        <w:rPr>
          <w:lang w:val="pl-PL"/>
        </w:rPr>
        <w:t>.</w:t>
      </w:r>
    </w:p>
    <w:p w14:paraId="7E3D93FE" w14:textId="5794B1A9" w:rsidR="00E7059F" w:rsidRPr="00D948C0" w:rsidRDefault="00E7059F" w:rsidP="00051C87">
      <w:pPr>
        <w:jc w:val="both"/>
        <w:rPr>
          <w:lang w:val="pl-PL"/>
        </w:rPr>
      </w:pPr>
    </w:p>
    <w:p w14:paraId="6C34015A" w14:textId="679AE2F8" w:rsidR="00917F22" w:rsidRPr="00D948C0" w:rsidRDefault="00EA268F" w:rsidP="00051C87">
      <w:pPr>
        <w:jc w:val="both"/>
        <w:rPr>
          <w:lang w:val="pl-PL"/>
        </w:rPr>
      </w:pPr>
      <w:r w:rsidRPr="00D948C0">
        <w:rPr>
          <w:b/>
          <w:lang w:val="pl-PL"/>
        </w:rPr>
        <w:t>Dodatkowe zasoby</w:t>
      </w:r>
    </w:p>
    <w:p w14:paraId="2086223D" w14:textId="1DEF2E83" w:rsidR="00837868" w:rsidRPr="00D948C0" w:rsidRDefault="00100A6C" w:rsidP="00837868">
      <w:pPr>
        <w:pStyle w:val="Akapitzlist"/>
        <w:numPr>
          <w:ilvl w:val="0"/>
          <w:numId w:val="9"/>
        </w:numPr>
        <w:jc w:val="both"/>
        <w:rPr>
          <w:b/>
          <w:lang w:val="pl-PL"/>
        </w:rPr>
      </w:pPr>
      <w:r w:rsidRPr="00D948C0">
        <w:rPr>
          <w:lang w:val="pl-PL"/>
        </w:rPr>
        <w:t>Obejrzyj</w:t>
      </w:r>
      <w:r w:rsidR="005F5D10" w:rsidRPr="00D948C0">
        <w:rPr>
          <w:lang w:val="pl-PL"/>
        </w:rPr>
        <w:t xml:space="preserve"> </w:t>
      </w:r>
      <w:hyperlink r:id="rId16" w:history="1">
        <w:r w:rsidR="005F5D10" w:rsidRPr="00D948C0">
          <w:rPr>
            <w:rStyle w:val="Hipercze"/>
            <w:lang w:val="pl-PL"/>
          </w:rPr>
          <w:t>film</w:t>
        </w:r>
      </w:hyperlink>
      <w:r w:rsidR="007D5F59" w:rsidRPr="00D948C0">
        <w:rPr>
          <w:lang w:val="pl-PL"/>
        </w:rPr>
        <w:t xml:space="preserve"> i zobacz </w:t>
      </w:r>
      <w:r w:rsidR="004073DC" w:rsidRPr="00D948C0">
        <w:rPr>
          <w:lang w:val="pl-PL"/>
        </w:rPr>
        <w:t>jak sztuc</w:t>
      </w:r>
      <w:r w:rsidR="00444742" w:rsidRPr="00D948C0">
        <w:rPr>
          <w:lang w:val="pl-PL"/>
        </w:rPr>
        <w:t>zna inteligencja Visa pozwala ulepszyć autoryzację płatności</w:t>
      </w:r>
    </w:p>
    <w:p w14:paraId="4A07862B" w14:textId="71A1FC48" w:rsidR="00D27DCE" w:rsidRPr="00D948C0" w:rsidRDefault="004073DC" w:rsidP="00837868">
      <w:pPr>
        <w:pStyle w:val="Akapitzlist"/>
        <w:numPr>
          <w:ilvl w:val="0"/>
          <w:numId w:val="9"/>
        </w:numPr>
        <w:jc w:val="both"/>
        <w:rPr>
          <w:b/>
          <w:lang w:val="pl-PL"/>
        </w:rPr>
      </w:pPr>
      <w:r w:rsidRPr="00D948C0">
        <w:rPr>
          <w:lang w:val="pl-PL"/>
        </w:rPr>
        <w:t xml:space="preserve">Dowiedz się więcej o rozwiązaniach </w:t>
      </w:r>
      <w:r w:rsidR="00D27DCE" w:rsidRPr="00D948C0">
        <w:rPr>
          <w:lang w:val="pl-PL"/>
        </w:rPr>
        <w:t xml:space="preserve">Visa </w:t>
      </w:r>
      <w:r w:rsidRPr="00D948C0">
        <w:rPr>
          <w:lang w:val="pl-PL"/>
        </w:rPr>
        <w:t xml:space="preserve">z zakresu bezpieczeństwa </w:t>
      </w:r>
      <w:r w:rsidR="00444742" w:rsidRPr="00D948C0">
        <w:rPr>
          <w:lang w:val="pl-PL"/>
        </w:rPr>
        <w:t>odwiedzając</w:t>
      </w:r>
      <w:r w:rsidR="00D27DCE" w:rsidRPr="00D948C0">
        <w:rPr>
          <w:lang w:val="pl-PL"/>
        </w:rPr>
        <w:t xml:space="preserve"> </w:t>
      </w:r>
      <w:hyperlink r:id="rId17" w:history="1">
        <w:r w:rsidR="00D27DCE" w:rsidRPr="00D948C0">
          <w:rPr>
            <w:rStyle w:val="Hipercze"/>
            <w:rFonts w:eastAsia="MS Gothic" w:cs="Segoe UI"/>
            <w:lang w:val="pl-PL"/>
          </w:rPr>
          <w:t xml:space="preserve">Visa </w:t>
        </w:r>
        <w:proofErr w:type="spellStart"/>
        <w:r w:rsidR="00D27DCE" w:rsidRPr="00D948C0">
          <w:rPr>
            <w:rStyle w:val="Hipercze"/>
            <w:rFonts w:eastAsia="MS Gothic" w:cs="Segoe UI"/>
            <w:lang w:val="pl-PL"/>
          </w:rPr>
          <w:t>newsroom</w:t>
        </w:r>
        <w:proofErr w:type="spellEnd"/>
      </w:hyperlink>
      <w:r w:rsidR="00444742" w:rsidRPr="00D948C0">
        <w:rPr>
          <w:lang w:val="pl-PL"/>
        </w:rPr>
        <w:t xml:space="preserve"> i</w:t>
      </w:r>
      <w:r w:rsidR="00D27DCE" w:rsidRPr="00D948C0">
        <w:rPr>
          <w:lang w:val="pl-PL"/>
        </w:rPr>
        <w:t xml:space="preserve"> </w:t>
      </w:r>
      <w:hyperlink r:id="rId18" w:history="1">
        <w:r w:rsidR="00AF54A9" w:rsidRPr="00D948C0">
          <w:rPr>
            <w:rStyle w:val="Hipercze"/>
            <w:rFonts w:eastAsia="MS Gothic" w:cs="Segoe UI"/>
            <w:lang w:val="pl-PL"/>
          </w:rPr>
          <w:t>Visa Blog</w:t>
        </w:r>
      </w:hyperlink>
    </w:p>
    <w:p w14:paraId="0F15053D" w14:textId="7C536707" w:rsidR="00D27DCE" w:rsidRPr="00D948C0" w:rsidRDefault="004073DC" w:rsidP="00837868">
      <w:pPr>
        <w:pStyle w:val="Akapitzlist"/>
        <w:numPr>
          <w:ilvl w:val="0"/>
          <w:numId w:val="9"/>
        </w:numPr>
        <w:jc w:val="both"/>
        <w:rPr>
          <w:rStyle w:val="Hipercze"/>
          <w:rFonts w:eastAsia="MS Gothic" w:cs="Segoe UI"/>
          <w:b/>
          <w:color w:val="404040" w:themeColor="text1" w:themeTint="BF"/>
          <w:u w:val="none"/>
          <w:lang w:val="pl-PL"/>
        </w:rPr>
      </w:pPr>
      <w:r w:rsidRPr="00D948C0">
        <w:rPr>
          <w:lang w:val="pl-PL"/>
        </w:rPr>
        <w:t xml:space="preserve">Śledź najnowsze doniesienia o rozwiązaniach Visa z zakresu bezpieczeństwa na profilach </w:t>
      </w:r>
      <w:hyperlink r:id="rId19" w:history="1">
        <w:r w:rsidR="00D27DCE" w:rsidRPr="00D948C0">
          <w:rPr>
            <w:rStyle w:val="Hipercze"/>
            <w:rFonts w:eastAsia="MS Gothic" w:cs="Segoe UI"/>
            <w:lang w:val="pl-PL"/>
          </w:rPr>
          <w:t>LinkedIn</w:t>
        </w:r>
      </w:hyperlink>
      <w:r w:rsidR="001E528F" w:rsidRPr="00D948C0">
        <w:rPr>
          <w:lang w:val="pl-PL"/>
        </w:rPr>
        <w:t>,</w:t>
      </w:r>
      <w:r w:rsidR="00D27DCE" w:rsidRPr="00D948C0">
        <w:rPr>
          <w:lang w:val="pl-PL"/>
        </w:rPr>
        <w:t xml:space="preserve"> </w:t>
      </w:r>
      <w:hyperlink r:id="rId20" w:history="1">
        <w:r w:rsidR="007D5F59" w:rsidRPr="00D948C0">
          <w:rPr>
            <w:rStyle w:val="Hipercze"/>
            <w:lang w:val="pl-PL"/>
          </w:rPr>
          <w:t>Twitter</w:t>
        </w:r>
      </w:hyperlink>
      <w:r w:rsidR="007D5F59" w:rsidRPr="00D948C0">
        <w:rPr>
          <w:lang w:val="pl-PL"/>
        </w:rPr>
        <w:t xml:space="preserve"> </w:t>
      </w:r>
      <w:r w:rsidR="00444742" w:rsidRPr="00D948C0">
        <w:rPr>
          <w:lang w:val="pl-PL"/>
        </w:rPr>
        <w:t>i</w:t>
      </w:r>
      <w:r w:rsidR="00D27DCE" w:rsidRPr="00D948C0">
        <w:rPr>
          <w:lang w:val="pl-PL"/>
        </w:rPr>
        <w:t xml:space="preserve"> </w:t>
      </w:r>
      <w:hyperlink r:id="rId21" w:history="1">
        <w:r w:rsidR="00D27DCE" w:rsidRPr="00D948C0">
          <w:rPr>
            <w:rStyle w:val="Hipercze"/>
            <w:rFonts w:eastAsia="MS Gothic" w:cs="Segoe UI"/>
            <w:lang w:val="pl-PL"/>
          </w:rPr>
          <w:t>YouTube</w:t>
        </w:r>
      </w:hyperlink>
    </w:p>
    <w:p w14:paraId="0E400B8F" w14:textId="677DBBF4" w:rsidR="00F53292" w:rsidRPr="00D948C0" w:rsidRDefault="00F53292" w:rsidP="00051C87">
      <w:pPr>
        <w:jc w:val="both"/>
        <w:rPr>
          <w:rStyle w:val="Pogrubienie"/>
          <w:rFonts w:eastAsia="MS Gothic" w:cs="Segoe UI"/>
          <w:bCs w:val="0"/>
          <w:color w:val="404040" w:themeColor="text1" w:themeTint="BF"/>
          <w:sz w:val="20"/>
          <w:szCs w:val="20"/>
          <w:lang w:val="pl-PL"/>
        </w:rPr>
      </w:pPr>
    </w:p>
    <w:p w14:paraId="33B69130" w14:textId="77777777" w:rsidR="00CE3FBB" w:rsidRPr="00B33B51" w:rsidRDefault="00CE3FBB" w:rsidP="00CE3FBB">
      <w:pPr>
        <w:jc w:val="both"/>
        <w:rPr>
          <w:rFonts w:eastAsia="Times New Roman" w:cs="Segoe UI"/>
          <w:b/>
          <w:bCs/>
          <w:sz w:val="20"/>
          <w:szCs w:val="20"/>
          <w:lang w:eastAsia="en-GB"/>
        </w:rPr>
      </w:pPr>
      <w:r w:rsidRPr="00B33B51">
        <w:rPr>
          <w:rFonts w:eastAsia="Times New Roman" w:cs="Segoe UI"/>
          <w:b/>
          <w:bCs/>
          <w:sz w:val="20"/>
          <w:szCs w:val="20"/>
          <w:lang w:eastAsia="en-GB"/>
        </w:rPr>
        <w:t>O Visa Inc.</w:t>
      </w:r>
    </w:p>
    <w:p w14:paraId="7DECA564" w14:textId="77777777" w:rsidR="00CE3FBB" w:rsidRPr="00D948C0" w:rsidRDefault="00CE3FBB" w:rsidP="00CE3FBB">
      <w:pPr>
        <w:jc w:val="both"/>
        <w:rPr>
          <w:rFonts w:eastAsia="MS Mincho" w:cs="Segoe UI"/>
          <w:sz w:val="20"/>
          <w:szCs w:val="20"/>
          <w:lang w:val="pl-PL"/>
        </w:rPr>
      </w:pPr>
      <w:r w:rsidRPr="00B33B51">
        <w:rPr>
          <w:rFonts w:eastAsia="Times New Roman" w:cs="Segoe UI"/>
          <w:bCs/>
          <w:sz w:val="20"/>
          <w:szCs w:val="20"/>
          <w:lang w:eastAsia="en-GB"/>
        </w:rPr>
        <w:t xml:space="preserve">Visa Inc. </w:t>
      </w:r>
      <w:r w:rsidRPr="00D948C0">
        <w:rPr>
          <w:rFonts w:eastAsia="Times New Roman" w:cs="Segoe UI"/>
          <w:bCs/>
          <w:sz w:val="20"/>
          <w:szCs w:val="20"/>
          <w:lang w:val="pl-PL" w:eastAsia="en-GB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D948C0">
        <w:rPr>
          <w:rFonts w:eastAsia="Times New Roman" w:cs="Segoe UI"/>
          <w:bCs/>
          <w:sz w:val="20"/>
          <w:szCs w:val="20"/>
          <w:lang w:val="pl-PL" w:eastAsia="en-GB"/>
        </w:rPr>
        <w:t>VisaNet</w:t>
      </w:r>
      <w:proofErr w:type="spellEnd"/>
      <w:r w:rsidRPr="00D948C0">
        <w:rPr>
          <w:rFonts w:eastAsia="Times New Roman" w:cs="Segoe UI"/>
          <w:bCs/>
          <w:sz w:val="20"/>
          <w:szCs w:val="20"/>
          <w:lang w:val="pl-PL" w:eastAsia="en-GB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</w:t>
      </w:r>
      <w:proofErr w:type="spellStart"/>
      <w:r w:rsidRPr="00D948C0">
        <w:rPr>
          <w:rFonts w:eastAsia="Times New Roman" w:cs="Segoe UI"/>
          <w:bCs/>
          <w:sz w:val="20"/>
          <w:szCs w:val="20"/>
          <w:lang w:val="pl-PL" w:eastAsia="en-GB"/>
        </w:rPr>
        <w:t>internetem</w:t>
      </w:r>
      <w:proofErr w:type="spellEnd"/>
      <w:r w:rsidRPr="00D948C0">
        <w:rPr>
          <w:rFonts w:eastAsia="Times New Roman" w:cs="Segoe UI"/>
          <w:bCs/>
          <w:sz w:val="20"/>
          <w:szCs w:val="20"/>
          <w:lang w:val="pl-PL" w:eastAsia="en-GB"/>
        </w:rPr>
        <w:t xml:space="preserve">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22" w:history="1">
        <w:r w:rsidRPr="00D948C0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www.visaeurope.com</w:t>
        </w:r>
      </w:hyperlink>
      <w:r w:rsidRPr="00D948C0">
        <w:rPr>
          <w:rFonts w:eastAsia="Times New Roman" w:cs="Segoe UI"/>
          <w:bCs/>
          <w:sz w:val="20"/>
          <w:szCs w:val="20"/>
          <w:lang w:val="pl-PL" w:eastAsia="en-GB"/>
        </w:rPr>
        <w:t xml:space="preserve"> i </w:t>
      </w:r>
      <w:hyperlink r:id="rId23" w:history="1">
        <w:r w:rsidRPr="00D948C0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www.visa.pl</w:t>
        </w:r>
      </w:hyperlink>
      <w:r w:rsidRPr="00D948C0">
        <w:rPr>
          <w:rFonts w:eastAsia="Times New Roman" w:cs="Segoe UI"/>
          <w:bCs/>
          <w:sz w:val="20"/>
          <w:szCs w:val="20"/>
          <w:lang w:val="pl-PL" w:eastAsia="en-GB"/>
        </w:rPr>
        <w:t xml:space="preserve">, na blogu </w:t>
      </w:r>
      <w:hyperlink r:id="rId24" w:history="1">
        <w:r w:rsidRPr="00D948C0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vision.visaeurope.com</w:t>
        </w:r>
      </w:hyperlink>
      <w:r w:rsidRPr="00D948C0">
        <w:rPr>
          <w:rFonts w:eastAsia="Times New Roman" w:cs="Segoe UI"/>
          <w:bCs/>
          <w:sz w:val="20"/>
          <w:szCs w:val="20"/>
          <w:lang w:val="pl-PL" w:eastAsia="en-GB"/>
        </w:rPr>
        <w:t xml:space="preserve"> oraz na </w:t>
      </w:r>
      <w:proofErr w:type="spellStart"/>
      <w:r w:rsidRPr="00D948C0">
        <w:rPr>
          <w:rFonts w:eastAsia="Times New Roman" w:cs="Segoe UI"/>
          <w:bCs/>
          <w:sz w:val="20"/>
          <w:szCs w:val="20"/>
          <w:lang w:val="pl-PL" w:eastAsia="en-GB"/>
        </w:rPr>
        <w:t>Twitterze</w:t>
      </w:r>
      <w:proofErr w:type="spellEnd"/>
      <w:r w:rsidRPr="00D948C0">
        <w:rPr>
          <w:rFonts w:eastAsia="Times New Roman" w:cs="Segoe UI"/>
          <w:bCs/>
          <w:sz w:val="20"/>
          <w:szCs w:val="20"/>
          <w:lang w:val="pl-PL" w:eastAsia="en-GB"/>
        </w:rPr>
        <w:t xml:space="preserve"> </w:t>
      </w:r>
      <w:hyperlink r:id="rId25" w:history="1">
        <w:r w:rsidRPr="00D948C0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@</w:t>
        </w:r>
        <w:proofErr w:type="spellStart"/>
        <w:r w:rsidRPr="00D948C0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VisaNewsEurope</w:t>
        </w:r>
        <w:proofErr w:type="spellEnd"/>
      </w:hyperlink>
      <w:r w:rsidRPr="00D948C0">
        <w:rPr>
          <w:rFonts w:eastAsia="Times New Roman" w:cs="Segoe UI"/>
          <w:bCs/>
          <w:sz w:val="20"/>
          <w:szCs w:val="20"/>
          <w:lang w:val="pl-PL" w:eastAsia="en-GB"/>
        </w:rPr>
        <w:t xml:space="preserve"> i </w:t>
      </w:r>
      <w:hyperlink r:id="rId26" w:history="1">
        <w:r w:rsidRPr="00D948C0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@</w:t>
        </w:r>
        <w:proofErr w:type="spellStart"/>
        <w:r w:rsidRPr="00D948C0">
          <w:rPr>
            <w:rStyle w:val="Hipercze"/>
            <w:rFonts w:eastAsia="Times New Roman" w:cs="Segoe UI"/>
            <w:bCs/>
            <w:sz w:val="20"/>
            <w:szCs w:val="20"/>
            <w:lang w:val="pl-PL" w:eastAsia="en-GB"/>
          </w:rPr>
          <w:t>Visa_PL</w:t>
        </w:r>
        <w:proofErr w:type="spellEnd"/>
      </w:hyperlink>
      <w:r w:rsidRPr="00D948C0">
        <w:rPr>
          <w:rFonts w:eastAsia="Times New Roman" w:cs="Segoe UI"/>
          <w:bCs/>
          <w:sz w:val="20"/>
          <w:szCs w:val="20"/>
          <w:lang w:val="pl-PL" w:eastAsia="en-GB"/>
        </w:rPr>
        <w:t>.</w:t>
      </w:r>
    </w:p>
    <w:p w14:paraId="7A91EE0D" w14:textId="77777777" w:rsidR="00CE3FBB" w:rsidRPr="00D948C0" w:rsidRDefault="00CE3FBB" w:rsidP="00CE3FBB">
      <w:pPr>
        <w:pStyle w:val="paragraph"/>
        <w:spacing w:line="276" w:lineRule="auto"/>
        <w:jc w:val="both"/>
        <w:textAlignment w:val="baseline"/>
        <w:rPr>
          <w:rFonts w:ascii="Segoe UI" w:hAnsi="Segoe UI" w:cs="Segoe UI"/>
          <w:b/>
          <w:bCs/>
          <w:sz w:val="20"/>
          <w:szCs w:val="20"/>
          <w:lang w:val="pl-PL"/>
        </w:rPr>
      </w:pPr>
    </w:p>
    <w:p w14:paraId="05BE440F" w14:textId="06AE8F33" w:rsidR="00CE34B1" w:rsidRPr="00D948C0" w:rsidRDefault="00CE3FBB" w:rsidP="00CE3FBB">
      <w:pPr>
        <w:jc w:val="both"/>
        <w:rPr>
          <w:rFonts w:cs="Segoe UI"/>
          <w:color w:val="auto"/>
          <w:sz w:val="20"/>
          <w:szCs w:val="20"/>
          <w:u w:val="single"/>
          <w:lang w:val="pl-PL"/>
        </w:rPr>
      </w:pPr>
      <w:bookmarkStart w:id="1" w:name="_Hlk528327471"/>
      <w:r w:rsidRPr="00D948C0">
        <w:rPr>
          <w:rFonts w:eastAsia="Times New Roman" w:cs="Segoe UI"/>
          <w:b/>
          <w:sz w:val="20"/>
          <w:szCs w:val="20"/>
          <w:lang w:val="pl-PL" w:eastAsia="de-DE"/>
        </w:rPr>
        <w:t>Kontakt dla mediów:</w:t>
      </w:r>
      <w:r w:rsidRPr="00D948C0">
        <w:rPr>
          <w:rFonts w:eastAsia="Times New Roman" w:cs="Segoe UI"/>
          <w:b/>
          <w:sz w:val="20"/>
          <w:szCs w:val="20"/>
          <w:lang w:val="pl-PL" w:eastAsia="de-DE"/>
        </w:rPr>
        <w:br/>
      </w:r>
      <w:r w:rsidRPr="00D948C0">
        <w:rPr>
          <w:rFonts w:eastAsia="Times New Roman" w:cs="Segoe UI"/>
          <w:sz w:val="20"/>
          <w:szCs w:val="20"/>
          <w:lang w:val="pl-PL" w:eastAsia="de-DE"/>
        </w:rPr>
        <w:t>Jarosław Soroczyński</w:t>
      </w:r>
      <w:r w:rsidRPr="00D948C0">
        <w:rPr>
          <w:rFonts w:eastAsia="Times New Roman" w:cs="Segoe UI"/>
          <w:sz w:val="20"/>
          <w:szCs w:val="20"/>
          <w:lang w:val="pl-PL" w:eastAsia="de-DE"/>
        </w:rPr>
        <w:br/>
      </w:r>
      <w:proofErr w:type="spellStart"/>
      <w:r w:rsidRPr="00D948C0">
        <w:rPr>
          <w:rFonts w:eastAsia="Times New Roman" w:cs="Segoe UI"/>
          <w:sz w:val="20"/>
          <w:szCs w:val="20"/>
          <w:lang w:val="pl-PL" w:eastAsia="de-DE"/>
        </w:rPr>
        <w:t>Grayling</w:t>
      </w:r>
      <w:proofErr w:type="spellEnd"/>
      <w:r w:rsidRPr="00D948C0">
        <w:rPr>
          <w:rFonts w:eastAsia="Times New Roman" w:cs="Segoe UI"/>
          <w:sz w:val="20"/>
          <w:szCs w:val="20"/>
          <w:lang w:val="pl-PL" w:eastAsia="de-DE"/>
        </w:rPr>
        <w:t> Poland</w:t>
      </w:r>
      <w:r w:rsidRPr="00D948C0">
        <w:rPr>
          <w:rFonts w:eastAsia="Times New Roman" w:cs="Segoe UI"/>
          <w:sz w:val="20"/>
          <w:szCs w:val="20"/>
          <w:lang w:val="pl-PL" w:eastAsia="de-DE"/>
        </w:rPr>
        <w:br/>
        <w:t>+48 601 090 747</w:t>
      </w:r>
      <w:r w:rsidRPr="00D948C0">
        <w:rPr>
          <w:rFonts w:cs="Arial"/>
          <w:color w:val="000000"/>
          <w:sz w:val="20"/>
          <w:szCs w:val="20"/>
          <w:lang w:val="pl-PL"/>
        </w:rPr>
        <w:t xml:space="preserve"> </w:t>
      </w:r>
      <w:r w:rsidRPr="00D948C0">
        <w:rPr>
          <w:rFonts w:cs="Arial"/>
          <w:color w:val="000000"/>
          <w:sz w:val="20"/>
          <w:szCs w:val="20"/>
          <w:lang w:val="pl-PL"/>
        </w:rPr>
        <w:br/>
      </w:r>
      <w:hyperlink r:id="rId27" w:history="1">
        <w:r w:rsidRPr="00D948C0">
          <w:rPr>
            <w:rStyle w:val="Hipercze"/>
            <w:rFonts w:eastAsia="Times New Roman" w:cs="Segoe UI"/>
            <w:sz w:val="20"/>
            <w:szCs w:val="20"/>
            <w:lang w:val="pl-PL" w:eastAsia="de-DE"/>
          </w:rPr>
          <w:t>jaroslaw.soroczynski@grayling.com</w:t>
        </w:r>
      </w:hyperlink>
      <w:r w:rsidRPr="00D948C0">
        <w:rPr>
          <w:rFonts w:eastAsia="Times New Roman" w:cs="Segoe UI"/>
          <w:sz w:val="20"/>
          <w:szCs w:val="20"/>
          <w:lang w:val="pl-PL" w:eastAsia="de-DE"/>
        </w:rPr>
        <w:br/>
      </w:r>
      <w:hyperlink r:id="rId28" w:history="1">
        <w:r w:rsidRPr="00D948C0">
          <w:rPr>
            <w:rStyle w:val="Hipercze"/>
            <w:rFonts w:eastAsia="Times New Roman" w:cs="Segoe UI"/>
            <w:sz w:val="20"/>
            <w:szCs w:val="20"/>
            <w:lang w:val="pl-PL" w:eastAsia="de-DE"/>
          </w:rPr>
          <w:t>visa.pl@grayling.com</w:t>
        </w:r>
      </w:hyperlink>
      <w:bookmarkEnd w:id="1"/>
    </w:p>
    <w:sectPr w:rsidR="00CE34B1" w:rsidRPr="00D948C0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00089" w14:textId="77777777" w:rsidR="00AF4330" w:rsidRDefault="00AF4330" w:rsidP="00815F5C">
      <w:r>
        <w:separator/>
      </w:r>
    </w:p>
  </w:endnote>
  <w:endnote w:type="continuationSeparator" w:id="0">
    <w:p w14:paraId="15B7AEC2" w14:textId="77777777" w:rsidR="00AF4330" w:rsidRDefault="00AF4330" w:rsidP="00815F5C">
      <w:r>
        <w:continuationSeparator/>
      </w:r>
    </w:p>
  </w:endnote>
  <w:endnote w:type="continuationNotice" w:id="1">
    <w:p w14:paraId="29ED12EC" w14:textId="77777777" w:rsidR="00AF4330" w:rsidRDefault="00AF4330"/>
  </w:endnote>
  <w:endnote w:id="2">
    <w:p w14:paraId="5D4BDF3F" w14:textId="79E0A7C6" w:rsidR="00AF4330" w:rsidRPr="00AB1F1E" w:rsidRDefault="00AF4330" w:rsidP="00DC2962">
      <w:pPr>
        <w:pStyle w:val="Tekstprzypisukocowego"/>
        <w:jc w:val="both"/>
        <w:rPr>
          <w:sz w:val="22"/>
          <w:szCs w:val="22"/>
          <w:vertAlign w:val="subscript"/>
          <w:lang w:val="pl-PL"/>
        </w:rPr>
      </w:pPr>
      <w:r w:rsidRPr="00AB1F1E">
        <w:rPr>
          <w:rStyle w:val="Odwoanieprzypisukocowego"/>
          <w:sz w:val="22"/>
          <w:szCs w:val="22"/>
          <w:vertAlign w:val="subscript"/>
          <w:lang w:val="pl-PL"/>
        </w:rPr>
        <w:endnoteRef/>
      </w:r>
      <w:r w:rsidRPr="00AB1F1E">
        <w:rPr>
          <w:sz w:val="22"/>
          <w:szCs w:val="22"/>
          <w:vertAlign w:val="subscript"/>
          <w:lang w:val="pl-PL"/>
        </w:rPr>
        <w:t xml:space="preserve"> Przez okres 12 miesięcy, zakończony 30 kwietnia 2019 r.</w:t>
      </w:r>
    </w:p>
  </w:endnote>
  <w:endnote w:id="3">
    <w:p w14:paraId="0C9FF9F8" w14:textId="1777E407" w:rsidR="00AF4330" w:rsidRPr="00AB1F1E" w:rsidRDefault="00AF4330" w:rsidP="00DC2962">
      <w:pPr>
        <w:pStyle w:val="Tekstprzypisukocowego"/>
        <w:jc w:val="both"/>
        <w:rPr>
          <w:sz w:val="22"/>
          <w:szCs w:val="22"/>
          <w:vertAlign w:val="subscript"/>
        </w:rPr>
      </w:pPr>
      <w:r w:rsidRPr="00AB1F1E">
        <w:rPr>
          <w:rStyle w:val="Odwoanieprzypisukocowego"/>
          <w:sz w:val="22"/>
          <w:szCs w:val="22"/>
          <w:vertAlign w:val="subscript"/>
          <w:lang w:val="pl-PL"/>
        </w:rPr>
        <w:endnoteRef/>
      </w:r>
      <w:r w:rsidRPr="00AB1F1E">
        <w:rPr>
          <w:sz w:val="22"/>
          <w:szCs w:val="22"/>
          <w:vertAlign w:val="subscript"/>
        </w:rPr>
        <w:t xml:space="preserve"> “Addressing the Threat of False Positive Declines”, autorstwa Kyle Marchini i Al Pascual, Javelin Strategy &amp; Research, 17 października 2018 r.</w:t>
      </w:r>
    </w:p>
  </w:endnote>
  <w:endnote w:id="4">
    <w:p w14:paraId="5FD42602" w14:textId="79D828EA" w:rsidR="00AF4330" w:rsidRPr="00AB1F1E" w:rsidRDefault="00AF4330" w:rsidP="00DC2962">
      <w:pPr>
        <w:pStyle w:val="Tekstprzypisukocowego"/>
        <w:jc w:val="both"/>
        <w:rPr>
          <w:sz w:val="22"/>
          <w:szCs w:val="22"/>
          <w:vertAlign w:val="subscript"/>
        </w:rPr>
      </w:pPr>
      <w:r w:rsidRPr="00AB1F1E">
        <w:rPr>
          <w:rStyle w:val="Odwoanieprzypisukocowego"/>
          <w:sz w:val="22"/>
          <w:szCs w:val="22"/>
          <w:vertAlign w:val="subscript"/>
          <w:lang w:val="pl-PL"/>
        </w:rPr>
        <w:endnoteRef/>
      </w:r>
      <w:r w:rsidRPr="00AB1F1E">
        <w:rPr>
          <w:sz w:val="22"/>
          <w:szCs w:val="22"/>
          <w:vertAlign w:val="subscript"/>
        </w:rPr>
        <w:t xml:space="preserve"> “The State of Retail Payments Report – Outlook for 2019” autorstwa Brendana Millera, Głównego Analityka, Forrester, listopad 2018 r.</w:t>
      </w:r>
    </w:p>
  </w:endnote>
  <w:endnote w:id="5">
    <w:p w14:paraId="40E60B70" w14:textId="7120E897" w:rsidR="00AF4330" w:rsidRPr="00AB1F1E" w:rsidRDefault="00AF4330" w:rsidP="00DC2962">
      <w:pPr>
        <w:pStyle w:val="Tekstprzypisukocowego"/>
        <w:jc w:val="both"/>
        <w:rPr>
          <w:sz w:val="22"/>
          <w:szCs w:val="22"/>
          <w:vertAlign w:val="subscript"/>
        </w:rPr>
      </w:pPr>
      <w:r w:rsidRPr="00AB1F1E">
        <w:rPr>
          <w:rStyle w:val="Odwoanieprzypisukocowego"/>
          <w:sz w:val="22"/>
          <w:szCs w:val="22"/>
          <w:vertAlign w:val="subscript"/>
          <w:lang w:val="pl-PL"/>
        </w:rPr>
        <w:endnoteRef/>
      </w:r>
      <w:r w:rsidRPr="00AB1F1E">
        <w:rPr>
          <w:sz w:val="22"/>
          <w:szCs w:val="22"/>
          <w:vertAlign w:val="subscript"/>
        </w:rPr>
        <w:t xml:space="preserve"> Visa Global Fraud Data, Visa Inc., kwiecień 2019 r.</w:t>
      </w:r>
    </w:p>
  </w:endnote>
  <w:endnote w:id="6">
    <w:p w14:paraId="54518F52" w14:textId="74A6A246" w:rsidR="00AF4330" w:rsidRPr="00CE3FBB" w:rsidRDefault="00AF4330" w:rsidP="00DC2962">
      <w:pPr>
        <w:pStyle w:val="Tekstprzypisukocowego"/>
        <w:jc w:val="both"/>
      </w:pPr>
      <w:r w:rsidRPr="00AB1F1E">
        <w:rPr>
          <w:rStyle w:val="Odwoanieprzypisukocowego"/>
          <w:sz w:val="22"/>
          <w:szCs w:val="22"/>
          <w:vertAlign w:val="subscript"/>
          <w:lang w:val="pl-PL"/>
        </w:rPr>
        <w:endnoteRef/>
      </w:r>
      <w:r w:rsidRPr="00AB1F1E">
        <w:rPr>
          <w:sz w:val="22"/>
          <w:szCs w:val="22"/>
          <w:vertAlign w:val="subscript"/>
        </w:rPr>
        <w:t xml:space="preserve"> “Omnichannel and Branch: The Current U.S. Consumer Banking Environment,” autorstwa Petera Reville, Director of Primary Data, Mercator Advisory Group, marzec 2019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B11D" w14:textId="77777777" w:rsidR="00AF4330" w:rsidRDefault="00AF4330" w:rsidP="00815F5C">
      <w:r>
        <w:separator/>
      </w:r>
    </w:p>
  </w:footnote>
  <w:footnote w:type="continuationSeparator" w:id="0">
    <w:p w14:paraId="072CD302" w14:textId="77777777" w:rsidR="00AF4330" w:rsidRDefault="00AF4330" w:rsidP="00815F5C">
      <w:r>
        <w:continuationSeparator/>
      </w:r>
    </w:p>
  </w:footnote>
  <w:footnote w:type="continuationNotice" w:id="1">
    <w:p w14:paraId="0416DAF0" w14:textId="77777777" w:rsidR="00AF4330" w:rsidRDefault="00AF4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0699" w14:textId="77777777" w:rsidR="00AF4330" w:rsidRDefault="00AF4330" w:rsidP="00063729">
    <w:pPr>
      <w:pStyle w:val="Visabullet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572E"/>
    <w:multiLevelType w:val="hybridMultilevel"/>
    <w:tmpl w:val="69F4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0D4"/>
    <w:multiLevelType w:val="hybridMultilevel"/>
    <w:tmpl w:val="1E9E1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5776D"/>
    <w:multiLevelType w:val="hybridMultilevel"/>
    <w:tmpl w:val="ACE6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3EEF"/>
    <w:multiLevelType w:val="hybridMultilevel"/>
    <w:tmpl w:val="362A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5231"/>
    <w:multiLevelType w:val="hybridMultilevel"/>
    <w:tmpl w:val="C25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20A9"/>
    <w:multiLevelType w:val="hybridMultilevel"/>
    <w:tmpl w:val="8CAC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C39"/>
    <w:multiLevelType w:val="hybridMultilevel"/>
    <w:tmpl w:val="BE7A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110DB"/>
    <w:multiLevelType w:val="hybridMultilevel"/>
    <w:tmpl w:val="848A1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9288C"/>
    <w:multiLevelType w:val="hybridMultilevel"/>
    <w:tmpl w:val="82825832"/>
    <w:lvl w:ilvl="0" w:tplc="02387116">
      <w:start w:val="1"/>
      <w:numFmt w:val="bullet"/>
      <w:pStyle w:val="Visa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3E487A"/>
    <w:multiLevelType w:val="hybridMultilevel"/>
    <w:tmpl w:val="67EE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B4BF0"/>
    <w:multiLevelType w:val="hybridMultilevel"/>
    <w:tmpl w:val="1AC8D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3D6F92"/>
    <w:multiLevelType w:val="hybridMultilevel"/>
    <w:tmpl w:val="155E3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4F29AD"/>
    <w:multiLevelType w:val="hybridMultilevel"/>
    <w:tmpl w:val="35E6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F21F8"/>
    <w:multiLevelType w:val="hybridMultilevel"/>
    <w:tmpl w:val="9FF6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33915"/>
    <w:multiLevelType w:val="hybridMultilevel"/>
    <w:tmpl w:val="22C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04EFD"/>
    <w:multiLevelType w:val="hybridMultilevel"/>
    <w:tmpl w:val="0C30E73C"/>
    <w:lvl w:ilvl="0" w:tplc="9DCAC2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04169"/>
    <w:multiLevelType w:val="hybridMultilevel"/>
    <w:tmpl w:val="1544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37BD0"/>
    <w:multiLevelType w:val="hybridMultilevel"/>
    <w:tmpl w:val="432A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D54C6"/>
    <w:multiLevelType w:val="hybridMultilevel"/>
    <w:tmpl w:val="04AA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85DDE"/>
    <w:multiLevelType w:val="hybridMultilevel"/>
    <w:tmpl w:val="986A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5"/>
  </w:num>
  <w:num w:numId="5">
    <w:abstractNumId w:val="7"/>
  </w:num>
  <w:num w:numId="6">
    <w:abstractNumId w:val="18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6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CAF"/>
    <w:rsid w:val="00004C85"/>
    <w:rsid w:val="000052A8"/>
    <w:rsid w:val="0001185A"/>
    <w:rsid w:val="00013798"/>
    <w:rsid w:val="00013AE3"/>
    <w:rsid w:val="00017C28"/>
    <w:rsid w:val="00021F53"/>
    <w:rsid w:val="000267DD"/>
    <w:rsid w:val="000352CB"/>
    <w:rsid w:val="00051C87"/>
    <w:rsid w:val="00052AEC"/>
    <w:rsid w:val="000551A6"/>
    <w:rsid w:val="00055C62"/>
    <w:rsid w:val="000561AD"/>
    <w:rsid w:val="00056727"/>
    <w:rsid w:val="00063729"/>
    <w:rsid w:val="000655E8"/>
    <w:rsid w:val="00073448"/>
    <w:rsid w:val="00081E7C"/>
    <w:rsid w:val="00084F13"/>
    <w:rsid w:val="00086135"/>
    <w:rsid w:val="00086B41"/>
    <w:rsid w:val="000966F8"/>
    <w:rsid w:val="000A06F2"/>
    <w:rsid w:val="000A24A3"/>
    <w:rsid w:val="000A43D5"/>
    <w:rsid w:val="000B212D"/>
    <w:rsid w:val="000C1C3C"/>
    <w:rsid w:val="000C56C5"/>
    <w:rsid w:val="000D4476"/>
    <w:rsid w:val="000D6B79"/>
    <w:rsid w:val="000E2610"/>
    <w:rsid w:val="000E5225"/>
    <w:rsid w:val="000F47D2"/>
    <w:rsid w:val="001005A6"/>
    <w:rsid w:val="00100A6C"/>
    <w:rsid w:val="001039D8"/>
    <w:rsid w:val="001076E2"/>
    <w:rsid w:val="001127D9"/>
    <w:rsid w:val="00116D43"/>
    <w:rsid w:val="00117CDD"/>
    <w:rsid w:val="0012153C"/>
    <w:rsid w:val="00125E5C"/>
    <w:rsid w:val="00130961"/>
    <w:rsid w:val="001407BB"/>
    <w:rsid w:val="00141B89"/>
    <w:rsid w:val="00142E44"/>
    <w:rsid w:val="00143004"/>
    <w:rsid w:val="00143AB2"/>
    <w:rsid w:val="00151FC8"/>
    <w:rsid w:val="00153F1D"/>
    <w:rsid w:val="00163FC6"/>
    <w:rsid w:val="0016722C"/>
    <w:rsid w:val="00167D50"/>
    <w:rsid w:val="001708D6"/>
    <w:rsid w:val="001710E3"/>
    <w:rsid w:val="0017184F"/>
    <w:rsid w:val="00171FB5"/>
    <w:rsid w:val="001803EF"/>
    <w:rsid w:val="00186DC4"/>
    <w:rsid w:val="001952EE"/>
    <w:rsid w:val="001979BF"/>
    <w:rsid w:val="001A1355"/>
    <w:rsid w:val="001A2C42"/>
    <w:rsid w:val="001A2DF0"/>
    <w:rsid w:val="001A321B"/>
    <w:rsid w:val="001A5037"/>
    <w:rsid w:val="001B0F29"/>
    <w:rsid w:val="001B5E9E"/>
    <w:rsid w:val="001C1B2A"/>
    <w:rsid w:val="001D29ED"/>
    <w:rsid w:val="001D46B4"/>
    <w:rsid w:val="001E16EF"/>
    <w:rsid w:val="001E2792"/>
    <w:rsid w:val="001E528F"/>
    <w:rsid w:val="001E5DCD"/>
    <w:rsid w:val="001E7990"/>
    <w:rsid w:val="001F12FB"/>
    <w:rsid w:val="001F592B"/>
    <w:rsid w:val="001F7A44"/>
    <w:rsid w:val="00202F4D"/>
    <w:rsid w:val="00203EA3"/>
    <w:rsid w:val="00206931"/>
    <w:rsid w:val="00207EBD"/>
    <w:rsid w:val="00212C7B"/>
    <w:rsid w:val="00214544"/>
    <w:rsid w:val="00216F8B"/>
    <w:rsid w:val="00220229"/>
    <w:rsid w:val="00220B6D"/>
    <w:rsid w:val="00223066"/>
    <w:rsid w:val="002245B2"/>
    <w:rsid w:val="00227C09"/>
    <w:rsid w:val="002322A9"/>
    <w:rsid w:val="002359D7"/>
    <w:rsid w:val="0024491C"/>
    <w:rsid w:val="00244F1D"/>
    <w:rsid w:val="00256A44"/>
    <w:rsid w:val="00260EEF"/>
    <w:rsid w:val="00262428"/>
    <w:rsid w:val="00272802"/>
    <w:rsid w:val="00274026"/>
    <w:rsid w:val="00280F84"/>
    <w:rsid w:val="002852A5"/>
    <w:rsid w:val="00291CBB"/>
    <w:rsid w:val="0029393B"/>
    <w:rsid w:val="00294A1D"/>
    <w:rsid w:val="00296039"/>
    <w:rsid w:val="00296AE9"/>
    <w:rsid w:val="002B00C3"/>
    <w:rsid w:val="002D3B11"/>
    <w:rsid w:val="002D58BA"/>
    <w:rsid w:val="002E30D6"/>
    <w:rsid w:val="002E73A3"/>
    <w:rsid w:val="002E7E48"/>
    <w:rsid w:val="0030594A"/>
    <w:rsid w:val="003165DE"/>
    <w:rsid w:val="00322A18"/>
    <w:rsid w:val="00323393"/>
    <w:rsid w:val="00323ECA"/>
    <w:rsid w:val="003273ED"/>
    <w:rsid w:val="0032787A"/>
    <w:rsid w:val="003424F7"/>
    <w:rsid w:val="00343CB7"/>
    <w:rsid w:val="00343DBF"/>
    <w:rsid w:val="00344793"/>
    <w:rsid w:val="003452D2"/>
    <w:rsid w:val="00350400"/>
    <w:rsid w:val="00351200"/>
    <w:rsid w:val="00353044"/>
    <w:rsid w:val="00357F25"/>
    <w:rsid w:val="00361082"/>
    <w:rsid w:val="003644D7"/>
    <w:rsid w:val="003675EB"/>
    <w:rsid w:val="003770DF"/>
    <w:rsid w:val="0038266C"/>
    <w:rsid w:val="00386BF6"/>
    <w:rsid w:val="00395472"/>
    <w:rsid w:val="003A3238"/>
    <w:rsid w:val="003A5A84"/>
    <w:rsid w:val="003B106C"/>
    <w:rsid w:val="003B5528"/>
    <w:rsid w:val="003C11CD"/>
    <w:rsid w:val="003C20A4"/>
    <w:rsid w:val="003C7ED5"/>
    <w:rsid w:val="003D1071"/>
    <w:rsid w:val="003D11BA"/>
    <w:rsid w:val="003D5B1B"/>
    <w:rsid w:val="003E0A7D"/>
    <w:rsid w:val="003E295D"/>
    <w:rsid w:val="003E5918"/>
    <w:rsid w:val="003F0696"/>
    <w:rsid w:val="003F3567"/>
    <w:rsid w:val="0040063E"/>
    <w:rsid w:val="00401182"/>
    <w:rsid w:val="00407067"/>
    <w:rsid w:val="004073DC"/>
    <w:rsid w:val="004145B8"/>
    <w:rsid w:val="00414611"/>
    <w:rsid w:val="004159F5"/>
    <w:rsid w:val="0041625E"/>
    <w:rsid w:val="0042614F"/>
    <w:rsid w:val="00426A3E"/>
    <w:rsid w:val="0043261B"/>
    <w:rsid w:val="00433E73"/>
    <w:rsid w:val="0044004C"/>
    <w:rsid w:val="00444742"/>
    <w:rsid w:val="0044558B"/>
    <w:rsid w:val="00450F08"/>
    <w:rsid w:val="0045530A"/>
    <w:rsid w:val="00457E2D"/>
    <w:rsid w:val="004600A6"/>
    <w:rsid w:val="00461987"/>
    <w:rsid w:val="00464101"/>
    <w:rsid w:val="00464FCC"/>
    <w:rsid w:val="004679DE"/>
    <w:rsid w:val="00474DA0"/>
    <w:rsid w:val="004819D5"/>
    <w:rsid w:val="004835BC"/>
    <w:rsid w:val="004844F9"/>
    <w:rsid w:val="004906A4"/>
    <w:rsid w:val="00497409"/>
    <w:rsid w:val="004A6F23"/>
    <w:rsid w:val="004B264C"/>
    <w:rsid w:val="004B3E6A"/>
    <w:rsid w:val="004B5D95"/>
    <w:rsid w:val="004B7C38"/>
    <w:rsid w:val="004C10E0"/>
    <w:rsid w:val="004C480B"/>
    <w:rsid w:val="004D5055"/>
    <w:rsid w:val="004E28C7"/>
    <w:rsid w:val="004E4C45"/>
    <w:rsid w:val="004E771D"/>
    <w:rsid w:val="004F439F"/>
    <w:rsid w:val="00502EA0"/>
    <w:rsid w:val="00506B4F"/>
    <w:rsid w:val="0051644A"/>
    <w:rsid w:val="005208CC"/>
    <w:rsid w:val="00521339"/>
    <w:rsid w:val="00521408"/>
    <w:rsid w:val="00524607"/>
    <w:rsid w:val="00527EFE"/>
    <w:rsid w:val="00532E15"/>
    <w:rsid w:val="0053524F"/>
    <w:rsid w:val="00535FD3"/>
    <w:rsid w:val="00544167"/>
    <w:rsid w:val="00545101"/>
    <w:rsid w:val="00553000"/>
    <w:rsid w:val="00554B31"/>
    <w:rsid w:val="00561151"/>
    <w:rsid w:val="00566E92"/>
    <w:rsid w:val="00576C6F"/>
    <w:rsid w:val="00577E6A"/>
    <w:rsid w:val="005803B3"/>
    <w:rsid w:val="00581536"/>
    <w:rsid w:val="00585735"/>
    <w:rsid w:val="005862E7"/>
    <w:rsid w:val="00590D0E"/>
    <w:rsid w:val="005B2BFB"/>
    <w:rsid w:val="005B644B"/>
    <w:rsid w:val="005B6710"/>
    <w:rsid w:val="005B688C"/>
    <w:rsid w:val="005C1921"/>
    <w:rsid w:val="005C4B41"/>
    <w:rsid w:val="005C59C6"/>
    <w:rsid w:val="005C716C"/>
    <w:rsid w:val="005D02D9"/>
    <w:rsid w:val="005D0FE3"/>
    <w:rsid w:val="005D60E8"/>
    <w:rsid w:val="005D7A18"/>
    <w:rsid w:val="005D7F45"/>
    <w:rsid w:val="005E0D37"/>
    <w:rsid w:val="005E49F2"/>
    <w:rsid w:val="005F14F6"/>
    <w:rsid w:val="005F50AE"/>
    <w:rsid w:val="005F5D10"/>
    <w:rsid w:val="00603A93"/>
    <w:rsid w:val="00610945"/>
    <w:rsid w:val="006133F3"/>
    <w:rsid w:val="00613B54"/>
    <w:rsid w:val="00616DF8"/>
    <w:rsid w:val="00623936"/>
    <w:rsid w:val="006265A9"/>
    <w:rsid w:val="00632D42"/>
    <w:rsid w:val="006429B5"/>
    <w:rsid w:val="00642B91"/>
    <w:rsid w:val="006433E4"/>
    <w:rsid w:val="00643DB1"/>
    <w:rsid w:val="00644918"/>
    <w:rsid w:val="00650EA3"/>
    <w:rsid w:val="006539F5"/>
    <w:rsid w:val="0065785B"/>
    <w:rsid w:val="00661120"/>
    <w:rsid w:val="00666EBC"/>
    <w:rsid w:val="00676348"/>
    <w:rsid w:val="006826C6"/>
    <w:rsid w:val="00686B2B"/>
    <w:rsid w:val="0069160C"/>
    <w:rsid w:val="00693C9A"/>
    <w:rsid w:val="006A3435"/>
    <w:rsid w:val="006A5916"/>
    <w:rsid w:val="006A632C"/>
    <w:rsid w:val="006B1ED8"/>
    <w:rsid w:val="006B38A2"/>
    <w:rsid w:val="006B4CE9"/>
    <w:rsid w:val="006C27CC"/>
    <w:rsid w:val="006D258C"/>
    <w:rsid w:val="006E0044"/>
    <w:rsid w:val="006E067D"/>
    <w:rsid w:val="006E22FE"/>
    <w:rsid w:val="006E6E86"/>
    <w:rsid w:val="006F55F8"/>
    <w:rsid w:val="00701B02"/>
    <w:rsid w:val="007040BB"/>
    <w:rsid w:val="007043C2"/>
    <w:rsid w:val="007106A6"/>
    <w:rsid w:val="007131E5"/>
    <w:rsid w:val="007140F3"/>
    <w:rsid w:val="00714BF3"/>
    <w:rsid w:val="00716B2D"/>
    <w:rsid w:val="00731496"/>
    <w:rsid w:val="007354C2"/>
    <w:rsid w:val="007358A6"/>
    <w:rsid w:val="00742DDF"/>
    <w:rsid w:val="00744E6F"/>
    <w:rsid w:val="00745B6D"/>
    <w:rsid w:val="00747682"/>
    <w:rsid w:val="00747C83"/>
    <w:rsid w:val="00751E63"/>
    <w:rsid w:val="00754F6E"/>
    <w:rsid w:val="00757363"/>
    <w:rsid w:val="007613C0"/>
    <w:rsid w:val="00762024"/>
    <w:rsid w:val="0076290A"/>
    <w:rsid w:val="00771144"/>
    <w:rsid w:val="007724C0"/>
    <w:rsid w:val="00785502"/>
    <w:rsid w:val="00790002"/>
    <w:rsid w:val="00790132"/>
    <w:rsid w:val="00793ED8"/>
    <w:rsid w:val="00797DA8"/>
    <w:rsid w:val="007A1C9B"/>
    <w:rsid w:val="007A34DE"/>
    <w:rsid w:val="007A7765"/>
    <w:rsid w:val="007B06A5"/>
    <w:rsid w:val="007B1D04"/>
    <w:rsid w:val="007B45FC"/>
    <w:rsid w:val="007C2B30"/>
    <w:rsid w:val="007C3B13"/>
    <w:rsid w:val="007D23CE"/>
    <w:rsid w:val="007D2B34"/>
    <w:rsid w:val="007D350D"/>
    <w:rsid w:val="007D5F59"/>
    <w:rsid w:val="007D699A"/>
    <w:rsid w:val="007D72BC"/>
    <w:rsid w:val="007E2DA6"/>
    <w:rsid w:val="007E532A"/>
    <w:rsid w:val="007E5644"/>
    <w:rsid w:val="007E7AE1"/>
    <w:rsid w:val="007F114C"/>
    <w:rsid w:val="007F4615"/>
    <w:rsid w:val="007F509F"/>
    <w:rsid w:val="007F6733"/>
    <w:rsid w:val="007F69DF"/>
    <w:rsid w:val="008009A3"/>
    <w:rsid w:val="00800B2B"/>
    <w:rsid w:val="00804165"/>
    <w:rsid w:val="00804A75"/>
    <w:rsid w:val="0080592F"/>
    <w:rsid w:val="00805C11"/>
    <w:rsid w:val="00806B32"/>
    <w:rsid w:val="00811AA2"/>
    <w:rsid w:val="00814100"/>
    <w:rsid w:val="008158A7"/>
    <w:rsid w:val="00815F5C"/>
    <w:rsid w:val="008164B0"/>
    <w:rsid w:val="00820336"/>
    <w:rsid w:val="00823A5D"/>
    <w:rsid w:val="0082620D"/>
    <w:rsid w:val="00830E58"/>
    <w:rsid w:val="00831749"/>
    <w:rsid w:val="00832A5D"/>
    <w:rsid w:val="00832CA2"/>
    <w:rsid w:val="00834C49"/>
    <w:rsid w:val="00837868"/>
    <w:rsid w:val="00844AD2"/>
    <w:rsid w:val="00844FE9"/>
    <w:rsid w:val="0084712A"/>
    <w:rsid w:val="008479EF"/>
    <w:rsid w:val="00850638"/>
    <w:rsid w:val="008566FB"/>
    <w:rsid w:val="0087679F"/>
    <w:rsid w:val="00881C01"/>
    <w:rsid w:val="00882780"/>
    <w:rsid w:val="008845B8"/>
    <w:rsid w:val="008903CB"/>
    <w:rsid w:val="00895574"/>
    <w:rsid w:val="0089605B"/>
    <w:rsid w:val="0089654F"/>
    <w:rsid w:val="008A4CD8"/>
    <w:rsid w:val="008B474B"/>
    <w:rsid w:val="008B5EB9"/>
    <w:rsid w:val="008B7DAD"/>
    <w:rsid w:val="008C09A8"/>
    <w:rsid w:val="008C112A"/>
    <w:rsid w:val="008D01E0"/>
    <w:rsid w:val="008D051A"/>
    <w:rsid w:val="008D0E05"/>
    <w:rsid w:val="008D77DF"/>
    <w:rsid w:val="008E08B3"/>
    <w:rsid w:val="008E2264"/>
    <w:rsid w:val="008E24C8"/>
    <w:rsid w:val="008E52BF"/>
    <w:rsid w:val="008F73C5"/>
    <w:rsid w:val="00900130"/>
    <w:rsid w:val="0090102E"/>
    <w:rsid w:val="00901615"/>
    <w:rsid w:val="00901AD1"/>
    <w:rsid w:val="00902BC7"/>
    <w:rsid w:val="00904C43"/>
    <w:rsid w:val="009051DD"/>
    <w:rsid w:val="0090746E"/>
    <w:rsid w:val="00913D34"/>
    <w:rsid w:val="0091732F"/>
    <w:rsid w:val="00917F22"/>
    <w:rsid w:val="0092263F"/>
    <w:rsid w:val="009227A1"/>
    <w:rsid w:val="0092545F"/>
    <w:rsid w:val="0094254C"/>
    <w:rsid w:val="00947848"/>
    <w:rsid w:val="009617CC"/>
    <w:rsid w:val="00962259"/>
    <w:rsid w:val="009641C0"/>
    <w:rsid w:val="0096517D"/>
    <w:rsid w:val="0097098F"/>
    <w:rsid w:val="009735C0"/>
    <w:rsid w:val="009778B5"/>
    <w:rsid w:val="009823AA"/>
    <w:rsid w:val="00997947"/>
    <w:rsid w:val="009A2BAC"/>
    <w:rsid w:val="009A528D"/>
    <w:rsid w:val="009B0CAF"/>
    <w:rsid w:val="009B2D57"/>
    <w:rsid w:val="009B2D85"/>
    <w:rsid w:val="009B2D99"/>
    <w:rsid w:val="009B2EE5"/>
    <w:rsid w:val="009B46E0"/>
    <w:rsid w:val="009C0B0A"/>
    <w:rsid w:val="009C2CC5"/>
    <w:rsid w:val="009D1DCD"/>
    <w:rsid w:val="009D4094"/>
    <w:rsid w:val="009D5C05"/>
    <w:rsid w:val="009D5D7D"/>
    <w:rsid w:val="009D72C6"/>
    <w:rsid w:val="009D7E51"/>
    <w:rsid w:val="009E37EA"/>
    <w:rsid w:val="009F09EA"/>
    <w:rsid w:val="009F15C9"/>
    <w:rsid w:val="009F2B6E"/>
    <w:rsid w:val="009F5D8F"/>
    <w:rsid w:val="00A015AE"/>
    <w:rsid w:val="00A0474C"/>
    <w:rsid w:val="00A04B15"/>
    <w:rsid w:val="00A17D7C"/>
    <w:rsid w:val="00A2759F"/>
    <w:rsid w:val="00A27E91"/>
    <w:rsid w:val="00A3203C"/>
    <w:rsid w:val="00A33DD9"/>
    <w:rsid w:val="00A41D22"/>
    <w:rsid w:val="00A44C7B"/>
    <w:rsid w:val="00A47BDB"/>
    <w:rsid w:val="00A524A8"/>
    <w:rsid w:val="00A53CAF"/>
    <w:rsid w:val="00A60968"/>
    <w:rsid w:val="00A61A7C"/>
    <w:rsid w:val="00A63D51"/>
    <w:rsid w:val="00A6438C"/>
    <w:rsid w:val="00A64594"/>
    <w:rsid w:val="00A6767C"/>
    <w:rsid w:val="00A7164A"/>
    <w:rsid w:val="00A72A4D"/>
    <w:rsid w:val="00A75889"/>
    <w:rsid w:val="00A776EA"/>
    <w:rsid w:val="00A82A8A"/>
    <w:rsid w:val="00A87738"/>
    <w:rsid w:val="00A93D38"/>
    <w:rsid w:val="00A954EE"/>
    <w:rsid w:val="00A96803"/>
    <w:rsid w:val="00AA5A3F"/>
    <w:rsid w:val="00AB1F1E"/>
    <w:rsid w:val="00AC3C1E"/>
    <w:rsid w:val="00AC711A"/>
    <w:rsid w:val="00AD0DAA"/>
    <w:rsid w:val="00AD6ADE"/>
    <w:rsid w:val="00AD7203"/>
    <w:rsid w:val="00AE09C5"/>
    <w:rsid w:val="00AE1080"/>
    <w:rsid w:val="00AE1454"/>
    <w:rsid w:val="00AE3F18"/>
    <w:rsid w:val="00AF3366"/>
    <w:rsid w:val="00AF4330"/>
    <w:rsid w:val="00AF54A9"/>
    <w:rsid w:val="00B02F18"/>
    <w:rsid w:val="00B04959"/>
    <w:rsid w:val="00B1043E"/>
    <w:rsid w:val="00B12303"/>
    <w:rsid w:val="00B12AD7"/>
    <w:rsid w:val="00B13AA6"/>
    <w:rsid w:val="00B14854"/>
    <w:rsid w:val="00B150EC"/>
    <w:rsid w:val="00B16618"/>
    <w:rsid w:val="00B261F8"/>
    <w:rsid w:val="00B33B51"/>
    <w:rsid w:val="00B43D08"/>
    <w:rsid w:val="00B44498"/>
    <w:rsid w:val="00B45ED7"/>
    <w:rsid w:val="00B5782A"/>
    <w:rsid w:val="00B60BAD"/>
    <w:rsid w:val="00B70DB7"/>
    <w:rsid w:val="00B72C6C"/>
    <w:rsid w:val="00B84E1E"/>
    <w:rsid w:val="00B87677"/>
    <w:rsid w:val="00B87D68"/>
    <w:rsid w:val="00B917F8"/>
    <w:rsid w:val="00BA0D77"/>
    <w:rsid w:val="00BA3F6F"/>
    <w:rsid w:val="00BA65D0"/>
    <w:rsid w:val="00BB1957"/>
    <w:rsid w:val="00BB6C45"/>
    <w:rsid w:val="00BC306E"/>
    <w:rsid w:val="00BD2E64"/>
    <w:rsid w:val="00BD75A3"/>
    <w:rsid w:val="00BD7626"/>
    <w:rsid w:val="00BE2D65"/>
    <w:rsid w:val="00BF1D00"/>
    <w:rsid w:val="00BF64CC"/>
    <w:rsid w:val="00BF77E7"/>
    <w:rsid w:val="00C02868"/>
    <w:rsid w:val="00C07EF6"/>
    <w:rsid w:val="00C13750"/>
    <w:rsid w:val="00C2262D"/>
    <w:rsid w:val="00C27449"/>
    <w:rsid w:val="00C322B8"/>
    <w:rsid w:val="00C3743C"/>
    <w:rsid w:val="00C374D5"/>
    <w:rsid w:val="00C405F9"/>
    <w:rsid w:val="00C51385"/>
    <w:rsid w:val="00C53904"/>
    <w:rsid w:val="00C53999"/>
    <w:rsid w:val="00C61BC7"/>
    <w:rsid w:val="00C6597F"/>
    <w:rsid w:val="00C80EA3"/>
    <w:rsid w:val="00C83B0E"/>
    <w:rsid w:val="00C8544E"/>
    <w:rsid w:val="00C862DD"/>
    <w:rsid w:val="00C9100F"/>
    <w:rsid w:val="00C9192C"/>
    <w:rsid w:val="00C94037"/>
    <w:rsid w:val="00C940AA"/>
    <w:rsid w:val="00CA54F6"/>
    <w:rsid w:val="00CA6BA8"/>
    <w:rsid w:val="00CB06BF"/>
    <w:rsid w:val="00CC1EC9"/>
    <w:rsid w:val="00CC2A1A"/>
    <w:rsid w:val="00CC4C15"/>
    <w:rsid w:val="00CC69F3"/>
    <w:rsid w:val="00CD2105"/>
    <w:rsid w:val="00CD5679"/>
    <w:rsid w:val="00CE021F"/>
    <w:rsid w:val="00CE34B1"/>
    <w:rsid w:val="00CE3E37"/>
    <w:rsid w:val="00CE3FBB"/>
    <w:rsid w:val="00CE6E4E"/>
    <w:rsid w:val="00CF4C3E"/>
    <w:rsid w:val="00D04A4B"/>
    <w:rsid w:val="00D13896"/>
    <w:rsid w:val="00D16E9A"/>
    <w:rsid w:val="00D214F2"/>
    <w:rsid w:val="00D24D02"/>
    <w:rsid w:val="00D27DCE"/>
    <w:rsid w:val="00D44F01"/>
    <w:rsid w:val="00D5052E"/>
    <w:rsid w:val="00D508EF"/>
    <w:rsid w:val="00D535F0"/>
    <w:rsid w:val="00D53880"/>
    <w:rsid w:val="00D55126"/>
    <w:rsid w:val="00D63DB1"/>
    <w:rsid w:val="00D70369"/>
    <w:rsid w:val="00D762C6"/>
    <w:rsid w:val="00D84EE0"/>
    <w:rsid w:val="00D86B5E"/>
    <w:rsid w:val="00D874B3"/>
    <w:rsid w:val="00D948C0"/>
    <w:rsid w:val="00D96898"/>
    <w:rsid w:val="00D977B5"/>
    <w:rsid w:val="00DA2E33"/>
    <w:rsid w:val="00DA5B9F"/>
    <w:rsid w:val="00DA5F81"/>
    <w:rsid w:val="00DA70AE"/>
    <w:rsid w:val="00DA7CC0"/>
    <w:rsid w:val="00DB0D6C"/>
    <w:rsid w:val="00DB0F28"/>
    <w:rsid w:val="00DB2C23"/>
    <w:rsid w:val="00DC09FD"/>
    <w:rsid w:val="00DC19CA"/>
    <w:rsid w:val="00DC2962"/>
    <w:rsid w:val="00DC41E1"/>
    <w:rsid w:val="00DD1DF4"/>
    <w:rsid w:val="00DD2E70"/>
    <w:rsid w:val="00DD3593"/>
    <w:rsid w:val="00DF4F5F"/>
    <w:rsid w:val="00DF522C"/>
    <w:rsid w:val="00DF59A2"/>
    <w:rsid w:val="00DF7258"/>
    <w:rsid w:val="00E02CB3"/>
    <w:rsid w:val="00E07CCB"/>
    <w:rsid w:val="00E15AFA"/>
    <w:rsid w:val="00E15D89"/>
    <w:rsid w:val="00E2060D"/>
    <w:rsid w:val="00E20941"/>
    <w:rsid w:val="00E320B9"/>
    <w:rsid w:val="00E32780"/>
    <w:rsid w:val="00E3336D"/>
    <w:rsid w:val="00E41054"/>
    <w:rsid w:val="00E471A3"/>
    <w:rsid w:val="00E52022"/>
    <w:rsid w:val="00E53ABB"/>
    <w:rsid w:val="00E54A82"/>
    <w:rsid w:val="00E555FD"/>
    <w:rsid w:val="00E56456"/>
    <w:rsid w:val="00E572A1"/>
    <w:rsid w:val="00E613BC"/>
    <w:rsid w:val="00E63A50"/>
    <w:rsid w:val="00E7059F"/>
    <w:rsid w:val="00E75369"/>
    <w:rsid w:val="00E77933"/>
    <w:rsid w:val="00E8050C"/>
    <w:rsid w:val="00E82086"/>
    <w:rsid w:val="00E82668"/>
    <w:rsid w:val="00E861C5"/>
    <w:rsid w:val="00EA268F"/>
    <w:rsid w:val="00EA6A16"/>
    <w:rsid w:val="00EA7AC9"/>
    <w:rsid w:val="00EB00CC"/>
    <w:rsid w:val="00EB10ED"/>
    <w:rsid w:val="00EB27A8"/>
    <w:rsid w:val="00EB3352"/>
    <w:rsid w:val="00EB5687"/>
    <w:rsid w:val="00EC5344"/>
    <w:rsid w:val="00EC7F6A"/>
    <w:rsid w:val="00ED48DB"/>
    <w:rsid w:val="00EE31D0"/>
    <w:rsid w:val="00EE5543"/>
    <w:rsid w:val="00EE6498"/>
    <w:rsid w:val="00EE6CF5"/>
    <w:rsid w:val="00EF0C93"/>
    <w:rsid w:val="00EF2ADD"/>
    <w:rsid w:val="00EF3BD0"/>
    <w:rsid w:val="00F13E95"/>
    <w:rsid w:val="00F16BD1"/>
    <w:rsid w:val="00F210A6"/>
    <w:rsid w:val="00F22CAF"/>
    <w:rsid w:val="00F231DE"/>
    <w:rsid w:val="00F3273F"/>
    <w:rsid w:val="00F34197"/>
    <w:rsid w:val="00F3581A"/>
    <w:rsid w:val="00F379B7"/>
    <w:rsid w:val="00F40D7F"/>
    <w:rsid w:val="00F41B66"/>
    <w:rsid w:val="00F44961"/>
    <w:rsid w:val="00F51266"/>
    <w:rsid w:val="00F52E5F"/>
    <w:rsid w:val="00F53292"/>
    <w:rsid w:val="00F601A2"/>
    <w:rsid w:val="00F63A76"/>
    <w:rsid w:val="00F67232"/>
    <w:rsid w:val="00F725BB"/>
    <w:rsid w:val="00F7307B"/>
    <w:rsid w:val="00F8056D"/>
    <w:rsid w:val="00F84F95"/>
    <w:rsid w:val="00F86DF7"/>
    <w:rsid w:val="00F90627"/>
    <w:rsid w:val="00F937BE"/>
    <w:rsid w:val="00F94254"/>
    <w:rsid w:val="00F94C22"/>
    <w:rsid w:val="00F96B02"/>
    <w:rsid w:val="00FA049B"/>
    <w:rsid w:val="00FB0191"/>
    <w:rsid w:val="00FB2AA6"/>
    <w:rsid w:val="00FB407E"/>
    <w:rsid w:val="00FD3E51"/>
    <w:rsid w:val="00FD4E9D"/>
    <w:rsid w:val="00FD53C2"/>
    <w:rsid w:val="00FD7200"/>
    <w:rsid w:val="00FD7787"/>
    <w:rsid w:val="00FD7D02"/>
    <w:rsid w:val="00FE2625"/>
    <w:rsid w:val="00FE49F5"/>
    <w:rsid w:val="00FE7EC7"/>
    <w:rsid w:val="00FF6C8A"/>
    <w:rsid w:val="053FF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D170A04"/>
  <w15:docId w15:val="{713908AB-92BA-478F-96C3-285153C1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292"/>
    <w:pPr>
      <w:spacing w:after="0" w:line="240" w:lineRule="auto"/>
    </w:pPr>
    <w:rPr>
      <w:rFonts w:ascii="Segoe UI" w:hAnsi="Segoe U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610945"/>
    <w:pPr>
      <w:spacing w:after="0" w:line="240" w:lineRule="auto"/>
      <w:jc w:val="center"/>
    </w:pPr>
    <w:rPr>
      <w:rFonts w:ascii="Segoe UI" w:eastAsia="Times New Roman" w:hAnsi="Segoe UI" w:cs="Segoe UI"/>
      <w:b/>
      <w:i/>
      <w:lang w:val="pl-PL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1B0F29"/>
    <w:rPr>
      <w:color w:val="0563C1" w:themeColor="hyperlink"/>
      <w:u w:val="single"/>
    </w:rPr>
  </w:style>
  <w:style w:type="paragraph" w:styleId="Akapitzlist">
    <w:name w:val="List Paragraph"/>
    <w:aliases w:val="FooterText,Paragraphe de liste1,numbered,List Paragraph1,Bullet List,Listenabsatz,リスト段落,Paragrafo elenco,Executive Summary List,cS List Paragraph,Question,Bulletr List Paragraph,列出段落,列出段落1,List Paragraph2,List Paragraph21,リスト段落1,Foot"/>
    <w:basedOn w:val="Normalny"/>
    <w:link w:val="AkapitzlistZnak"/>
    <w:uiPriority w:val="34"/>
    <w:qFormat/>
    <w:rsid w:val="00E07C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5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5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5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5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5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5F8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F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7C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siatki5ciemnaakcent51">
    <w:name w:val="Tabela siatki 5 — ciemna — akcent 51"/>
    <w:basedOn w:val="Standardowy"/>
    <w:uiPriority w:val="50"/>
    <w:rsid w:val="00117C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Poprawka">
    <w:name w:val="Revision"/>
    <w:hidden/>
    <w:uiPriority w:val="99"/>
    <w:semiHidden/>
    <w:rsid w:val="00117CD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03EA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F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F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F5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C27CC"/>
    <w:rPr>
      <w:color w:val="954F72" w:themeColor="followedHyperlink"/>
      <w:u w:val="single"/>
    </w:rPr>
  </w:style>
  <w:style w:type="paragraph" w:customStyle="1" w:styleId="Visabullet">
    <w:name w:val="Visa bullet"/>
    <w:basedOn w:val="Akapitzlist"/>
    <w:link w:val="VisabulletChar"/>
    <w:qFormat/>
    <w:rsid w:val="004819D5"/>
    <w:pPr>
      <w:numPr>
        <w:numId w:val="12"/>
      </w:numPr>
    </w:pPr>
    <w:rPr>
      <w:rFonts w:cs="Segoe UI"/>
    </w:rPr>
  </w:style>
  <w:style w:type="character" w:customStyle="1" w:styleId="VisabulletChar">
    <w:name w:val="Visa bullet Char"/>
    <w:link w:val="Visabullet"/>
    <w:locked/>
    <w:rsid w:val="004819D5"/>
    <w:rPr>
      <w:rFonts w:ascii="Segoe UI" w:hAnsi="Segoe UI" w:cs="Segoe UI"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DA70A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AE"/>
    <w:rPr>
      <w:rFonts w:ascii="Segoe UI" w:hAnsi="Segoe UI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DA70A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AE"/>
    <w:rPr>
      <w:rFonts w:ascii="Segoe UI" w:hAnsi="Segoe UI"/>
      <w:color w:val="000000" w:themeColor="text1"/>
    </w:rPr>
  </w:style>
  <w:style w:type="character" w:customStyle="1" w:styleId="AkapitzlistZnak">
    <w:name w:val="Akapit z listą Znak"/>
    <w:aliases w:val="FooterText Znak,Paragraphe de liste1 Znak,numbered Znak,List Paragraph1 Znak,Bullet List Znak,Listenabsatz Znak,リスト段落 Znak,Paragrafo elenco Znak,Executive Summary List Znak,cS List Paragraph Znak,Question Znak,列出段落 Znak,列出段落1 Znak"/>
    <w:link w:val="Akapitzlist"/>
    <w:uiPriority w:val="34"/>
    <w:locked/>
    <w:rsid w:val="00ED48DB"/>
    <w:rPr>
      <w:rFonts w:ascii="Segoe UI" w:hAnsi="Segoe UI"/>
      <w:color w:val="000000" w:themeColor="text1"/>
    </w:rPr>
  </w:style>
  <w:style w:type="paragraph" w:customStyle="1" w:styleId="paragraph">
    <w:name w:val="paragraph"/>
    <w:basedOn w:val="Normalny"/>
    <w:rsid w:val="00E52022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Domylnaczcionkaakapitu"/>
    <w:rsid w:val="00E52022"/>
  </w:style>
  <w:style w:type="character" w:customStyle="1" w:styleId="normaltextrun1">
    <w:name w:val="normaltextrun1"/>
    <w:basedOn w:val="Domylnaczcionkaakapitu"/>
    <w:rsid w:val="00E52022"/>
  </w:style>
  <w:style w:type="character" w:customStyle="1" w:styleId="eop">
    <w:name w:val="eop"/>
    <w:basedOn w:val="Domylnaczcionkaakapitu"/>
    <w:rsid w:val="00E520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0AA"/>
    <w:rPr>
      <w:rFonts w:ascii="Segoe UI" w:hAnsi="Segoe UI"/>
      <w:color w:val="000000" w:themeColor="tex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0A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dinalcommerce.com/products/visa-consumer-authentication-service" TargetMode="External"/><Relationship Id="rId18" Type="http://schemas.openxmlformats.org/officeDocument/2006/relationships/hyperlink" Target="https://usa.visa.com/visa-everywhere/blog.html" TargetMode="External"/><Relationship Id="rId26" Type="http://schemas.openxmlformats.org/officeDocument/2006/relationships/hyperlink" Target="https://twitter.com/VISA_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VisaCommunicatio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veloper.visa.com/capabilities/vrm" TargetMode="External"/><Relationship Id="rId17" Type="http://schemas.openxmlformats.org/officeDocument/2006/relationships/hyperlink" Target="https://usa.visa.com/about-visa/newsroom/press-releases-listing.html" TargetMode="External"/><Relationship Id="rId25" Type="http://schemas.openxmlformats.org/officeDocument/2006/relationships/hyperlink" Target="https://twitter.com/VisaNewsEurop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96k0sncyoXA" TargetMode="External"/><Relationship Id="rId20" Type="http://schemas.openxmlformats.org/officeDocument/2006/relationships/hyperlink" Target="https://twitter.com/VisaSecurity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vision.visaeurope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isa.com/security" TargetMode="External"/><Relationship Id="rId23" Type="http://schemas.openxmlformats.org/officeDocument/2006/relationships/hyperlink" Target="http://www.visa.pl/" TargetMode="External"/><Relationship Id="rId28" Type="http://schemas.openxmlformats.org/officeDocument/2006/relationships/hyperlink" Target="mailto:visa.pl@grayling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visa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ybersource.com/products/fraud_management/decision_manager/" TargetMode="External"/><Relationship Id="rId22" Type="http://schemas.openxmlformats.org/officeDocument/2006/relationships/hyperlink" Target="http://www.visaeurope.com" TargetMode="External"/><Relationship Id="rId27" Type="http://schemas.openxmlformats.org/officeDocument/2006/relationships/hyperlink" Target="mailto:jaroslaw.soroczynski@grayling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ne_x0020_ xmlns="b41ca553-5c8b-4281-8fd6-20e27f848b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1BB76295209409ACCC8A0FBD3014D" ma:contentTypeVersion="5" ma:contentTypeDescription="Create a new document." ma:contentTypeScope="" ma:versionID="c297d6a0461fa84cd1881dd73987e5a3">
  <xsd:schema xmlns:xsd="http://www.w3.org/2001/XMLSchema" xmlns:xs="http://www.w3.org/2001/XMLSchema" xmlns:p="http://schemas.microsoft.com/office/2006/metadata/properties" xmlns:ns2="b41ca553-5c8b-4281-8fd6-20e27f848bf0" xmlns:ns3="623ff14b-cfb3-4ddc-a1be-a51f655eb5bc" targetNamespace="http://schemas.microsoft.com/office/2006/metadata/properties" ma:root="true" ma:fieldsID="a0688a96e30be93488ac86a360d43106" ns2:_="" ns3:_="">
    <xsd:import namespace="b41ca553-5c8b-4281-8fd6-20e27f848bf0"/>
    <xsd:import namespace="623ff14b-cfb3-4ddc-a1be-a51f655eb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June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ca553-5c8b-4281-8fd6-20e27f84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une_x0020_" ma:index="12" nillable="true" ma:displayName="June " ma:description="Press release" ma:format="DateOnly" ma:internalName="June_x002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ff14b-cfb3-4ddc-a1be-a51f655eb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55CC-0344-4B8A-BCB5-C101CE62008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623ff14b-cfb3-4ddc-a1be-a51f655eb5bc"/>
    <ds:schemaRef ds:uri="b41ca553-5c8b-4281-8fd6-20e27f848b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EE547F-4D4E-44CD-9351-EC3EA4E3F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ca553-5c8b-4281-8fd6-20e27f848bf0"/>
    <ds:schemaRef ds:uri="623ff14b-cfb3-4ddc-a1be-a51f655eb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9EFC5-436E-4B0B-8624-CA9AAD0B8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4DBC0-4CAE-4412-A55E-E3A11E60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1295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Yamada</dc:creator>
  <cp:keywords/>
  <dc:description/>
  <cp:lastModifiedBy>Jaroslaw Soroczynski</cp:lastModifiedBy>
  <cp:revision>33</cp:revision>
  <cp:lastPrinted>2019-06-19T10:04:00Z</cp:lastPrinted>
  <dcterms:created xsi:type="dcterms:W3CDTF">2019-06-19T11:01:00Z</dcterms:created>
  <dcterms:modified xsi:type="dcterms:W3CDTF">2019-06-28T13:11:00Z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0x0101004A61BB76295209409ACCC8A0FBD3014D</vt:lpwstr>
  </property>
</Properties>
</file>