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D" w:rsidRPr="00026D1D" w:rsidRDefault="008B6B87" w:rsidP="005A7739">
      <w:pPr>
        <w:ind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2011-08-</w:t>
      </w:r>
      <w:r w:rsidR="00996AE7">
        <w:rPr>
          <w:rFonts w:ascii="Arial" w:hAnsi="Arial" w:cs="Arial"/>
          <w:sz w:val="22"/>
          <w:szCs w:val="22"/>
        </w:rPr>
        <w:t>30</w:t>
      </w: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  <w:r w:rsidRPr="00026D1D">
        <w:rPr>
          <w:rFonts w:ascii="Arial" w:hAnsi="Arial" w:cs="Arial"/>
          <w:sz w:val="22"/>
          <w:szCs w:val="22"/>
        </w:rPr>
        <w:t>PRESSMEDDELANDE</w:t>
      </w:r>
    </w:p>
    <w:p w:rsidR="00026D1D" w:rsidRDefault="00026D1D" w:rsidP="004437A1">
      <w:pPr>
        <w:ind w:right="992"/>
        <w:rPr>
          <w:rFonts w:ascii="Arial" w:hAnsi="Arial" w:cs="Arial"/>
          <w:b/>
          <w:sz w:val="22"/>
          <w:szCs w:val="22"/>
        </w:rPr>
      </w:pPr>
    </w:p>
    <w:p w:rsidR="007D19BE" w:rsidRDefault="007D19BE" w:rsidP="004437A1">
      <w:pPr>
        <w:autoSpaceDE w:val="0"/>
        <w:autoSpaceDN w:val="0"/>
        <w:adjustRightInd w:val="0"/>
        <w:spacing w:line="240" w:lineRule="atLeast"/>
        <w:ind w:right="992"/>
      </w:pPr>
      <w:bookmarkStart w:id="0" w:name="OLE_LINK1"/>
      <w:bookmarkStart w:id="1" w:name="OLE_LINK2"/>
    </w:p>
    <w:p w:rsidR="007D19BE" w:rsidRPr="00EC32D9" w:rsidRDefault="008B6B87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Schneider Electric lanserar Ecobreeze i Sverige</w:t>
      </w:r>
    </w:p>
    <w:p w:rsidR="007D19BE" w:rsidRPr="00EC32D9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</w:p>
    <w:p w:rsidR="00C2061E" w:rsidRDefault="008B6B87" w:rsidP="0050529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Schneider Electrics Ecobreeze är världens första kyllösning för datacenter som kombinerar både </w:t>
      </w:r>
      <w:r w:rsidR="008435DA">
        <w:rPr>
          <w:rFonts w:ascii="Arial" w:hAnsi="Arial" w:cs="Arial"/>
          <w:b/>
          <w:bCs/>
          <w:color w:val="000000"/>
        </w:rPr>
        <w:t>luftvärmeväxling</w:t>
      </w:r>
      <w:r>
        <w:rPr>
          <w:rFonts w:ascii="Arial" w:hAnsi="Arial" w:cs="Arial"/>
          <w:b/>
          <w:bCs/>
          <w:color w:val="000000"/>
        </w:rPr>
        <w:t xml:space="preserve"> och av</w:t>
      </w:r>
      <w:r w:rsidR="00006D0F">
        <w:rPr>
          <w:rFonts w:ascii="Arial" w:hAnsi="Arial" w:cs="Arial"/>
          <w:b/>
          <w:bCs/>
          <w:color w:val="000000"/>
        </w:rPr>
        <w:t>dunstningskylning utan att luften i datacentret kommer i kontakt med utomhusluften</w:t>
      </w:r>
      <w:r>
        <w:rPr>
          <w:rFonts w:ascii="Arial" w:hAnsi="Arial" w:cs="Arial"/>
          <w:b/>
          <w:bCs/>
          <w:color w:val="000000"/>
        </w:rPr>
        <w:t>. Nu finns den tillgänglig för den svenska marknaden.</w:t>
      </w:r>
    </w:p>
    <w:p w:rsidR="008B6B87" w:rsidRDefault="008B6B87" w:rsidP="0050529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C356DF" w:rsidRDefault="008B6B87" w:rsidP="005C163F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</w:t>
      </w:r>
      <w:r w:rsidR="00500EA0">
        <w:rPr>
          <w:rFonts w:ascii="Arial" w:hAnsi="Arial" w:cs="Arial"/>
          <w:bCs/>
          <w:color w:val="000000"/>
        </w:rPr>
        <w:t xml:space="preserve"> </w:t>
      </w:r>
      <w:r w:rsidR="005C163F">
        <w:rPr>
          <w:rFonts w:ascii="Arial" w:hAnsi="Arial" w:cs="Arial"/>
          <w:bCs/>
          <w:color w:val="000000"/>
        </w:rPr>
        <w:t xml:space="preserve">Intresset har faktiskt varit så stort att vi har fått förfrågningar från flera svenska företag redan innan Ecobreeze blev tillgänglig. </w:t>
      </w:r>
      <w:r w:rsidR="008C7C3D">
        <w:rPr>
          <w:rFonts w:ascii="Arial" w:hAnsi="Arial" w:cs="Arial"/>
          <w:bCs/>
          <w:color w:val="000000"/>
        </w:rPr>
        <w:t xml:space="preserve">Det finns ett stort </w:t>
      </w:r>
      <w:r w:rsidR="005C163F">
        <w:rPr>
          <w:rFonts w:ascii="Arial" w:hAnsi="Arial" w:cs="Arial"/>
          <w:bCs/>
          <w:color w:val="000000"/>
        </w:rPr>
        <w:t>behov av</w:t>
      </w:r>
      <w:r w:rsidR="008C7C3D">
        <w:rPr>
          <w:rFonts w:ascii="Arial" w:hAnsi="Arial" w:cs="Arial"/>
          <w:bCs/>
          <w:color w:val="000000"/>
        </w:rPr>
        <w:t xml:space="preserve"> lösningar som kan bidra till lägre totalkostnader för datacenter</w:t>
      </w:r>
      <w:r w:rsidR="0099667C">
        <w:rPr>
          <w:rFonts w:ascii="Arial" w:hAnsi="Arial" w:cs="Arial"/>
          <w:bCs/>
          <w:color w:val="000000"/>
        </w:rPr>
        <w:t xml:space="preserve"> genom smartare </w:t>
      </w:r>
      <w:r w:rsidR="0001540A">
        <w:rPr>
          <w:rFonts w:ascii="Arial" w:hAnsi="Arial" w:cs="Arial"/>
          <w:bCs/>
          <w:color w:val="000000"/>
        </w:rPr>
        <w:t>kylning</w:t>
      </w:r>
      <w:r w:rsidR="008C7C3D">
        <w:rPr>
          <w:rFonts w:ascii="Arial" w:hAnsi="Arial" w:cs="Arial"/>
          <w:bCs/>
          <w:color w:val="000000"/>
        </w:rPr>
        <w:t xml:space="preserve">, säger </w:t>
      </w:r>
      <w:r w:rsidR="00500EA0">
        <w:rPr>
          <w:rFonts w:ascii="Arial" w:hAnsi="Arial" w:cs="Arial"/>
          <w:bCs/>
          <w:color w:val="000000"/>
        </w:rPr>
        <w:t xml:space="preserve">Sören Karlsson, teknikansvarig </w:t>
      </w:r>
      <w:r w:rsidR="00452BDA">
        <w:rPr>
          <w:rFonts w:ascii="Arial" w:hAnsi="Arial" w:cs="Arial"/>
          <w:bCs/>
          <w:color w:val="000000"/>
        </w:rPr>
        <w:t>datacenterlösningar på</w:t>
      </w:r>
      <w:r w:rsidR="008522C5">
        <w:rPr>
          <w:rFonts w:ascii="Arial" w:hAnsi="Arial" w:cs="Arial"/>
          <w:bCs/>
          <w:color w:val="000000"/>
        </w:rPr>
        <w:t xml:space="preserve"> Schneider Electric</w:t>
      </w:r>
      <w:r w:rsidR="008C7C3D">
        <w:rPr>
          <w:rFonts w:ascii="Arial" w:hAnsi="Arial" w:cs="Arial"/>
          <w:bCs/>
          <w:color w:val="000000"/>
        </w:rPr>
        <w:t>.</w:t>
      </w:r>
    </w:p>
    <w:p w:rsidR="00C356DF" w:rsidRDefault="00C356DF" w:rsidP="006726F3">
      <w:pPr>
        <w:autoSpaceDE w:val="0"/>
        <w:autoSpaceDN w:val="0"/>
        <w:adjustRightInd w:val="0"/>
        <w:spacing w:line="240" w:lineRule="atLeast"/>
        <w:ind w:right="992" w:firstLine="709"/>
        <w:rPr>
          <w:rFonts w:ascii="Arial" w:hAnsi="Arial" w:cs="Arial"/>
          <w:bCs/>
          <w:color w:val="000000"/>
        </w:rPr>
      </w:pPr>
    </w:p>
    <w:p w:rsidR="00C356DF" w:rsidRPr="00C356DF" w:rsidRDefault="006216EF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Ecobreeze är en modulär lösning som sänker energikonsumtionen i ett datacenter genom att utnyttja temperaturskillnader mellan luften inuti och utanför serverrummet. Den </w:t>
      </w:r>
      <w:r w:rsidR="00870883">
        <w:rPr>
          <w:rFonts w:ascii="Arial" w:hAnsi="Arial" w:cs="Arial"/>
          <w:bCs/>
          <w:color w:val="000000"/>
        </w:rPr>
        <w:t>växlar</w:t>
      </w:r>
      <w:r>
        <w:rPr>
          <w:rFonts w:ascii="Arial" w:hAnsi="Arial" w:cs="Arial"/>
          <w:bCs/>
          <w:color w:val="000000"/>
        </w:rPr>
        <w:t xml:space="preserve"> automatiskt mellan indirekt </w:t>
      </w:r>
      <w:r w:rsidR="008435DA" w:rsidRPr="008435DA">
        <w:rPr>
          <w:rFonts w:ascii="Arial" w:hAnsi="Arial" w:cs="Arial"/>
          <w:bCs/>
          <w:color w:val="000000"/>
        </w:rPr>
        <w:t xml:space="preserve">luftvärmeväxling </w:t>
      </w:r>
      <w:r>
        <w:rPr>
          <w:rFonts w:ascii="Arial" w:hAnsi="Arial" w:cs="Arial"/>
          <w:bCs/>
          <w:color w:val="000000"/>
        </w:rPr>
        <w:t>och avdunstningskylning beroende på utomhusluftens temperatur</w:t>
      </w:r>
      <w:r w:rsidR="00870883">
        <w:rPr>
          <w:rFonts w:ascii="Arial" w:hAnsi="Arial" w:cs="Arial"/>
          <w:bCs/>
          <w:color w:val="000000"/>
        </w:rPr>
        <w:t>. Oavsett</w:t>
      </w:r>
      <w:r w:rsidR="00AB7C12">
        <w:rPr>
          <w:rFonts w:ascii="Arial" w:hAnsi="Arial" w:cs="Arial"/>
          <w:bCs/>
          <w:color w:val="000000"/>
        </w:rPr>
        <w:t xml:space="preserve"> kylteknik hålls datacentrets luft </w:t>
      </w:r>
      <w:r w:rsidR="008435DA">
        <w:rPr>
          <w:rFonts w:ascii="Arial" w:hAnsi="Arial" w:cs="Arial"/>
          <w:bCs/>
          <w:color w:val="000000"/>
        </w:rPr>
        <w:t>isolerad</w:t>
      </w:r>
      <w:r>
        <w:rPr>
          <w:rFonts w:ascii="Arial" w:hAnsi="Arial" w:cs="Arial"/>
          <w:bCs/>
          <w:color w:val="000000"/>
        </w:rPr>
        <w:t xml:space="preserve">. </w:t>
      </w:r>
      <w:r w:rsidR="006127BF">
        <w:rPr>
          <w:rFonts w:ascii="Arial" w:hAnsi="Arial" w:cs="Arial"/>
          <w:bCs/>
          <w:color w:val="000000"/>
        </w:rPr>
        <w:t xml:space="preserve">Eftersom </w:t>
      </w:r>
      <w:r w:rsidR="00C356DF">
        <w:rPr>
          <w:rFonts w:ascii="Arial" w:hAnsi="Arial" w:cs="Arial"/>
          <w:bCs/>
          <w:color w:val="000000"/>
        </w:rPr>
        <w:t xml:space="preserve">Ecobreeze placeras utanför datacentret tar </w:t>
      </w:r>
      <w:r w:rsidR="006127BF">
        <w:rPr>
          <w:rFonts w:ascii="Arial" w:hAnsi="Arial" w:cs="Arial"/>
          <w:bCs/>
          <w:color w:val="000000"/>
        </w:rPr>
        <w:t xml:space="preserve">den inte heller </w:t>
      </w:r>
      <w:r w:rsidR="00C356DF">
        <w:rPr>
          <w:rFonts w:ascii="Arial" w:hAnsi="Arial" w:cs="Arial"/>
          <w:bCs/>
          <w:color w:val="000000"/>
        </w:rPr>
        <w:t>upp något</w:t>
      </w:r>
      <w:r w:rsidR="006127BF">
        <w:rPr>
          <w:rFonts w:ascii="Arial" w:hAnsi="Arial" w:cs="Arial"/>
          <w:bCs/>
          <w:color w:val="000000"/>
        </w:rPr>
        <w:t xml:space="preserve"> </w:t>
      </w:r>
      <w:r w:rsidR="00C356DF">
        <w:rPr>
          <w:rFonts w:ascii="Arial" w:hAnsi="Arial" w:cs="Arial"/>
          <w:bCs/>
          <w:color w:val="000000"/>
        </w:rPr>
        <w:t>utrymme</w:t>
      </w:r>
      <w:r w:rsidR="006127BF">
        <w:rPr>
          <w:rFonts w:ascii="Arial" w:hAnsi="Arial" w:cs="Arial"/>
          <w:bCs/>
          <w:color w:val="000000"/>
        </w:rPr>
        <w:t xml:space="preserve"> inuti hallen.</w:t>
      </w:r>
    </w:p>
    <w:p w:rsidR="00C356DF" w:rsidRPr="0050529E" w:rsidRDefault="00C356DF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</w:p>
    <w:p w:rsidR="00C2061E" w:rsidRDefault="008C7C3D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– </w:t>
      </w:r>
      <w:r w:rsidR="00C0470A">
        <w:rPr>
          <w:rFonts w:ascii="Arial" w:hAnsi="Arial" w:cs="Arial"/>
          <w:bCs/>
          <w:color w:val="000000"/>
        </w:rPr>
        <w:t xml:space="preserve">Ecobreeze är designad för </w:t>
      </w:r>
      <w:r w:rsidR="00870883">
        <w:rPr>
          <w:rFonts w:ascii="Arial" w:hAnsi="Arial" w:cs="Arial"/>
          <w:bCs/>
          <w:color w:val="000000"/>
        </w:rPr>
        <w:t xml:space="preserve">att vara </w:t>
      </w:r>
      <w:r w:rsidR="00C0470A">
        <w:rPr>
          <w:rFonts w:ascii="Arial" w:hAnsi="Arial" w:cs="Arial"/>
          <w:bCs/>
          <w:color w:val="000000"/>
        </w:rPr>
        <w:t>flexib</w:t>
      </w:r>
      <w:r w:rsidR="003D1651">
        <w:rPr>
          <w:rFonts w:ascii="Arial" w:hAnsi="Arial" w:cs="Arial"/>
          <w:bCs/>
          <w:color w:val="000000"/>
        </w:rPr>
        <w:t>el</w:t>
      </w:r>
      <w:r w:rsidR="00C0470A">
        <w:rPr>
          <w:rFonts w:ascii="Arial" w:hAnsi="Arial" w:cs="Arial"/>
          <w:bCs/>
          <w:color w:val="000000"/>
        </w:rPr>
        <w:t xml:space="preserve">. Moduluppbyggnaden gör att den </w:t>
      </w:r>
      <w:r w:rsidR="00F20845">
        <w:rPr>
          <w:rFonts w:ascii="Arial" w:hAnsi="Arial" w:cs="Arial"/>
          <w:bCs/>
          <w:color w:val="000000"/>
        </w:rPr>
        <w:t xml:space="preserve">lätt </w:t>
      </w:r>
      <w:r w:rsidR="00C0470A">
        <w:rPr>
          <w:rFonts w:ascii="Arial" w:hAnsi="Arial" w:cs="Arial"/>
          <w:bCs/>
          <w:color w:val="000000"/>
        </w:rPr>
        <w:t xml:space="preserve">kan </w:t>
      </w:r>
      <w:r w:rsidR="00696122">
        <w:rPr>
          <w:rFonts w:ascii="Arial" w:hAnsi="Arial" w:cs="Arial"/>
          <w:bCs/>
          <w:color w:val="000000"/>
        </w:rPr>
        <w:t>byggas ut</w:t>
      </w:r>
      <w:r w:rsidR="00C0470A">
        <w:rPr>
          <w:rFonts w:ascii="Arial" w:hAnsi="Arial" w:cs="Arial"/>
          <w:bCs/>
          <w:color w:val="000000"/>
        </w:rPr>
        <w:t xml:space="preserve"> när behoven förändras</w:t>
      </w:r>
      <w:r w:rsidR="00870883">
        <w:rPr>
          <w:rFonts w:ascii="Arial" w:hAnsi="Arial" w:cs="Arial"/>
          <w:bCs/>
          <w:color w:val="000000"/>
        </w:rPr>
        <w:t xml:space="preserve"> och </w:t>
      </w:r>
      <w:r w:rsidR="00C0470A">
        <w:rPr>
          <w:rFonts w:ascii="Arial" w:hAnsi="Arial" w:cs="Arial"/>
          <w:bCs/>
          <w:color w:val="000000"/>
        </w:rPr>
        <w:t>de</w:t>
      </w:r>
      <w:r w:rsidR="00870883">
        <w:rPr>
          <w:rFonts w:ascii="Arial" w:hAnsi="Arial" w:cs="Arial"/>
          <w:bCs/>
          <w:color w:val="000000"/>
        </w:rPr>
        <w:t>n</w:t>
      </w:r>
      <w:r w:rsidR="00C0470A">
        <w:rPr>
          <w:rFonts w:ascii="Arial" w:hAnsi="Arial" w:cs="Arial"/>
          <w:bCs/>
          <w:color w:val="000000"/>
        </w:rPr>
        <w:t xml:space="preserve"> automatiska </w:t>
      </w:r>
      <w:r w:rsidR="00870883">
        <w:rPr>
          <w:rFonts w:ascii="Arial" w:hAnsi="Arial" w:cs="Arial"/>
          <w:bCs/>
          <w:color w:val="000000"/>
        </w:rPr>
        <w:t>övergången</w:t>
      </w:r>
      <w:r w:rsidR="003D1651">
        <w:rPr>
          <w:rFonts w:ascii="Arial" w:hAnsi="Arial" w:cs="Arial"/>
          <w:bCs/>
          <w:color w:val="000000"/>
        </w:rPr>
        <w:t xml:space="preserve"> </w:t>
      </w:r>
      <w:r w:rsidR="00C0470A">
        <w:rPr>
          <w:rFonts w:ascii="Arial" w:hAnsi="Arial" w:cs="Arial"/>
          <w:bCs/>
          <w:color w:val="000000"/>
        </w:rPr>
        <w:t>mellan kylningsmetoderna gör att den fungerar i alla utomhustemperaturer</w:t>
      </w:r>
      <w:r w:rsidR="00870883">
        <w:rPr>
          <w:rFonts w:ascii="Arial" w:hAnsi="Arial" w:cs="Arial"/>
          <w:bCs/>
          <w:color w:val="000000"/>
        </w:rPr>
        <w:t xml:space="preserve">. Dessutom gör </w:t>
      </w:r>
      <w:r w:rsidR="00C0470A">
        <w:rPr>
          <w:rFonts w:ascii="Arial" w:hAnsi="Arial" w:cs="Arial"/>
          <w:bCs/>
          <w:color w:val="000000"/>
        </w:rPr>
        <w:t xml:space="preserve">luftseparationen att man inte behöver oroa sig för föroreningar </w:t>
      </w:r>
      <w:r w:rsidR="00696122">
        <w:rPr>
          <w:rFonts w:ascii="Arial" w:hAnsi="Arial" w:cs="Arial"/>
          <w:bCs/>
          <w:color w:val="000000"/>
        </w:rPr>
        <w:t xml:space="preserve">i utomhusluften, säger </w:t>
      </w:r>
      <w:r w:rsidR="00500EA0">
        <w:rPr>
          <w:rFonts w:ascii="Arial" w:hAnsi="Arial" w:cs="Arial"/>
          <w:bCs/>
          <w:color w:val="000000"/>
        </w:rPr>
        <w:t>Sören Karlsson</w:t>
      </w:r>
      <w:r w:rsidR="00696122">
        <w:rPr>
          <w:rFonts w:ascii="Arial" w:hAnsi="Arial" w:cs="Arial"/>
          <w:bCs/>
          <w:color w:val="000000"/>
        </w:rPr>
        <w:t>.</w:t>
      </w:r>
    </w:p>
    <w:p w:rsidR="00696122" w:rsidRDefault="00696122" w:rsidP="008522C5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8435DA" w:rsidRDefault="008435DA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Så länge utomhusluftens temperatur tillåter det leder Ecobreezes fläktar den varma luften från datacentret genom modulens interna kanaler, där det kyls med hjälp av luftbaserad</w:t>
      </w:r>
      <w:r w:rsidR="00963B4E">
        <w:rPr>
          <w:rFonts w:ascii="Arial" w:hAnsi="Arial" w:cs="Arial"/>
          <w:bCs/>
          <w:color w:val="000000"/>
        </w:rPr>
        <w:t>, indirekt</w:t>
      </w:r>
      <w:r>
        <w:rPr>
          <w:rFonts w:ascii="Arial" w:hAnsi="Arial" w:cs="Arial"/>
          <w:bCs/>
          <w:color w:val="000000"/>
        </w:rPr>
        <w:t xml:space="preserve"> värmeväxling. När utomhustemperaturen inte räcker till sker kylningen istället med hjälp av vatten som får avdunsta på uts</w:t>
      </w:r>
      <w:r w:rsidR="00C22E45">
        <w:rPr>
          <w:rFonts w:ascii="Arial" w:hAnsi="Arial" w:cs="Arial"/>
          <w:bCs/>
          <w:color w:val="000000"/>
        </w:rPr>
        <w:t>idan av värmeväxlarens kanaler.</w:t>
      </w:r>
    </w:p>
    <w:p w:rsidR="008435DA" w:rsidRDefault="008435DA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5A7739" w:rsidRDefault="00963B4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Ecobreeze finns tillgänglig i individuella 50kW-moduler som kan grupperas i </w:t>
      </w:r>
      <w:r w:rsidR="00697E42">
        <w:rPr>
          <w:rFonts w:ascii="Arial" w:hAnsi="Arial" w:cs="Arial"/>
          <w:bCs/>
          <w:color w:val="000000"/>
        </w:rPr>
        <w:t>rack</w:t>
      </w:r>
      <w:r>
        <w:rPr>
          <w:rFonts w:ascii="Arial" w:hAnsi="Arial" w:cs="Arial"/>
          <w:bCs/>
          <w:color w:val="000000"/>
        </w:rPr>
        <w:t xml:space="preserve"> om upp till fyra (200kW) eller åtta (400kW) med centraliserade </w:t>
      </w:r>
      <w:r w:rsidR="00C3349D">
        <w:rPr>
          <w:rFonts w:ascii="Arial" w:hAnsi="Arial" w:cs="Arial"/>
          <w:bCs/>
          <w:color w:val="000000"/>
        </w:rPr>
        <w:t xml:space="preserve">anslutningar för nätverk, </w:t>
      </w:r>
      <w:r>
        <w:rPr>
          <w:rFonts w:ascii="Arial" w:hAnsi="Arial" w:cs="Arial"/>
          <w:bCs/>
          <w:color w:val="000000"/>
        </w:rPr>
        <w:t>elektricitet, vatten</w:t>
      </w:r>
      <w:r w:rsidR="00C3349D">
        <w:rPr>
          <w:rFonts w:ascii="Arial" w:hAnsi="Arial" w:cs="Arial"/>
          <w:bCs/>
          <w:color w:val="000000"/>
        </w:rPr>
        <w:t xml:space="preserve"> och </w:t>
      </w:r>
      <w:r>
        <w:rPr>
          <w:rFonts w:ascii="Arial" w:hAnsi="Arial" w:cs="Arial"/>
          <w:bCs/>
          <w:color w:val="000000"/>
        </w:rPr>
        <w:t>luftflöde</w:t>
      </w:r>
      <w:r w:rsidR="00C3349D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>. Det</w:t>
      </w:r>
      <w:r w:rsidR="00C3349D">
        <w:rPr>
          <w:rFonts w:ascii="Arial" w:hAnsi="Arial" w:cs="Arial"/>
          <w:bCs/>
          <w:color w:val="000000"/>
        </w:rPr>
        <w:t>ta</w:t>
      </w:r>
      <w:r>
        <w:rPr>
          <w:rFonts w:ascii="Arial" w:hAnsi="Arial" w:cs="Arial"/>
          <w:bCs/>
          <w:color w:val="000000"/>
        </w:rPr>
        <w:t xml:space="preserve"> </w:t>
      </w:r>
      <w:r w:rsidR="00C3349D">
        <w:rPr>
          <w:rFonts w:ascii="Arial" w:hAnsi="Arial" w:cs="Arial"/>
          <w:bCs/>
          <w:color w:val="000000"/>
        </w:rPr>
        <w:t xml:space="preserve">ger </w:t>
      </w:r>
      <w:r w:rsidR="00500EA0">
        <w:rPr>
          <w:rFonts w:ascii="Arial" w:hAnsi="Arial" w:cs="Arial"/>
          <w:bCs/>
          <w:color w:val="000000"/>
        </w:rPr>
        <w:t xml:space="preserve">möjlighet till </w:t>
      </w:r>
      <w:r>
        <w:rPr>
          <w:rFonts w:ascii="Arial" w:hAnsi="Arial" w:cs="Arial"/>
          <w:bCs/>
          <w:color w:val="000000"/>
        </w:rPr>
        <w:t xml:space="preserve">redundans </w:t>
      </w:r>
      <w:r w:rsidR="00697E42">
        <w:rPr>
          <w:rFonts w:ascii="Arial" w:hAnsi="Arial" w:cs="Arial"/>
          <w:bCs/>
          <w:color w:val="000000"/>
        </w:rPr>
        <w:t xml:space="preserve">på </w:t>
      </w:r>
      <w:r w:rsidR="00500EA0">
        <w:rPr>
          <w:rFonts w:ascii="Arial" w:hAnsi="Arial" w:cs="Arial"/>
          <w:bCs/>
          <w:color w:val="000000"/>
        </w:rPr>
        <w:t>modul</w:t>
      </w:r>
      <w:r w:rsidR="00697E42">
        <w:rPr>
          <w:rFonts w:ascii="Arial" w:hAnsi="Arial" w:cs="Arial"/>
          <w:bCs/>
          <w:color w:val="000000"/>
        </w:rPr>
        <w:t xml:space="preserve">nivå </w:t>
      </w:r>
      <w:r>
        <w:rPr>
          <w:rFonts w:ascii="Arial" w:hAnsi="Arial" w:cs="Arial"/>
          <w:bCs/>
          <w:color w:val="000000"/>
        </w:rPr>
        <w:t xml:space="preserve">och underlättar </w:t>
      </w:r>
      <w:r w:rsidR="00C3349D">
        <w:rPr>
          <w:rFonts w:ascii="Arial" w:hAnsi="Arial" w:cs="Arial"/>
          <w:bCs/>
          <w:color w:val="000000"/>
        </w:rPr>
        <w:t xml:space="preserve">både </w:t>
      </w:r>
      <w:r>
        <w:rPr>
          <w:rFonts w:ascii="Arial" w:hAnsi="Arial" w:cs="Arial"/>
          <w:bCs/>
          <w:color w:val="000000"/>
        </w:rPr>
        <w:t xml:space="preserve">underhåll och installation. </w:t>
      </w:r>
      <w:r w:rsidR="00985E5E">
        <w:rPr>
          <w:rFonts w:ascii="Arial" w:hAnsi="Arial" w:cs="Arial"/>
          <w:bCs/>
          <w:color w:val="000000"/>
        </w:rPr>
        <w:t>Lösningen</w:t>
      </w:r>
      <w:r w:rsidR="00AB7C12">
        <w:rPr>
          <w:rFonts w:ascii="Arial" w:hAnsi="Arial" w:cs="Arial"/>
          <w:bCs/>
          <w:color w:val="000000"/>
        </w:rPr>
        <w:t xml:space="preserve"> uppfyller ASHRAE 90.1/TC 9.9-kraven för energieffektivitet</w:t>
      </w:r>
      <w:r w:rsidR="00002DAE">
        <w:rPr>
          <w:rFonts w:ascii="Arial" w:hAnsi="Arial" w:cs="Arial"/>
          <w:bCs/>
          <w:color w:val="000000"/>
        </w:rPr>
        <w:t xml:space="preserve"> och resurshushållning</w:t>
      </w:r>
      <w:r w:rsidR="00AB7C12">
        <w:rPr>
          <w:rFonts w:ascii="Arial" w:hAnsi="Arial" w:cs="Arial"/>
          <w:bCs/>
          <w:color w:val="000000"/>
        </w:rPr>
        <w:t>.</w:t>
      </w:r>
    </w:p>
    <w:p w:rsidR="0050529E" w:rsidRPr="007D19BE" w:rsidRDefault="0050529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7D19BE" w:rsidRPr="007F0FF8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 w:rsidRPr="007F0FF8">
        <w:rPr>
          <w:rFonts w:ascii="Arial" w:hAnsi="Arial" w:cs="Arial"/>
          <w:b/>
          <w:bCs/>
          <w:color w:val="000000"/>
        </w:rPr>
        <w:t>För mer information:</w:t>
      </w:r>
    </w:p>
    <w:bookmarkEnd w:id="0"/>
    <w:bookmarkEnd w:id="1"/>
    <w:p w:rsidR="00500EA0" w:rsidRDefault="00500EA0" w:rsidP="00500EA0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Sören Karlsson, </w:t>
      </w:r>
      <w:r w:rsidR="00452BDA">
        <w:rPr>
          <w:rFonts w:ascii="Arial" w:hAnsi="Arial" w:cs="Arial"/>
          <w:bCs/>
          <w:color w:val="000000"/>
        </w:rPr>
        <w:t>teknikansvarig datacenterlösningar på Schneider Electric</w:t>
      </w:r>
    </w:p>
    <w:p w:rsidR="00500EA0" w:rsidRPr="00B8750A" w:rsidRDefault="00500EA0" w:rsidP="00500EA0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nb-NO"/>
        </w:rPr>
      </w:pPr>
      <w:r w:rsidRPr="00B8750A">
        <w:rPr>
          <w:rFonts w:ascii="Arial" w:hAnsi="Arial" w:cs="Arial"/>
          <w:bCs/>
          <w:color w:val="000000"/>
          <w:lang w:val="nb-NO"/>
        </w:rPr>
        <w:t>Mobil: 0705946785</w:t>
      </w:r>
    </w:p>
    <w:p w:rsidR="00500EA0" w:rsidRPr="00B8750A" w:rsidRDefault="00500EA0" w:rsidP="00500EA0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nb-NO"/>
        </w:rPr>
      </w:pPr>
      <w:r w:rsidRPr="00B8750A">
        <w:rPr>
          <w:rFonts w:ascii="Arial" w:hAnsi="Arial" w:cs="Arial"/>
          <w:bCs/>
          <w:color w:val="000000"/>
          <w:lang w:val="nb-NO"/>
        </w:rPr>
        <w:t xml:space="preserve">E-post: </w:t>
      </w:r>
      <w:r w:rsidRPr="004B38B9">
        <w:rPr>
          <w:rFonts w:ascii="Arial" w:hAnsi="Arial" w:cs="Arial"/>
          <w:bCs/>
          <w:lang w:val="nb-NO"/>
        </w:rPr>
        <w:t>soren.karlsson@</w:t>
      </w:r>
      <w:r w:rsidR="004B38B9" w:rsidRPr="00A82D3A">
        <w:rPr>
          <w:rFonts w:ascii="Arial" w:hAnsi="Arial" w:cs="Arial"/>
          <w:lang w:val="en-US"/>
        </w:rPr>
        <w:t>schneider-electric.com</w:t>
      </w:r>
    </w:p>
    <w:p w:rsidR="00A165A7" w:rsidRPr="008C7C3D" w:rsidRDefault="00A165A7" w:rsidP="004437A1">
      <w:pPr>
        <w:ind w:right="992"/>
        <w:rPr>
          <w:rFonts w:ascii="Arial" w:hAnsi="Arial" w:cs="Arial"/>
          <w:lang w:val="nb-NO"/>
        </w:rPr>
      </w:pPr>
    </w:p>
    <w:p w:rsidR="00F876AE" w:rsidRPr="007F0FF8" w:rsidRDefault="00F876AE" w:rsidP="00F876A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Charlotta Målargård, k</w:t>
      </w:r>
      <w:r w:rsidRPr="007F0FF8">
        <w:rPr>
          <w:rFonts w:ascii="Arial" w:hAnsi="Arial" w:cs="Arial"/>
          <w:bCs/>
          <w:color w:val="000000"/>
        </w:rPr>
        <w:t>ommunikationschef Schneider Electric Sv</w:t>
      </w:r>
      <w:r>
        <w:rPr>
          <w:rFonts w:ascii="Arial" w:hAnsi="Arial" w:cs="Arial"/>
          <w:bCs/>
          <w:color w:val="000000"/>
        </w:rPr>
        <w:t>erige</w:t>
      </w:r>
      <w:r w:rsidRPr="007F0FF8">
        <w:rPr>
          <w:rFonts w:ascii="Arial" w:hAnsi="Arial" w:cs="Arial"/>
          <w:bCs/>
          <w:color w:val="000000"/>
        </w:rPr>
        <w:t xml:space="preserve"> AB</w:t>
      </w:r>
    </w:p>
    <w:p w:rsidR="00F876AE" w:rsidRPr="00A82D3A" w:rsidRDefault="00F876AE" w:rsidP="00F876A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en-US"/>
        </w:rPr>
      </w:pPr>
      <w:r w:rsidRPr="00A82D3A">
        <w:rPr>
          <w:rFonts w:ascii="Arial" w:hAnsi="Arial" w:cs="Arial"/>
          <w:bCs/>
          <w:color w:val="000000"/>
          <w:lang w:val="en-US"/>
        </w:rPr>
        <w:t>Mobil : 0</w:t>
      </w:r>
      <w:r w:rsidRPr="00A82D3A">
        <w:rPr>
          <w:rFonts w:ascii="Arial" w:hAnsi="Arial" w:cs="Arial"/>
          <w:lang w:val="en-US"/>
        </w:rPr>
        <w:t xml:space="preserve">73 809 30 61 </w:t>
      </w:r>
    </w:p>
    <w:p w:rsidR="00F876AE" w:rsidRPr="00A82D3A" w:rsidRDefault="00F876AE" w:rsidP="00F876A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en-US"/>
        </w:rPr>
      </w:pPr>
      <w:r w:rsidRPr="00A768B1">
        <w:rPr>
          <w:rFonts w:ascii="Arial" w:hAnsi="Arial" w:cs="Arial"/>
          <w:bCs/>
          <w:color w:val="000000"/>
          <w:lang w:val="en-US"/>
        </w:rPr>
        <w:t xml:space="preserve">E-post: </w:t>
      </w:r>
      <w:r w:rsidRPr="00A82D3A">
        <w:rPr>
          <w:rFonts w:ascii="Arial" w:hAnsi="Arial" w:cs="Arial"/>
          <w:lang w:val="en-US"/>
        </w:rPr>
        <w:t>charlotta.malargard@schneider-electric.com</w:t>
      </w:r>
    </w:p>
    <w:p w:rsidR="00F876AE" w:rsidRPr="00A82D3A" w:rsidRDefault="00F876AE" w:rsidP="00F876AE">
      <w:pPr>
        <w:ind w:right="992"/>
        <w:rPr>
          <w:rFonts w:ascii="Arial" w:hAnsi="Arial" w:cs="Arial"/>
          <w:lang w:val="en-US"/>
        </w:rPr>
      </w:pPr>
    </w:p>
    <w:p w:rsidR="00026D1D" w:rsidRPr="00470644" w:rsidRDefault="00026D1D" w:rsidP="004437A1">
      <w:pPr>
        <w:ind w:right="992"/>
        <w:rPr>
          <w:rFonts w:ascii="Arial" w:hAnsi="Arial" w:cs="Arial"/>
          <w:lang w:val="it-IT"/>
        </w:rPr>
      </w:pPr>
    </w:p>
    <w:p w:rsidR="00476584" w:rsidRPr="00470644" w:rsidRDefault="00476584" w:rsidP="004437A1">
      <w:pPr>
        <w:ind w:right="992"/>
        <w:rPr>
          <w:rFonts w:ascii="Arial" w:hAnsi="Arial" w:cs="Arial"/>
          <w:lang w:val="it-IT"/>
        </w:rPr>
      </w:pPr>
    </w:p>
    <w:p w:rsidR="00F52BD3" w:rsidRDefault="00F52BD3" w:rsidP="00F52BD3">
      <w:pPr>
        <w:ind w:right="992"/>
        <w:rPr>
          <w:rFonts w:ascii="Arial" w:hAnsi="Arial" w:cs="Arial"/>
          <w:i/>
          <w:iCs/>
          <w:sz w:val="18"/>
          <w:szCs w:val="18"/>
        </w:rPr>
      </w:pPr>
      <w:r w:rsidRPr="008554BC">
        <w:rPr>
          <w:rFonts w:ascii="Arial" w:hAnsi="Arial" w:cs="Arial"/>
          <w:b/>
          <w:sz w:val="18"/>
          <w:szCs w:val="18"/>
        </w:rPr>
        <w:t>Om Schneider Electric</w:t>
      </w:r>
      <w:r w:rsidRPr="008554BC">
        <w:rPr>
          <w:rFonts w:ascii="Arial" w:hAnsi="Arial" w:cs="Arial"/>
          <w:b/>
          <w:sz w:val="18"/>
          <w:szCs w:val="18"/>
        </w:rPr>
        <w:br/>
      </w:r>
      <w:r w:rsidRPr="008554BC">
        <w:rPr>
          <w:rFonts w:ascii="Arial" w:hAnsi="Arial" w:cs="Arial"/>
          <w:i/>
          <w:iCs/>
          <w:sz w:val="18"/>
          <w:szCs w:val="18"/>
        </w:rPr>
        <w:t>Schneider Electric är en global energispecialist med fler än 110 000 anställda och verksamhet i mer än 100 länder. Företaget har ett starkt fokus på energieffektivisering och erbj</w:t>
      </w:r>
      <w:r>
        <w:rPr>
          <w:rFonts w:ascii="Arial" w:hAnsi="Arial" w:cs="Arial"/>
          <w:i/>
          <w:iCs/>
          <w:sz w:val="18"/>
          <w:szCs w:val="18"/>
        </w:rPr>
        <w:t xml:space="preserve">uder integrerade lösningar för </w:t>
      </w:r>
      <w:r w:rsidRPr="008554BC">
        <w:rPr>
          <w:rFonts w:ascii="Arial" w:hAnsi="Arial" w:cs="Arial"/>
          <w:i/>
          <w:iCs/>
          <w:sz w:val="18"/>
          <w:szCs w:val="18"/>
        </w:rPr>
        <w:t>industriell automation, säkerhet, fastighetsautomation, avbrottsfri kraft, eldi</w:t>
      </w:r>
      <w:r>
        <w:rPr>
          <w:rFonts w:ascii="Arial" w:hAnsi="Arial" w:cs="Arial"/>
          <w:i/>
          <w:iCs/>
          <w:sz w:val="18"/>
          <w:szCs w:val="18"/>
        </w:rPr>
        <w:t xml:space="preserve">stribution och elinstallation. </w:t>
      </w:r>
      <w:r w:rsidRPr="008554BC">
        <w:rPr>
          <w:rFonts w:ascii="Arial" w:hAnsi="Arial" w:cs="Arial"/>
          <w:i/>
          <w:iCs/>
          <w:sz w:val="18"/>
          <w:szCs w:val="18"/>
        </w:rPr>
        <w:t>Schneider Electric möjliggör säker, pålitlig och effektiv energiförsörjnin</w:t>
      </w:r>
      <w:r>
        <w:rPr>
          <w:rFonts w:ascii="Arial" w:hAnsi="Arial" w:cs="Arial"/>
          <w:i/>
          <w:iCs/>
          <w:sz w:val="18"/>
          <w:szCs w:val="18"/>
        </w:rPr>
        <w:t xml:space="preserve">g för kunder i alla branscher. </w:t>
      </w:r>
      <w:r w:rsidRPr="008554BC">
        <w:rPr>
          <w:rFonts w:ascii="Arial" w:hAnsi="Arial" w:cs="Arial"/>
          <w:i/>
          <w:iCs/>
          <w:sz w:val="18"/>
          <w:szCs w:val="18"/>
        </w:rPr>
        <w:t>Schneider Electric är noterat på den franska fondbörsen i Paris och 2010 uppgick för</w:t>
      </w:r>
      <w:r>
        <w:rPr>
          <w:rFonts w:ascii="Arial" w:hAnsi="Arial" w:cs="Arial"/>
          <w:i/>
          <w:iCs/>
          <w:sz w:val="18"/>
          <w:szCs w:val="18"/>
        </w:rPr>
        <w:t xml:space="preserve">säljningen till 19,6 miljarder </w:t>
      </w:r>
      <w:r w:rsidRPr="008554BC">
        <w:rPr>
          <w:rFonts w:ascii="Arial" w:hAnsi="Arial" w:cs="Arial"/>
          <w:i/>
          <w:iCs/>
          <w:sz w:val="18"/>
          <w:szCs w:val="18"/>
        </w:rPr>
        <w:t>Euro. I Sverige sysselsätter koncernen knappt 2 000 personer. I den sv</w:t>
      </w:r>
      <w:r>
        <w:rPr>
          <w:rFonts w:ascii="Arial" w:hAnsi="Arial" w:cs="Arial"/>
          <w:i/>
          <w:iCs/>
          <w:sz w:val="18"/>
          <w:szCs w:val="18"/>
        </w:rPr>
        <w:t xml:space="preserve">enska företagsstrukturen ingår </w:t>
      </w:r>
      <w:r w:rsidRPr="008554BC">
        <w:rPr>
          <w:rFonts w:ascii="Arial" w:hAnsi="Arial" w:cs="Arial"/>
          <w:i/>
          <w:iCs/>
          <w:sz w:val="18"/>
          <w:szCs w:val="18"/>
        </w:rPr>
        <w:t>även APC, specialist inom avbrottsfri kraft, och Wibe, marknad</w:t>
      </w:r>
      <w:r>
        <w:rPr>
          <w:rFonts w:ascii="Arial" w:hAnsi="Arial" w:cs="Arial"/>
          <w:i/>
          <w:iCs/>
          <w:sz w:val="18"/>
          <w:szCs w:val="18"/>
        </w:rPr>
        <w:t>sledande inom kabelförläggning</w:t>
      </w:r>
    </w:p>
    <w:p w:rsidR="00F52BD3" w:rsidRDefault="00F52BD3" w:rsidP="00F52BD3">
      <w:pPr>
        <w:ind w:right="992"/>
        <w:rPr>
          <w:rFonts w:ascii="Arial" w:hAnsi="Arial" w:cs="Arial"/>
          <w:i/>
          <w:iCs/>
          <w:sz w:val="18"/>
          <w:szCs w:val="18"/>
        </w:rPr>
      </w:pPr>
    </w:p>
    <w:p w:rsidR="008554BC" w:rsidRPr="00F52BD3" w:rsidRDefault="00F52BD3" w:rsidP="00F52BD3">
      <w:pPr>
        <w:ind w:right="992"/>
        <w:rPr>
          <w:rFonts w:ascii="Arial" w:hAnsi="Arial" w:cs="Arial"/>
          <w:i/>
          <w:iCs/>
          <w:sz w:val="18"/>
          <w:szCs w:val="18"/>
        </w:rPr>
      </w:pPr>
      <w:r w:rsidRPr="008554BC">
        <w:rPr>
          <w:rFonts w:ascii="Arial" w:hAnsi="Arial" w:cs="Arial"/>
          <w:i/>
          <w:iCs/>
          <w:sz w:val="18"/>
          <w:szCs w:val="18"/>
        </w:rPr>
        <w:t xml:space="preserve">Läs mer på: </w:t>
      </w:r>
      <w:hyperlink r:id="rId7" w:history="1">
        <w:r w:rsidRPr="008554BC">
          <w:rPr>
            <w:rFonts w:ascii="Arial" w:hAnsi="Arial" w:cs="Arial"/>
            <w:i/>
            <w:iCs/>
            <w:sz w:val="18"/>
            <w:szCs w:val="18"/>
          </w:rPr>
          <w:t>www.schneider-electric.se</w:t>
        </w:r>
      </w:hyperlink>
    </w:p>
    <w:sectPr w:rsidR="008554BC" w:rsidRPr="00F52BD3" w:rsidSect="00D207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A0" w:rsidRDefault="00500EA0">
      <w:r>
        <w:separator/>
      </w:r>
    </w:p>
  </w:endnote>
  <w:endnote w:type="continuationSeparator" w:id="0">
    <w:p w:rsidR="00500EA0" w:rsidRDefault="0050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993" w:type="dxa"/>
      <w:tblLayout w:type="fixed"/>
      <w:tblCellMar>
        <w:left w:w="0" w:type="dxa"/>
        <w:right w:w="0" w:type="dxa"/>
      </w:tblCellMar>
      <w:tblLook w:val="0000"/>
    </w:tblPr>
    <w:tblGrid>
      <w:gridCol w:w="1277"/>
      <w:gridCol w:w="2693"/>
      <w:gridCol w:w="992"/>
      <w:gridCol w:w="2835"/>
      <w:gridCol w:w="2127"/>
    </w:tblGrid>
    <w:tr w:rsidR="00500EA0" w:rsidRPr="00B328F3" w:rsidTr="00B43881">
      <w:trPr>
        <w:cantSplit/>
      </w:trPr>
      <w:tc>
        <w:tcPr>
          <w:tcW w:w="9924" w:type="dxa"/>
          <w:gridSpan w:val="5"/>
          <w:vAlign w:val="bottom"/>
        </w:tcPr>
        <w:p w:rsidR="00500EA0" w:rsidRPr="00B328F3" w:rsidRDefault="00500EA0" w:rsidP="00334C0F">
          <w:pPr>
            <w:pStyle w:val="Brdtext"/>
            <w:ind w:left="425"/>
            <w:rPr>
              <w:sz w:val="18"/>
              <w:szCs w:val="18"/>
            </w:rPr>
          </w:pPr>
          <w:r w:rsidRPr="00B328F3">
            <w:rPr>
              <w:b/>
              <w:sz w:val="18"/>
              <w:szCs w:val="18"/>
            </w:rPr>
            <w:t>Schneider Electric Sverige AB</w:t>
          </w:r>
        </w:p>
      </w:tc>
    </w:tr>
    <w:tr w:rsidR="00500EA0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Huvudkontor:</w:t>
          </w: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rPr>
              <w:sz w:val="18"/>
              <w:szCs w:val="18"/>
            </w:rPr>
          </w:pPr>
        </w:p>
      </w:tc>
    </w:tr>
    <w:tr w:rsidR="00500EA0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Box 1009, Eskilstunavägen 7</w:t>
          </w: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3"/>
            </w:tabs>
            <w:rPr>
              <w:sz w:val="18"/>
              <w:szCs w:val="18"/>
            </w:rPr>
          </w:pPr>
        </w:p>
      </w:tc>
    </w:tr>
    <w:tr w:rsidR="00500EA0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SE-611 29 Nyköping, Sweden</w:t>
          </w: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3"/>
            </w:tabs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Org.nr 556259-3532</w:t>
          </w:r>
        </w:p>
      </w:tc>
    </w:tr>
    <w:tr w:rsidR="00500EA0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Tel:</w:t>
          </w:r>
          <w:r w:rsidRPr="00B328F3">
            <w:rPr>
              <w:sz w:val="18"/>
              <w:szCs w:val="18"/>
            </w:rPr>
            <w:tab/>
            <w:t>+46 (0)155-26 54 00</w:t>
          </w: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www.schneider-electric.se</w:t>
          </w:r>
        </w:p>
      </w:tc>
    </w:tr>
    <w:tr w:rsidR="00500EA0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Fax:</w:t>
          </w:r>
          <w:r w:rsidRPr="00B328F3">
            <w:rPr>
              <w:sz w:val="18"/>
              <w:szCs w:val="18"/>
            </w:rPr>
            <w:tab/>
            <w:t>+46 (0)155-21 42 86</w:t>
          </w: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info@se.schneider-electric.com</w:t>
          </w:r>
        </w:p>
      </w:tc>
    </w:tr>
    <w:tr w:rsidR="00500EA0" w:rsidRPr="0078585D" w:rsidTr="00B43881">
      <w:tblPrEx>
        <w:tblCellMar>
          <w:left w:w="70" w:type="dxa"/>
          <w:right w:w="70" w:type="dxa"/>
        </w:tblCellMar>
      </w:tblPrEx>
      <w:trPr>
        <w:gridBefore w:val="1"/>
        <w:gridAfter w:val="2"/>
        <w:wBefore w:w="1277" w:type="dxa"/>
        <w:wAfter w:w="4962" w:type="dxa"/>
      </w:trPr>
      <w:tc>
        <w:tcPr>
          <w:tcW w:w="3685" w:type="dxa"/>
          <w:gridSpan w:val="2"/>
        </w:tcPr>
        <w:p w:rsidR="00500EA0" w:rsidRPr="0078585D" w:rsidRDefault="00500EA0" w:rsidP="00585D08">
          <w:pPr>
            <w:pStyle w:val="Sidfot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</w:p>
      </w:tc>
    </w:tr>
  </w:tbl>
  <w:p w:rsidR="00500EA0" w:rsidRPr="00CB10AA" w:rsidRDefault="00500EA0" w:rsidP="00B95801">
    <w:pPr>
      <w:pStyle w:val="Sidfot"/>
      <w:ind w:right="10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993" w:type="dxa"/>
      <w:tblLayout w:type="fixed"/>
      <w:tblCellMar>
        <w:left w:w="0" w:type="dxa"/>
        <w:right w:w="0" w:type="dxa"/>
      </w:tblCellMar>
      <w:tblLook w:val="0000"/>
    </w:tblPr>
    <w:tblGrid>
      <w:gridCol w:w="1277"/>
      <w:gridCol w:w="2693"/>
      <w:gridCol w:w="992"/>
      <w:gridCol w:w="2835"/>
      <w:gridCol w:w="2127"/>
    </w:tblGrid>
    <w:tr w:rsidR="00500EA0" w:rsidTr="00B328F3">
      <w:trPr>
        <w:cantSplit/>
      </w:trPr>
      <w:tc>
        <w:tcPr>
          <w:tcW w:w="9924" w:type="dxa"/>
          <w:gridSpan w:val="5"/>
        </w:tcPr>
        <w:p w:rsidR="00500EA0" w:rsidRDefault="00500EA0" w:rsidP="00334C0F">
          <w:pPr>
            <w:pStyle w:val="Brdtext"/>
            <w:rPr>
              <w:b/>
              <w:sz w:val="18"/>
            </w:rPr>
          </w:pPr>
        </w:p>
      </w:tc>
    </w:tr>
    <w:tr w:rsidR="00500EA0" w:rsidTr="00B328F3">
      <w:trPr>
        <w:cantSplit/>
      </w:trPr>
      <w:tc>
        <w:tcPr>
          <w:tcW w:w="9924" w:type="dxa"/>
          <w:gridSpan w:val="5"/>
          <w:vAlign w:val="bottom"/>
        </w:tcPr>
        <w:p w:rsidR="00500EA0" w:rsidRPr="00B328F3" w:rsidRDefault="00500EA0" w:rsidP="00B328F3">
          <w:pPr>
            <w:pStyle w:val="Brdtext"/>
            <w:ind w:left="425"/>
            <w:rPr>
              <w:sz w:val="18"/>
              <w:szCs w:val="18"/>
            </w:rPr>
          </w:pPr>
        </w:p>
      </w:tc>
    </w:tr>
    <w:tr w:rsidR="00500EA0" w:rsidTr="00B328F3">
      <w:trPr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rPr>
              <w:sz w:val="18"/>
              <w:szCs w:val="18"/>
            </w:rPr>
          </w:pPr>
        </w:p>
      </w:tc>
      <w:tc>
        <w:tcPr>
          <w:tcW w:w="2127" w:type="dxa"/>
        </w:tcPr>
        <w:p w:rsidR="00500EA0" w:rsidRDefault="00500EA0" w:rsidP="00334C0F">
          <w:pPr>
            <w:pStyle w:val="Brdtext"/>
          </w:pPr>
        </w:p>
      </w:tc>
    </w:tr>
    <w:tr w:rsidR="00500EA0" w:rsidTr="00B328F3">
      <w:trPr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334C0F">
          <w:pPr>
            <w:pStyle w:val="Brdtext"/>
            <w:tabs>
              <w:tab w:val="left" w:pos="283"/>
            </w:tabs>
            <w:rPr>
              <w:sz w:val="18"/>
              <w:szCs w:val="18"/>
            </w:rPr>
          </w:pPr>
        </w:p>
      </w:tc>
      <w:tc>
        <w:tcPr>
          <w:tcW w:w="2127" w:type="dxa"/>
        </w:tcPr>
        <w:p w:rsidR="00500EA0" w:rsidRDefault="00500EA0" w:rsidP="00334C0F">
          <w:pPr>
            <w:pStyle w:val="Brdtext"/>
            <w:tabs>
              <w:tab w:val="left" w:pos="283"/>
            </w:tabs>
          </w:pPr>
        </w:p>
      </w:tc>
    </w:tr>
    <w:tr w:rsidR="00500EA0" w:rsidTr="00B328F3">
      <w:trPr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3"/>
            </w:tabs>
            <w:ind w:left="709"/>
            <w:rPr>
              <w:sz w:val="18"/>
              <w:szCs w:val="18"/>
            </w:rPr>
          </w:pPr>
        </w:p>
      </w:tc>
      <w:tc>
        <w:tcPr>
          <w:tcW w:w="2127" w:type="dxa"/>
          <w:vAlign w:val="bottom"/>
        </w:tcPr>
        <w:p w:rsidR="00500EA0" w:rsidRDefault="00500EA0" w:rsidP="00334C0F">
          <w:pPr>
            <w:pStyle w:val="Brdtext"/>
            <w:tabs>
              <w:tab w:val="left" w:pos="283"/>
            </w:tabs>
          </w:pPr>
        </w:p>
      </w:tc>
    </w:tr>
    <w:tr w:rsidR="00500EA0" w:rsidTr="00B328F3">
      <w:trPr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B328F3">
          <w:pPr>
            <w:pStyle w:val="Brdtext"/>
            <w:ind w:left="709"/>
            <w:rPr>
              <w:sz w:val="18"/>
              <w:szCs w:val="18"/>
            </w:rPr>
          </w:pPr>
        </w:p>
      </w:tc>
      <w:tc>
        <w:tcPr>
          <w:tcW w:w="2127" w:type="dxa"/>
          <w:vAlign w:val="bottom"/>
        </w:tcPr>
        <w:p w:rsidR="00500EA0" w:rsidRDefault="00500EA0" w:rsidP="00334C0F">
          <w:pPr>
            <w:pStyle w:val="Brdtext"/>
          </w:pPr>
        </w:p>
      </w:tc>
    </w:tr>
    <w:tr w:rsidR="00500EA0" w:rsidTr="00B328F3">
      <w:trPr>
        <w:cantSplit/>
      </w:trPr>
      <w:tc>
        <w:tcPr>
          <w:tcW w:w="3970" w:type="dxa"/>
          <w:gridSpan w:val="2"/>
          <w:vAlign w:val="bottom"/>
        </w:tcPr>
        <w:p w:rsidR="00500EA0" w:rsidRPr="00B328F3" w:rsidRDefault="00500EA0" w:rsidP="00B328F3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</w:p>
      </w:tc>
      <w:tc>
        <w:tcPr>
          <w:tcW w:w="3827" w:type="dxa"/>
          <w:gridSpan w:val="2"/>
          <w:vAlign w:val="bottom"/>
        </w:tcPr>
        <w:p w:rsidR="00500EA0" w:rsidRPr="00B328F3" w:rsidRDefault="00500EA0" w:rsidP="00B328F3">
          <w:pPr>
            <w:pStyle w:val="Brdtext"/>
            <w:ind w:left="709"/>
            <w:rPr>
              <w:sz w:val="18"/>
              <w:szCs w:val="18"/>
            </w:rPr>
          </w:pPr>
        </w:p>
      </w:tc>
      <w:tc>
        <w:tcPr>
          <w:tcW w:w="2127" w:type="dxa"/>
          <w:vAlign w:val="bottom"/>
        </w:tcPr>
        <w:p w:rsidR="00500EA0" w:rsidRDefault="00500EA0" w:rsidP="00334C0F">
          <w:pPr>
            <w:pStyle w:val="Brdtext"/>
          </w:pPr>
        </w:p>
      </w:tc>
    </w:tr>
    <w:tr w:rsidR="00500EA0" w:rsidRPr="0078585D" w:rsidTr="00B328F3">
      <w:tblPrEx>
        <w:tblCellMar>
          <w:left w:w="70" w:type="dxa"/>
          <w:right w:w="70" w:type="dxa"/>
        </w:tblCellMar>
      </w:tblPrEx>
      <w:trPr>
        <w:gridBefore w:val="1"/>
        <w:gridAfter w:val="2"/>
        <w:wBefore w:w="1277" w:type="dxa"/>
        <w:wAfter w:w="4962" w:type="dxa"/>
      </w:trPr>
      <w:tc>
        <w:tcPr>
          <w:tcW w:w="3685" w:type="dxa"/>
          <w:gridSpan w:val="2"/>
        </w:tcPr>
        <w:p w:rsidR="00500EA0" w:rsidRPr="0078585D" w:rsidRDefault="00500EA0" w:rsidP="0078585D">
          <w:pPr>
            <w:pStyle w:val="Sidfot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</w:p>
      </w:tc>
    </w:tr>
  </w:tbl>
  <w:p w:rsidR="00500EA0" w:rsidRPr="000E4351" w:rsidRDefault="00500EA0" w:rsidP="000E4351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A0" w:rsidRDefault="00500EA0">
      <w:r>
        <w:separator/>
      </w:r>
    </w:p>
  </w:footnote>
  <w:footnote w:type="continuationSeparator" w:id="0">
    <w:p w:rsidR="00500EA0" w:rsidRDefault="0050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0" w:rsidRPr="00FE34B7" w:rsidRDefault="00500EA0" w:rsidP="00DC3188">
    <w:pPr>
      <w:pStyle w:val="Sidhuvud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sv-SE"/>
      </w:rPr>
      <w:drawing>
        <wp:inline distT="0" distB="0" distL="0" distR="0">
          <wp:extent cx="2527300" cy="920750"/>
          <wp:effectExtent l="0" t="0" r="0" b="0"/>
          <wp:docPr id="2" name="Bild 2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EA0" w:rsidRPr="00DC3188" w:rsidRDefault="00500EA0" w:rsidP="00DC318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0" w:rsidRPr="00703FF8" w:rsidRDefault="00500EA0" w:rsidP="00F52BD3">
    <w:pPr>
      <w:pStyle w:val="Sidhuvud"/>
      <w:jc w:val="right"/>
      <w:rPr>
        <w:rFonts w:ascii="Arial" w:hAnsi="Arial"/>
        <w:b/>
        <w:sz w:val="36"/>
      </w:rPr>
    </w:pPr>
    <w:r w:rsidRPr="00F52BD3">
      <w:rPr>
        <w:noProof/>
        <w:lang w:eastAsia="sv-SE"/>
      </w:rPr>
      <w:drawing>
        <wp:inline distT="0" distB="0" distL="0" distR="0">
          <wp:extent cx="2527300" cy="920750"/>
          <wp:effectExtent l="0" t="0" r="0" b="0"/>
          <wp:docPr id="1" name="Bild 1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3FF8"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0E4F"/>
    <w:multiLevelType w:val="hybridMultilevel"/>
    <w:tmpl w:val="1E4CD554"/>
    <w:lvl w:ilvl="0" w:tplc="C1C8AC1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4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116C4D"/>
    <w:multiLevelType w:val="hybridMultilevel"/>
    <w:tmpl w:val="5E5EA13E"/>
    <w:lvl w:ilvl="0" w:tplc="1624E03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27B0D3C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18280EF8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cs="Times New Roman" w:hint="default"/>
      </w:rPr>
    </w:lvl>
    <w:lvl w:ilvl="3" w:tplc="A1AA972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A26EC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123CF5B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8D6BEE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B23F9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4A283AE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A36E41"/>
    <w:multiLevelType w:val="hybridMultilevel"/>
    <w:tmpl w:val="E586F932"/>
    <w:lvl w:ilvl="0" w:tplc="7A625EE4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cs="Arial" w:hint="default"/>
        <w:lang w:val="sv-SE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17D0BB3"/>
    <w:multiLevelType w:val="hybridMultilevel"/>
    <w:tmpl w:val="F5F0895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AF901FE"/>
    <w:multiLevelType w:val="hybridMultilevel"/>
    <w:tmpl w:val="F668B1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BC17D52"/>
    <w:multiLevelType w:val="hybridMultilevel"/>
    <w:tmpl w:val="B9625622"/>
    <w:lvl w:ilvl="0" w:tplc="EE3AD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4BC398C"/>
    <w:multiLevelType w:val="hybridMultilevel"/>
    <w:tmpl w:val="3D3EC5CC"/>
    <w:lvl w:ilvl="0" w:tplc="80941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4509D"/>
    <w:multiLevelType w:val="hybridMultilevel"/>
    <w:tmpl w:val="D0A630FE"/>
    <w:lvl w:ilvl="0" w:tplc="3D647F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>
    <w:nsid w:val="71C3272F"/>
    <w:multiLevelType w:val="hybridMultilevel"/>
    <w:tmpl w:val="E74856A4"/>
    <w:lvl w:ilvl="0" w:tplc="D02A694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AEA4470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BAC4A02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C4722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E87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3704ECA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588030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EBEF11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D32E05B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4F3280"/>
    <w:rsid w:val="00002DAE"/>
    <w:rsid w:val="000039BB"/>
    <w:rsid w:val="00006D0F"/>
    <w:rsid w:val="00007CF0"/>
    <w:rsid w:val="0001540A"/>
    <w:rsid w:val="00015F8B"/>
    <w:rsid w:val="00021AE2"/>
    <w:rsid w:val="0002496F"/>
    <w:rsid w:val="000250EF"/>
    <w:rsid w:val="00025662"/>
    <w:rsid w:val="00026D1D"/>
    <w:rsid w:val="00041ECE"/>
    <w:rsid w:val="00047D03"/>
    <w:rsid w:val="0007424A"/>
    <w:rsid w:val="00076749"/>
    <w:rsid w:val="00081DF9"/>
    <w:rsid w:val="0008561A"/>
    <w:rsid w:val="00086024"/>
    <w:rsid w:val="00087C35"/>
    <w:rsid w:val="00091531"/>
    <w:rsid w:val="000C0B8C"/>
    <w:rsid w:val="000D0552"/>
    <w:rsid w:val="000E14A8"/>
    <w:rsid w:val="000E4351"/>
    <w:rsid w:val="001018AC"/>
    <w:rsid w:val="001115AB"/>
    <w:rsid w:val="00115FD5"/>
    <w:rsid w:val="001306D2"/>
    <w:rsid w:val="00133E23"/>
    <w:rsid w:val="001369B5"/>
    <w:rsid w:val="0014248D"/>
    <w:rsid w:val="001641DD"/>
    <w:rsid w:val="001660F7"/>
    <w:rsid w:val="00166816"/>
    <w:rsid w:val="00170636"/>
    <w:rsid w:val="00172E1B"/>
    <w:rsid w:val="00191156"/>
    <w:rsid w:val="001A39EF"/>
    <w:rsid w:val="001A51CC"/>
    <w:rsid w:val="001A5867"/>
    <w:rsid w:val="001A6892"/>
    <w:rsid w:val="001A7FC5"/>
    <w:rsid w:val="001B37DB"/>
    <w:rsid w:val="001B4E15"/>
    <w:rsid w:val="001D3695"/>
    <w:rsid w:val="001E28C0"/>
    <w:rsid w:val="001F1C14"/>
    <w:rsid w:val="001F5686"/>
    <w:rsid w:val="001F7799"/>
    <w:rsid w:val="00202156"/>
    <w:rsid w:val="00213496"/>
    <w:rsid w:val="00222715"/>
    <w:rsid w:val="0023294D"/>
    <w:rsid w:val="00237A1E"/>
    <w:rsid w:val="002539DB"/>
    <w:rsid w:val="0025410A"/>
    <w:rsid w:val="00257CDF"/>
    <w:rsid w:val="00273569"/>
    <w:rsid w:val="002757DC"/>
    <w:rsid w:val="00297229"/>
    <w:rsid w:val="002A174B"/>
    <w:rsid w:val="002C6A7D"/>
    <w:rsid w:val="002E1F60"/>
    <w:rsid w:val="002E5B96"/>
    <w:rsid w:val="0030371E"/>
    <w:rsid w:val="0030461E"/>
    <w:rsid w:val="00313F6C"/>
    <w:rsid w:val="003145F9"/>
    <w:rsid w:val="00317F95"/>
    <w:rsid w:val="00324554"/>
    <w:rsid w:val="0032787D"/>
    <w:rsid w:val="00333B6F"/>
    <w:rsid w:val="00334C0F"/>
    <w:rsid w:val="00335771"/>
    <w:rsid w:val="00343A78"/>
    <w:rsid w:val="00345381"/>
    <w:rsid w:val="0035649F"/>
    <w:rsid w:val="00367D06"/>
    <w:rsid w:val="003702BB"/>
    <w:rsid w:val="00371FE2"/>
    <w:rsid w:val="00376FA1"/>
    <w:rsid w:val="003953A6"/>
    <w:rsid w:val="003A2043"/>
    <w:rsid w:val="003A285B"/>
    <w:rsid w:val="003B613F"/>
    <w:rsid w:val="003C5E5B"/>
    <w:rsid w:val="003D1651"/>
    <w:rsid w:val="003E476D"/>
    <w:rsid w:val="003F258B"/>
    <w:rsid w:val="003F2728"/>
    <w:rsid w:val="003F3EFD"/>
    <w:rsid w:val="003F41EC"/>
    <w:rsid w:val="00405BE3"/>
    <w:rsid w:val="00405E13"/>
    <w:rsid w:val="00414202"/>
    <w:rsid w:val="004437A1"/>
    <w:rsid w:val="004519F2"/>
    <w:rsid w:val="00452BDA"/>
    <w:rsid w:val="004639E4"/>
    <w:rsid w:val="0047019A"/>
    <w:rsid w:val="00470644"/>
    <w:rsid w:val="00471089"/>
    <w:rsid w:val="0047435C"/>
    <w:rsid w:val="00476584"/>
    <w:rsid w:val="00480301"/>
    <w:rsid w:val="0049581E"/>
    <w:rsid w:val="0049718E"/>
    <w:rsid w:val="004A6B58"/>
    <w:rsid w:val="004B296B"/>
    <w:rsid w:val="004B38B9"/>
    <w:rsid w:val="004B6AD3"/>
    <w:rsid w:val="004E36B6"/>
    <w:rsid w:val="004F200F"/>
    <w:rsid w:val="004F2163"/>
    <w:rsid w:val="004F3280"/>
    <w:rsid w:val="004F3C28"/>
    <w:rsid w:val="004F55AA"/>
    <w:rsid w:val="00500EA0"/>
    <w:rsid w:val="00504C68"/>
    <w:rsid w:val="0050529E"/>
    <w:rsid w:val="0052007E"/>
    <w:rsid w:val="00525306"/>
    <w:rsid w:val="00542DF7"/>
    <w:rsid w:val="00550BBA"/>
    <w:rsid w:val="00553FEB"/>
    <w:rsid w:val="00555B0F"/>
    <w:rsid w:val="00573652"/>
    <w:rsid w:val="00583157"/>
    <w:rsid w:val="00585D08"/>
    <w:rsid w:val="00592231"/>
    <w:rsid w:val="005A7739"/>
    <w:rsid w:val="005C163F"/>
    <w:rsid w:val="005C6CCF"/>
    <w:rsid w:val="005D05DA"/>
    <w:rsid w:val="005D1E9C"/>
    <w:rsid w:val="005D41D8"/>
    <w:rsid w:val="005F585F"/>
    <w:rsid w:val="006127BF"/>
    <w:rsid w:val="006216EF"/>
    <w:rsid w:val="00627D30"/>
    <w:rsid w:val="00635372"/>
    <w:rsid w:val="0064476F"/>
    <w:rsid w:val="0065306C"/>
    <w:rsid w:val="006613E9"/>
    <w:rsid w:val="00663326"/>
    <w:rsid w:val="00671C28"/>
    <w:rsid w:val="00672099"/>
    <w:rsid w:val="006726F3"/>
    <w:rsid w:val="00672D3B"/>
    <w:rsid w:val="00683587"/>
    <w:rsid w:val="006868E7"/>
    <w:rsid w:val="00690C5A"/>
    <w:rsid w:val="00696122"/>
    <w:rsid w:val="006967B1"/>
    <w:rsid w:val="00697E42"/>
    <w:rsid w:val="006A6ED7"/>
    <w:rsid w:val="006B7535"/>
    <w:rsid w:val="006D6B39"/>
    <w:rsid w:val="00703FF8"/>
    <w:rsid w:val="007163DC"/>
    <w:rsid w:val="0072256C"/>
    <w:rsid w:val="00722E11"/>
    <w:rsid w:val="00724217"/>
    <w:rsid w:val="007273FD"/>
    <w:rsid w:val="007304AA"/>
    <w:rsid w:val="00731315"/>
    <w:rsid w:val="0073371F"/>
    <w:rsid w:val="007479A0"/>
    <w:rsid w:val="007528F7"/>
    <w:rsid w:val="00753219"/>
    <w:rsid w:val="00764BFC"/>
    <w:rsid w:val="0076598A"/>
    <w:rsid w:val="0076684E"/>
    <w:rsid w:val="00772A75"/>
    <w:rsid w:val="00777C76"/>
    <w:rsid w:val="0078585D"/>
    <w:rsid w:val="0078720C"/>
    <w:rsid w:val="00797C96"/>
    <w:rsid w:val="007A3A4E"/>
    <w:rsid w:val="007A40FF"/>
    <w:rsid w:val="007A6F27"/>
    <w:rsid w:val="007A7584"/>
    <w:rsid w:val="007B3C12"/>
    <w:rsid w:val="007B5DB7"/>
    <w:rsid w:val="007B7D7C"/>
    <w:rsid w:val="007C2DAB"/>
    <w:rsid w:val="007C5747"/>
    <w:rsid w:val="007C6375"/>
    <w:rsid w:val="007D19BE"/>
    <w:rsid w:val="007D1F56"/>
    <w:rsid w:val="007D4FFE"/>
    <w:rsid w:val="007E36CE"/>
    <w:rsid w:val="007F0FF8"/>
    <w:rsid w:val="007F38F1"/>
    <w:rsid w:val="007F65D2"/>
    <w:rsid w:val="008066E1"/>
    <w:rsid w:val="0081563F"/>
    <w:rsid w:val="00817DAC"/>
    <w:rsid w:val="008203D4"/>
    <w:rsid w:val="008210F4"/>
    <w:rsid w:val="00823E7B"/>
    <w:rsid w:val="008435DA"/>
    <w:rsid w:val="00850B24"/>
    <w:rsid w:val="00851155"/>
    <w:rsid w:val="008522C5"/>
    <w:rsid w:val="008554BC"/>
    <w:rsid w:val="0086379F"/>
    <w:rsid w:val="00864A6B"/>
    <w:rsid w:val="0087044B"/>
    <w:rsid w:val="00870883"/>
    <w:rsid w:val="00873989"/>
    <w:rsid w:val="0087408F"/>
    <w:rsid w:val="00875BA2"/>
    <w:rsid w:val="00875F23"/>
    <w:rsid w:val="0087757A"/>
    <w:rsid w:val="00884EB5"/>
    <w:rsid w:val="0088540D"/>
    <w:rsid w:val="008906A0"/>
    <w:rsid w:val="008A1646"/>
    <w:rsid w:val="008A41E7"/>
    <w:rsid w:val="008A7724"/>
    <w:rsid w:val="008B3F10"/>
    <w:rsid w:val="008B6281"/>
    <w:rsid w:val="008B6B87"/>
    <w:rsid w:val="008B7D0E"/>
    <w:rsid w:val="008C2511"/>
    <w:rsid w:val="008C7C3D"/>
    <w:rsid w:val="008D44CE"/>
    <w:rsid w:val="008D76D7"/>
    <w:rsid w:val="008E0895"/>
    <w:rsid w:val="009032A0"/>
    <w:rsid w:val="00936883"/>
    <w:rsid w:val="00941010"/>
    <w:rsid w:val="009418B0"/>
    <w:rsid w:val="00944303"/>
    <w:rsid w:val="00947DEB"/>
    <w:rsid w:val="00950FA3"/>
    <w:rsid w:val="00963B4E"/>
    <w:rsid w:val="00967F9F"/>
    <w:rsid w:val="0098111B"/>
    <w:rsid w:val="00985E5E"/>
    <w:rsid w:val="00994069"/>
    <w:rsid w:val="0099667C"/>
    <w:rsid w:val="00996AE7"/>
    <w:rsid w:val="009A297A"/>
    <w:rsid w:val="009A2B95"/>
    <w:rsid w:val="009A2E46"/>
    <w:rsid w:val="009A577E"/>
    <w:rsid w:val="009D4CD4"/>
    <w:rsid w:val="009E34E9"/>
    <w:rsid w:val="009F30C6"/>
    <w:rsid w:val="00A05A30"/>
    <w:rsid w:val="00A067C5"/>
    <w:rsid w:val="00A07C97"/>
    <w:rsid w:val="00A165A7"/>
    <w:rsid w:val="00A24E02"/>
    <w:rsid w:val="00A43E45"/>
    <w:rsid w:val="00A47C60"/>
    <w:rsid w:val="00A5633D"/>
    <w:rsid w:val="00A606EA"/>
    <w:rsid w:val="00A62F9A"/>
    <w:rsid w:val="00A72914"/>
    <w:rsid w:val="00A739CC"/>
    <w:rsid w:val="00A82D3A"/>
    <w:rsid w:val="00A95340"/>
    <w:rsid w:val="00A9798C"/>
    <w:rsid w:val="00AB2684"/>
    <w:rsid w:val="00AB2F03"/>
    <w:rsid w:val="00AB7C12"/>
    <w:rsid w:val="00AD0BCC"/>
    <w:rsid w:val="00AD7412"/>
    <w:rsid w:val="00B117C5"/>
    <w:rsid w:val="00B20171"/>
    <w:rsid w:val="00B27976"/>
    <w:rsid w:val="00B328F3"/>
    <w:rsid w:val="00B33EB8"/>
    <w:rsid w:val="00B42664"/>
    <w:rsid w:val="00B43881"/>
    <w:rsid w:val="00B60F23"/>
    <w:rsid w:val="00B62103"/>
    <w:rsid w:val="00B6781A"/>
    <w:rsid w:val="00B72E0A"/>
    <w:rsid w:val="00B74D82"/>
    <w:rsid w:val="00B7622E"/>
    <w:rsid w:val="00B8747D"/>
    <w:rsid w:val="00B95801"/>
    <w:rsid w:val="00BA2FB4"/>
    <w:rsid w:val="00BB4DF9"/>
    <w:rsid w:val="00BC2ADC"/>
    <w:rsid w:val="00BF1CB9"/>
    <w:rsid w:val="00BF4814"/>
    <w:rsid w:val="00BF4B31"/>
    <w:rsid w:val="00C0470A"/>
    <w:rsid w:val="00C12BDB"/>
    <w:rsid w:val="00C17E69"/>
    <w:rsid w:val="00C2061E"/>
    <w:rsid w:val="00C22E45"/>
    <w:rsid w:val="00C234A1"/>
    <w:rsid w:val="00C23A04"/>
    <w:rsid w:val="00C325F2"/>
    <w:rsid w:val="00C3349D"/>
    <w:rsid w:val="00C356DF"/>
    <w:rsid w:val="00C468FF"/>
    <w:rsid w:val="00C54CF4"/>
    <w:rsid w:val="00C60345"/>
    <w:rsid w:val="00C61953"/>
    <w:rsid w:val="00C66E68"/>
    <w:rsid w:val="00C71182"/>
    <w:rsid w:val="00C74AB8"/>
    <w:rsid w:val="00C768A6"/>
    <w:rsid w:val="00C86743"/>
    <w:rsid w:val="00C910C0"/>
    <w:rsid w:val="00C94A94"/>
    <w:rsid w:val="00C9575B"/>
    <w:rsid w:val="00C95C77"/>
    <w:rsid w:val="00C95F1F"/>
    <w:rsid w:val="00CA5F20"/>
    <w:rsid w:val="00CB10AA"/>
    <w:rsid w:val="00CB4AB3"/>
    <w:rsid w:val="00CC2B80"/>
    <w:rsid w:val="00CD7142"/>
    <w:rsid w:val="00CE0356"/>
    <w:rsid w:val="00CE09C6"/>
    <w:rsid w:val="00CE3283"/>
    <w:rsid w:val="00CF012B"/>
    <w:rsid w:val="00CF0B89"/>
    <w:rsid w:val="00D10130"/>
    <w:rsid w:val="00D15346"/>
    <w:rsid w:val="00D17B3E"/>
    <w:rsid w:val="00D207D9"/>
    <w:rsid w:val="00D2393F"/>
    <w:rsid w:val="00D40B84"/>
    <w:rsid w:val="00D42341"/>
    <w:rsid w:val="00D46AEA"/>
    <w:rsid w:val="00D60F7F"/>
    <w:rsid w:val="00D70FAE"/>
    <w:rsid w:val="00D80848"/>
    <w:rsid w:val="00D96EA1"/>
    <w:rsid w:val="00DA420D"/>
    <w:rsid w:val="00DC3188"/>
    <w:rsid w:val="00DC5B1A"/>
    <w:rsid w:val="00DD7596"/>
    <w:rsid w:val="00DE0373"/>
    <w:rsid w:val="00DE24CF"/>
    <w:rsid w:val="00DE3AA3"/>
    <w:rsid w:val="00DE4503"/>
    <w:rsid w:val="00DE76F7"/>
    <w:rsid w:val="00DF4202"/>
    <w:rsid w:val="00E050DE"/>
    <w:rsid w:val="00E05854"/>
    <w:rsid w:val="00E05D2F"/>
    <w:rsid w:val="00E05EE2"/>
    <w:rsid w:val="00E10D5B"/>
    <w:rsid w:val="00E12395"/>
    <w:rsid w:val="00E170A8"/>
    <w:rsid w:val="00E3756E"/>
    <w:rsid w:val="00E513A9"/>
    <w:rsid w:val="00E60409"/>
    <w:rsid w:val="00E6141D"/>
    <w:rsid w:val="00E73DAC"/>
    <w:rsid w:val="00E87CE5"/>
    <w:rsid w:val="00EB269A"/>
    <w:rsid w:val="00EC0E26"/>
    <w:rsid w:val="00EC1352"/>
    <w:rsid w:val="00EC32D9"/>
    <w:rsid w:val="00EC6304"/>
    <w:rsid w:val="00EC7CAA"/>
    <w:rsid w:val="00EE26B2"/>
    <w:rsid w:val="00EF02EF"/>
    <w:rsid w:val="00EF3FCD"/>
    <w:rsid w:val="00F05BEB"/>
    <w:rsid w:val="00F1520E"/>
    <w:rsid w:val="00F17800"/>
    <w:rsid w:val="00F20845"/>
    <w:rsid w:val="00F2088D"/>
    <w:rsid w:val="00F3140E"/>
    <w:rsid w:val="00F47DD2"/>
    <w:rsid w:val="00F47F0A"/>
    <w:rsid w:val="00F515C3"/>
    <w:rsid w:val="00F51939"/>
    <w:rsid w:val="00F524D0"/>
    <w:rsid w:val="00F52BD3"/>
    <w:rsid w:val="00F57F94"/>
    <w:rsid w:val="00F62B68"/>
    <w:rsid w:val="00F70112"/>
    <w:rsid w:val="00F73534"/>
    <w:rsid w:val="00F876AE"/>
    <w:rsid w:val="00F958CF"/>
    <w:rsid w:val="00FA205F"/>
    <w:rsid w:val="00FB6326"/>
    <w:rsid w:val="00FD26FD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D9"/>
    <w:rPr>
      <w:lang w:eastAsia="en-GB" w:bidi="ar-SA"/>
    </w:rPr>
  </w:style>
  <w:style w:type="paragraph" w:styleId="Rubrik1">
    <w:name w:val="heading 1"/>
    <w:basedOn w:val="Normal"/>
    <w:next w:val="Normal"/>
    <w:qFormat/>
    <w:rsid w:val="00D207D9"/>
    <w:pPr>
      <w:keepNext/>
      <w:ind w:left="3969"/>
      <w:outlineLvl w:val="0"/>
    </w:pPr>
    <w:rPr>
      <w:i/>
      <w:iCs/>
      <w:sz w:val="28"/>
      <w:szCs w:val="28"/>
    </w:rPr>
  </w:style>
  <w:style w:type="paragraph" w:styleId="Rubrik2">
    <w:name w:val="heading 2"/>
    <w:basedOn w:val="Normal"/>
    <w:next w:val="Normal"/>
    <w:qFormat/>
    <w:rsid w:val="00D207D9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Rubrik3">
    <w:name w:val="heading 3"/>
    <w:basedOn w:val="Normal"/>
    <w:next w:val="Normal"/>
    <w:qFormat/>
    <w:rsid w:val="00D207D9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qFormat/>
    <w:rsid w:val="00D207D9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Rubrik5">
    <w:name w:val="heading 5"/>
    <w:basedOn w:val="Normal"/>
    <w:next w:val="Normal"/>
    <w:qFormat/>
    <w:rsid w:val="00D207D9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Rubrik6">
    <w:name w:val="heading 6"/>
    <w:basedOn w:val="Normal"/>
    <w:next w:val="Normal"/>
    <w:qFormat/>
    <w:rsid w:val="00D207D9"/>
    <w:pPr>
      <w:keepNext/>
      <w:outlineLvl w:val="5"/>
    </w:pPr>
    <w:rPr>
      <w:rFonts w:ascii="SchneiderPc" w:hAnsi="SchneiderPc"/>
      <w:sz w:val="90"/>
      <w:szCs w:val="90"/>
    </w:rPr>
  </w:style>
  <w:style w:type="paragraph" w:styleId="Rubrik7">
    <w:name w:val="heading 7"/>
    <w:basedOn w:val="Normal"/>
    <w:next w:val="Normal"/>
    <w:qFormat/>
    <w:rsid w:val="00D207D9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Rubrik8">
    <w:name w:val="heading 8"/>
    <w:basedOn w:val="Normal"/>
    <w:next w:val="Normal"/>
    <w:qFormat/>
    <w:rsid w:val="00D207D9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qFormat/>
    <w:rsid w:val="00D207D9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207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207D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Brdtext2">
    <w:name w:val="Body Text 2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Brdtext3">
    <w:name w:val="Body Text 3"/>
    <w:basedOn w:val="Normal"/>
    <w:rsid w:val="00D207D9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Sidnummer">
    <w:name w:val="page number"/>
    <w:basedOn w:val="Standardstycketeckensnitt"/>
    <w:rsid w:val="00D207D9"/>
  </w:style>
  <w:style w:type="paragraph" w:styleId="Indragetstycke">
    <w:name w:val="Block Text"/>
    <w:basedOn w:val="Normal"/>
    <w:rsid w:val="00D207D9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Dokumentversikt">
    <w:name w:val="Document Map"/>
    <w:basedOn w:val="Normal"/>
    <w:semiHidden/>
    <w:rsid w:val="00D207D9"/>
    <w:pPr>
      <w:shd w:val="clear" w:color="auto" w:fill="000080"/>
    </w:pPr>
    <w:rPr>
      <w:rFonts w:ascii="Tahoma" w:hAnsi="Tahoma" w:cs="Tahoma"/>
    </w:rPr>
  </w:style>
  <w:style w:type="paragraph" w:styleId="Brdtextmedindrag">
    <w:name w:val="Body Text Indent"/>
    <w:basedOn w:val="Normal"/>
    <w:rsid w:val="00D207D9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Kommentarsreferens">
    <w:name w:val="annotation reference"/>
    <w:basedOn w:val="Standardstycketeckensnitt"/>
    <w:semiHidden/>
    <w:rsid w:val="00D207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207D9"/>
  </w:style>
  <w:style w:type="paragraph" w:styleId="Brdtextmedindrag2">
    <w:name w:val="Body Text Indent 2"/>
    <w:basedOn w:val="Normal"/>
    <w:rsid w:val="00D207D9"/>
    <w:pPr>
      <w:ind w:left="284"/>
      <w:jc w:val="both"/>
    </w:pPr>
    <w:rPr>
      <w:rFonts w:ascii="Arial" w:hAnsi="Arial" w:cs="Arial"/>
    </w:rPr>
  </w:style>
  <w:style w:type="character" w:styleId="Hyperlnk">
    <w:name w:val="Hyperlink"/>
    <w:basedOn w:val="Standardstycketeckensnitt"/>
    <w:rsid w:val="00D207D9"/>
    <w:rPr>
      <w:color w:val="0000FF"/>
      <w:u w:val="single"/>
    </w:rPr>
  </w:style>
  <w:style w:type="paragraph" w:styleId="Brdtextmedindrag3">
    <w:name w:val="Body Text Indent 3"/>
    <w:basedOn w:val="Normal"/>
    <w:rsid w:val="00D207D9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Inledning">
    <w:name w:val="Salutation"/>
    <w:basedOn w:val="Normal"/>
    <w:rsid w:val="00D207D9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Kommentarer"/>
    <w:next w:val="Kommentarer"/>
    <w:semiHidden/>
    <w:rsid w:val="00D207D9"/>
    <w:rPr>
      <w:b/>
      <w:bCs/>
    </w:rPr>
  </w:style>
  <w:style w:type="paragraph" w:customStyle="1" w:styleId="BalloonText1">
    <w:name w:val="Balloon Text1"/>
    <w:basedOn w:val="Normal"/>
    <w:semiHidden/>
    <w:rsid w:val="00D207D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D46AEA"/>
    <w:rPr>
      <w:b/>
      <w:bCs/>
    </w:rPr>
  </w:style>
  <w:style w:type="paragraph" w:styleId="Ballongtext">
    <w:name w:val="Balloon Text"/>
    <w:basedOn w:val="Normal"/>
    <w:semiHidden/>
    <w:rsid w:val="008066E1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2E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paragraph" w:styleId="HTML-frformaterad">
    <w:name w:val="HTML Preformatted"/>
    <w:aliases w:val=" förformaterad"/>
    <w:basedOn w:val="Normal"/>
    <w:rsid w:val="002E1F6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D05DA"/>
    <w:rPr>
      <w:lang w:val="fr-FR" w:eastAsia="en-GB" w:bidi="ar-SA"/>
    </w:rPr>
  </w:style>
  <w:style w:type="character" w:styleId="Betoning">
    <w:name w:val="Emphasis"/>
    <w:basedOn w:val="Standardstycketeckensnitt"/>
    <w:qFormat/>
    <w:rsid w:val="00E73DAC"/>
    <w:rPr>
      <w:i/>
      <w:iCs/>
    </w:rPr>
  </w:style>
  <w:style w:type="paragraph" w:styleId="Normalwebb">
    <w:name w:val="Normal (Web)"/>
    <w:basedOn w:val="Normal"/>
    <w:rsid w:val="007D19BE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529E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50529E"/>
    <w:rPr>
      <w:lang w:val="fr-FR" w:eastAsia="en-GB" w:bidi="ar-SA"/>
    </w:rPr>
  </w:style>
  <w:style w:type="character" w:customStyle="1" w:styleId="KommentarsmneChar">
    <w:name w:val="Kommentarsämne Char"/>
    <w:basedOn w:val="KommentarerChar"/>
    <w:link w:val="Kommentarsmne"/>
    <w:rsid w:val="0050529E"/>
  </w:style>
  <w:style w:type="paragraph" w:styleId="Liststycke">
    <w:name w:val="List Paragraph"/>
    <w:basedOn w:val="Normal"/>
    <w:uiPriority w:val="34"/>
    <w:qFormat/>
    <w:rsid w:val="008B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neider-electric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under\Schneider%20Electric\Pressmeddelanden\MALL%20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</Template>
  <TotalTime>3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KAVLICO</vt:lpstr>
      <vt:lpstr>Press Release KAVLICO</vt:lpstr>
    </vt:vector>
  </TitlesOfParts>
  <Company>Schneider Electric</Company>
  <LinksUpToDate>false</LinksUpToDate>
  <CharactersWithSpaces>3328</CharactersWithSpaces>
  <SharedDoc>false</SharedDoc>
  <HLinks>
    <vt:vector size="18" baseType="variant"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mailto:marianne.fransson@se.schneider-electric.com</vt:lpwstr>
      </vt:variant>
      <vt:variant>
        <vt:lpwstr/>
      </vt:variant>
      <vt:variant>
        <vt:i4>458869</vt:i4>
      </vt:variant>
      <vt:variant>
        <vt:i4>3</vt:i4>
      </vt:variant>
      <vt:variant>
        <vt:i4>0</vt:i4>
      </vt:variant>
      <vt:variant>
        <vt:i4>5</vt:i4>
      </vt:variant>
      <vt:variant>
        <vt:lpwstr>mailto:karin.ljungdahl@se.schneider-electric.com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KAVLICO</dc:title>
  <dc:creator>jonas.jansson</dc:creator>
  <cp:lastModifiedBy>jonas.jansson</cp:lastModifiedBy>
  <cp:revision>6</cp:revision>
  <cp:lastPrinted>2010-01-18T12:09:00Z</cp:lastPrinted>
  <dcterms:created xsi:type="dcterms:W3CDTF">2011-08-24T14:01:00Z</dcterms:created>
  <dcterms:modified xsi:type="dcterms:W3CDTF">2011-08-29T12:17:00Z</dcterms:modified>
</cp:coreProperties>
</file>