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9C" w:rsidRDefault="00197E9C">
      <w:pPr>
        <w:rPr>
          <w:u w:val="single"/>
          <w:lang w:val="da-DK"/>
        </w:rPr>
      </w:pPr>
      <w:r w:rsidRPr="00197E9C">
        <w:rPr>
          <w:u w:val="single"/>
          <w:lang w:val="da-DK"/>
        </w:rPr>
        <w:t>Tech</w:t>
      </w:r>
      <w:r>
        <w:rPr>
          <w:u w:val="single"/>
          <w:lang w:val="da-DK"/>
        </w:rPr>
        <w:t>-</w:t>
      </w:r>
      <w:r w:rsidRPr="00197E9C">
        <w:rPr>
          <w:u w:val="single"/>
          <w:lang w:val="da-DK"/>
        </w:rPr>
        <w:t>virksomhed udnytter træernes teknologiske kapacitet</w:t>
      </w:r>
    </w:p>
    <w:p w:rsidR="00197E9C" w:rsidRDefault="00197E9C">
      <w:pPr>
        <w:rPr>
          <w:u w:val="single"/>
          <w:lang w:val="da-DK"/>
        </w:rPr>
      </w:pPr>
    </w:p>
    <w:p w:rsidR="00197E9C" w:rsidRDefault="0020532D">
      <w:pPr>
        <w:rPr>
          <w:lang w:val="da-DK"/>
        </w:rPr>
      </w:pPr>
      <w:r>
        <w:rPr>
          <w:lang w:val="da-DK"/>
        </w:rPr>
        <w:t>På v</w:t>
      </w:r>
      <w:r w:rsidR="00197E9C">
        <w:rPr>
          <w:lang w:val="da-DK"/>
        </w:rPr>
        <w:t>erdens miljødag</w:t>
      </w:r>
      <w:r>
        <w:rPr>
          <w:lang w:val="da-DK"/>
        </w:rPr>
        <w:t xml:space="preserve"> - f</w:t>
      </w:r>
      <w:r w:rsidR="00EF634E">
        <w:rPr>
          <w:lang w:val="da-DK"/>
        </w:rPr>
        <w:t>or at skabe opmærksomhed omkring behovet for bæredygtigt lederskab i erhvervslivet. Lancerer d</w:t>
      </w:r>
      <w:r w:rsidR="00197E9C">
        <w:rPr>
          <w:lang w:val="da-DK"/>
        </w:rPr>
        <w:t xml:space="preserve">en hurtigt voksende Tech-virksomhed deres genplantningsprojekt i samarbejde med NGO </w:t>
      </w:r>
      <w:proofErr w:type="spellStart"/>
      <w:r w:rsidR="00197E9C">
        <w:rPr>
          <w:lang w:val="da-DK"/>
        </w:rPr>
        <w:t>WeForest</w:t>
      </w:r>
      <w:proofErr w:type="spellEnd"/>
      <w:r w:rsidR="00197E9C">
        <w:rPr>
          <w:lang w:val="da-DK"/>
        </w:rPr>
        <w:t xml:space="preserve">. </w:t>
      </w:r>
      <w:bookmarkStart w:id="0" w:name="_GoBack"/>
      <w:bookmarkEnd w:id="0"/>
    </w:p>
    <w:p w:rsidR="00197E9C" w:rsidRDefault="00197E9C">
      <w:pPr>
        <w:rPr>
          <w:lang w:val="da-DK"/>
        </w:rPr>
      </w:pPr>
    </w:p>
    <w:p w:rsidR="00197E9C" w:rsidRDefault="00197E9C">
      <w:pPr>
        <w:rPr>
          <w:lang w:val="da-DK"/>
        </w:rPr>
      </w:pPr>
      <w:r w:rsidRPr="00635866">
        <w:rPr>
          <w:lang w:val="da-DK"/>
        </w:rPr>
        <w:t xml:space="preserve">ABAX AS er en førende </w:t>
      </w:r>
      <w:r w:rsidR="00635866" w:rsidRPr="00635866">
        <w:rPr>
          <w:lang w:val="da-DK"/>
        </w:rPr>
        <w:t>leverandør af telematik, der</w:t>
      </w:r>
      <w:r w:rsidR="00635866">
        <w:rPr>
          <w:lang w:val="da-DK"/>
        </w:rPr>
        <w:t xml:space="preserve"> giver virksomheder med firmabiler muligheden for at overvåge emissionsrelaterede hændelser knyttet til kørsel</w:t>
      </w:r>
      <w:r w:rsidR="00EF634E">
        <w:rPr>
          <w:lang w:val="da-DK"/>
        </w:rPr>
        <w:t xml:space="preserve">. De kan se </w:t>
      </w:r>
      <w:r w:rsidR="00635866">
        <w:rPr>
          <w:lang w:val="da-DK"/>
        </w:rPr>
        <w:t>nøjagtigt, hvilke omkostninger der er forbundet med ugunstig køreadfærd.</w:t>
      </w:r>
    </w:p>
    <w:p w:rsidR="00635866" w:rsidRDefault="00635866">
      <w:pPr>
        <w:rPr>
          <w:lang w:val="da-DK"/>
        </w:rPr>
      </w:pPr>
    </w:p>
    <w:p w:rsidR="00635866" w:rsidRDefault="00635866">
      <w:pPr>
        <w:rPr>
          <w:lang w:val="da-DK"/>
        </w:rPr>
      </w:pPr>
      <w:r>
        <w:rPr>
          <w:lang w:val="da-DK"/>
        </w:rPr>
        <w:t xml:space="preserve">Hvert køb af et abonnement bidrager direkte til genplantningsprojektet, der i øjeblikket er i gang i Malawi for at genoprette skoven ved Mount </w:t>
      </w:r>
      <w:proofErr w:type="spellStart"/>
      <w:r>
        <w:rPr>
          <w:lang w:val="da-DK"/>
        </w:rPr>
        <w:t>Mulanje</w:t>
      </w:r>
      <w:proofErr w:type="spellEnd"/>
      <w:r>
        <w:rPr>
          <w:lang w:val="da-DK"/>
        </w:rPr>
        <w:t xml:space="preserve">. I det første år med </w:t>
      </w:r>
      <w:proofErr w:type="spellStart"/>
      <w:r>
        <w:rPr>
          <w:lang w:val="da-DK"/>
        </w:rPr>
        <w:t>WeForest</w:t>
      </w:r>
      <w:proofErr w:type="spellEnd"/>
      <w:r>
        <w:rPr>
          <w:lang w:val="da-DK"/>
        </w:rPr>
        <w:t xml:space="preserve"> har ABAX forpligtet sig med 100.000 </w:t>
      </w:r>
      <w:r w:rsidRPr="00635866">
        <w:rPr>
          <w:lang w:val="da-DK"/>
        </w:rPr>
        <w:t>€</w:t>
      </w:r>
      <w:r w:rsidR="00117B73">
        <w:rPr>
          <w:lang w:val="da-DK"/>
        </w:rPr>
        <w:t xml:space="preserve"> til at støtte assisteret foryngelse af 80 ha, tilsvarende cirka 96 fodboldbaner. Indtil videre har projektet gendannet 320.000 træer på tværs af 256 ha skov. </w:t>
      </w:r>
    </w:p>
    <w:p w:rsidR="00117B73" w:rsidRDefault="00117B73" w:rsidP="00117B73">
      <w:pPr>
        <w:jc w:val="center"/>
        <w:rPr>
          <w:lang w:val="da-DK"/>
        </w:rPr>
      </w:pPr>
    </w:p>
    <w:p w:rsidR="00635866" w:rsidRDefault="00117B73" w:rsidP="00F579D4">
      <w:pPr>
        <w:jc w:val="center"/>
        <w:rPr>
          <w:lang w:val="da-DK"/>
        </w:rPr>
      </w:pPr>
      <w:r>
        <w:rPr>
          <w:lang w:val="da-DK"/>
        </w:rPr>
        <w:t>Hvorfor genplantning?</w:t>
      </w:r>
    </w:p>
    <w:p w:rsidR="00117B73" w:rsidRDefault="00117B73">
      <w:pPr>
        <w:rPr>
          <w:lang w:val="da-DK"/>
        </w:rPr>
      </w:pPr>
      <w:r>
        <w:rPr>
          <w:lang w:val="da-DK"/>
        </w:rPr>
        <w:t xml:space="preserve">’Vi har valgt at plante træer, fordi træer er den bedste teknologi vi har til at fjerne kuldioxid fra atmosfæren. Hos ABAX har vi fokus på </w:t>
      </w:r>
      <w:r w:rsidR="00F579D4">
        <w:rPr>
          <w:lang w:val="da-DK"/>
        </w:rPr>
        <w:t xml:space="preserve">teknologien som vi kan stole på i fremtiden’ siger Chief Performance Officer Bruce Atle Karlsen. Prognoserne for globale temperaturstigninger har fået ABAX til at tage en aktiv og engageret position i branchen. Plantning af træer og gendannelse af skove vil bidrage til en reduktion af udledningen af overskydende CO2 fra atmosfæren. </w:t>
      </w:r>
    </w:p>
    <w:p w:rsidR="00F579D4" w:rsidRDefault="00F579D4">
      <w:pPr>
        <w:rPr>
          <w:lang w:val="da-DK"/>
        </w:rPr>
      </w:pPr>
    </w:p>
    <w:p w:rsidR="00F579D4" w:rsidRDefault="00F579D4" w:rsidP="00F579D4">
      <w:pPr>
        <w:jc w:val="center"/>
        <w:rPr>
          <w:lang w:val="da-DK"/>
        </w:rPr>
      </w:pPr>
      <w:r>
        <w:rPr>
          <w:lang w:val="da-DK"/>
        </w:rPr>
        <w:t>Men det handler ikke kun om at plante træer</w:t>
      </w:r>
    </w:p>
    <w:p w:rsidR="00F579D4" w:rsidRDefault="00F579D4" w:rsidP="00F579D4">
      <w:pPr>
        <w:jc w:val="both"/>
        <w:rPr>
          <w:lang w:val="da-DK"/>
        </w:rPr>
      </w:pPr>
      <w:r>
        <w:rPr>
          <w:lang w:val="da-DK"/>
        </w:rPr>
        <w:t xml:space="preserve">I januar vedtog ABAX et planetdrevet mål med en målsætning om at være kulstofneutral i 2022. Dedikeret personale </w:t>
      </w:r>
      <w:r w:rsidR="003B341C">
        <w:rPr>
          <w:lang w:val="da-DK"/>
        </w:rPr>
        <w:t xml:space="preserve">er begyndt med forskellige initiativer for at reducere virksomhedens udledninger. Som at </w:t>
      </w:r>
      <w:r w:rsidR="00EF634E">
        <w:rPr>
          <w:lang w:val="da-DK"/>
        </w:rPr>
        <w:t>ud</w:t>
      </w:r>
      <w:r w:rsidR="003B341C">
        <w:rPr>
          <w:lang w:val="da-DK"/>
        </w:rPr>
        <w:t xml:space="preserve">skifte hele virksomhedens flåde til fuld-elektrisk og </w:t>
      </w:r>
      <w:r w:rsidR="00EF634E">
        <w:rPr>
          <w:lang w:val="da-DK"/>
        </w:rPr>
        <w:t>ændre</w:t>
      </w:r>
      <w:r w:rsidR="003B341C">
        <w:rPr>
          <w:lang w:val="da-DK"/>
        </w:rPr>
        <w:t xml:space="preserve"> til bæredygtig produktemballage. </w:t>
      </w:r>
      <w:proofErr w:type="spellStart"/>
      <w:r w:rsidR="003B341C">
        <w:rPr>
          <w:lang w:val="da-DK"/>
        </w:rPr>
        <w:t>ABAXs</w:t>
      </w:r>
      <w:proofErr w:type="spellEnd"/>
      <w:r w:rsidR="003B341C">
        <w:rPr>
          <w:lang w:val="da-DK"/>
        </w:rPr>
        <w:t xml:space="preserve"> teknologiske software giver også kunderne muligheden for at gøre det samme. Hvilket hjælper med at fremtidssikre deres virksomheder m</w:t>
      </w:r>
      <w:r w:rsidR="00EF634E">
        <w:rPr>
          <w:lang w:val="da-DK"/>
        </w:rPr>
        <w:t>o</w:t>
      </w:r>
      <w:r w:rsidR="003B341C">
        <w:rPr>
          <w:lang w:val="da-DK"/>
        </w:rPr>
        <w:t>d den uundgåelige miljørapportering, der kommer. ABAX bestræber sig på at samarbejde med deres værdikæde</w:t>
      </w:r>
      <w:r w:rsidR="00EF634E">
        <w:rPr>
          <w:lang w:val="da-DK"/>
        </w:rPr>
        <w:t xml:space="preserve"> med</w:t>
      </w:r>
      <w:r w:rsidR="003B341C">
        <w:rPr>
          <w:lang w:val="da-DK"/>
        </w:rPr>
        <w:t xml:space="preserve"> </w:t>
      </w:r>
      <w:r w:rsidR="00EF634E">
        <w:rPr>
          <w:lang w:val="da-DK"/>
        </w:rPr>
        <w:t xml:space="preserve">det </w:t>
      </w:r>
      <w:r w:rsidR="003B341C">
        <w:rPr>
          <w:lang w:val="da-DK"/>
        </w:rPr>
        <w:t>formål</w:t>
      </w:r>
      <w:r w:rsidR="00EF634E">
        <w:rPr>
          <w:lang w:val="da-DK"/>
        </w:rPr>
        <w:t>,</w:t>
      </w:r>
      <w:r w:rsidR="003B341C">
        <w:rPr>
          <w:lang w:val="da-DK"/>
        </w:rPr>
        <w:t xml:space="preserve"> at skabe mere bæredygtige forretninger med deres leverandører. De inviterer også lokale organisationer til at tilslutte sig og mobilisere en bæredygtig praksis i erhvervslivet. </w:t>
      </w:r>
    </w:p>
    <w:p w:rsidR="003B341C" w:rsidRDefault="003B341C" w:rsidP="00F579D4">
      <w:pPr>
        <w:jc w:val="both"/>
        <w:rPr>
          <w:lang w:val="da-DK"/>
        </w:rPr>
      </w:pPr>
    </w:p>
    <w:p w:rsidR="003B341C" w:rsidRDefault="003B341C" w:rsidP="003B341C">
      <w:pPr>
        <w:jc w:val="center"/>
        <w:rPr>
          <w:lang w:val="da-DK"/>
        </w:rPr>
      </w:pPr>
      <w:proofErr w:type="spellStart"/>
      <w:r>
        <w:rPr>
          <w:lang w:val="da-DK"/>
        </w:rPr>
        <w:t>WeForest</w:t>
      </w:r>
      <w:proofErr w:type="spellEnd"/>
    </w:p>
    <w:p w:rsidR="003B341C" w:rsidRDefault="00E45596" w:rsidP="003B341C">
      <w:pPr>
        <w:rPr>
          <w:lang w:val="da-DK"/>
        </w:rPr>
      </w:pPr>
      <w:proofErr w:type="spellStart"/>
      <w:r>
        <w:rPr>
          <w:lang w:val="da-DK"/>
        </w:rPr>
        <w:t>WeForest</w:t>
      </w:r>
      <w:proofErr w:type="spellEnd"/>
      <w:r>
        <w:rPr>
          <w:lang w:val="da-DK"/>
        </w:rPr>
        <w:t xml:space="preserve"> er en international, non-profit organisation, der samarbejder med virksomheder og videnskabelige partnere for at udvikle skalerbare og varige løsninger</w:t>
      </w:r>
      <w:r w:rsidR="00EF634E">
        <w:rPr>
          <w:lang w:val="da-DK"/>
        </w:rPr>
        <w:t>, d</w:t>
      </w:r>
      <w:r w:rsidR="001F6BBC">
        <w:rPr>
          <w:lang w:val="da-DK"/>
        </w:rPr>
        <w:t xml:space="preserve">er gendanner nedbrudte </w:t>
      </w:r>
      <w:r w:rsidR="001F6BBC">
        <w:rPr>
          <w:lang w:val="da-DK"/>
        </w:rPr>
        <w:lastRenderedPageBreak/>
        <w:t xml:space="preserve">skovlandskaber. Genplantningsprojekter tager hensyn til lokalsamfundene og udvikler bæredygtige levebrødsalternativer for at sikre, at både naturen og samfundet kan leve sammen i harmoni. </w:t>
      </w:r>
    </w:p>
    <w:p w:rsidR="001F6BBC" w:rsidRDefault="001F6BBC" w:rsidP="003B341C">
      <w:pPr>
        <w:rPr>
          <w:lang w:val="da-DK"/>
        </w:rPr>
      </w:pPr>
    </w:p>
    <w:p w:rsidR="001F6BBC" w:rsidRDefault="001F6BBC" w:rsidP="003B341C">
      <w:pPr>
        <w:rPr>
          <w:lang w:val="da-DK"/>
        </w:rPr>
      </w:pPr>
      <w:r>
        <w:rPr>
          <w:lang w:val="da-DK"/>
        </w:rPr>
        <w:t xml:space="preserve">3.4 millioner hektar skov dækkede en tredjedel af landet Malawi, men 65% af disse skove er nu blevet ryddet på grund af den store afhængighed af byggetræ og trækul. Dette forventes at øge på grund af den voksende befolkning. </w:t>
      </w:r>
      <w:proofErr w:type="spellStart"/>
      <w:r>
        <w:rPr>
          <w:lang w:val="da-DK"/>
        </w:rPr>
        <w:t>WeForest</w:t>
      </w:r>
      <w:proofErr w:type="spellEnd"/>
      <w:r>
        <w:rPr>
          <w:lang w:val="da-DK"/>
        </w:rPr>
        <w:t xml:space="preserve"> arbejder med Malawis regerings afdeling for skovbrug, </w:t>
      </w:r>
      <w:proofErr w:type="spellStart"/>
      <w:r>
        <w:rPr>
          <w:lang w:val="da-DK"/>
        </w:rPr>
        <w:t>Mulajne</w:t>
      </w:r>
      <w:proofErr w:type="spellEnd"/>
      <w:r>
        <w:rPr>
          <w:lang w:val="da-DK"/>
        </w:rPr>
        <w:t xml:space="preserve"> Mountain </w:t>
      </w:r>
      <w:proofErr w:type="spellStart"/>
      <w:r>
        <w:rPr>
          <w:lang w:val="da-DK"/>
        </w:rPr>
        <w:t>Conservation</w:t>
      </w:r>
      <w:proofErr w:type="spellEnd"/>
      <w:r>
        <w:rPr>
          <w:lang w:val="da-DK"/>
        </w:rPr>
        <w:t xml:space="preserve"> Trust, samt 10 lokale planteskoler. Alt sammen i en samlet indsats for at bevare skovens biologiske mangfoldighed, gendanne 2 typer af skov, skabe beskæftigelse og alternative indkomstkilder for lokalsamfundene og stoppe den aktuelle skovrydning.</w:t>
      </w:r>
    </w:p>
    <w:p w:rsidR="001F6BBC" w:rsidRDefault="001F6BBC" w:rsidP="003B341C">
      <w:pPr>
        <w:rPr>
          <w:lang w:val="da-DK"/>
        </w:rPr>
      </w:pPr>
    </w:p>
    <w:p w:rsidR="001F6BBC" w:rsidRPr="0020532D" w:rsidRDefault="001F6BBC" w:rsidP="003B341C">
      <w:pPr>
        <w:rPr>
          <w:rStyle w:val="Hyperlink"/>
          <w:rFonts w:ascii="Calibri" w:eastAsia="Calibri" w:hAnsi="Calibri" w:cs="Calibri"/>
          <w:lang w:val="da-DK"/>
        </w:rPr>
      </w:pPr>
      <w:r>
        <w:rPr>
          <w:lang w:val="da-DK"/>
        </w:rPr>
        <w:t xml:space="preserve">Se mere om vores samarbejde med </w:t>
      </w:r>
      <w:proofErr w:type="spellStart"/>
      <w:r>
        <w:rPr>
          <w:lang w:val="da-DK"/>
        </w:rPr>
        <w:t>WeForest</w:t>
      </w:r>
      <w:proofErr w:type="spellEnd"/>
      <w:r>
        <w:rPr>
          <w:lang w:val="da-DK"/>
        </w:rPr>
        <w:t xml:space="preserve"> her: </w:t>
      </w:r>
      <w:hyperlink r:id="rId4">
        <w:r w:rsidRPr="001F6BBC">
          <w:rPr>
            <w:rStyle w:val="Hyperlink"/>
            <w:rFonts w:ascii="Calibri" w:eastAsia="Calibri" w:hAnsi="Calibri" w:cs="Calibri"/>
            <w:lang w:val="da-DK"/>
          </w:rPr>
          <w:t>https://www.weforest.org/partner/abax</w:t>
        </w:r>
      </w:hyperlink>
    </w:p>
    <w:p w:rsidR="001F6BBC" w:rsidRPr="0020532D" w:rsidRDefault="001F6BBC" w:rsidP="003B341C">
      <w:pPr>
        <w:rPr>
          <w:rStyle w:val="Hyperlink"/>
          <w:rFonts w:ascii="Calibri" w:eastAsia="Calibri" w:hAnsi="Calibri" w:cs="Calibri"/>
          <w:lang w:val="da-DK"/>
        </w:rPr>
      </w:pPr>
    </w:p>
    <w:p w:rsidR="001F6BBC" w:rsidRDefault="001F6BBC" w:rsidP="003B341C">
      <w:pPr>
        <w:rPr>
          <w:lang w:val="da-DK"/>
        </w:rPr>
      </w:pPr>
      <w:r>
        <w:rPr>
          <w:lang w:val="da-DK"/>
        </w:rPr>
        <w:t xml:space="preserve">Læs mere om </w:t>
      </w:r>
      <w:proofErr w:type="spellStart"/>
      <w:r>
        <w:rPr>
          <w:lang w:val="da-DK"/>
        </w:rPr>
        <w:t>ABAXs</w:t>
      </w:r>
      <w:proofErr w:type="spellEnd"/>
      <w:r>
        <w:rPr>
          <w:lang w:val="da-DK"/>
        </w:rPr>
        <w:t xml:space="preserve"> vej til at blive kulstofneutral</w:t>
      </w:r>
      <w:r w:rsidR="0020532D">
        <w:rPr>
          <w:lang w:val="da-DK"/>
        </w:rPr>
        <w:t xml:space="preserve">: </w:t>
      </w:r>
      <w:hyperlink r:id="rId5" w:history="1">
        <w:r w:rsidR="0020532D" w:rsidRPr="0020532D">
          <w:rPr>
            <w:rStyle w:val="Hyperlink"/>
            <w:lang w:val="da-DK"/>
          </w:rPr>
          <w:t>https://www.abax.com/dk/CSR</w:t>
        </w:r>
      </w:hyperlink>
    </w:p>
    <w:p w:rsidR="001F6BBC" w:rsidRDefault="001F6BBC" w:rsidP="003B341C">
      <w:pPr>
        <w:rPr>
          <w:lang w:val="da-DK"/>
        </w:rPr>
      </w:pPr>
    </w:p>
    <w:p w:rsidR="001F6BBC" w:rsidRDefault="001F6BBC" w:rsidP="003B341C">
      <w:pPr>
        <w:rPr>
          <w:lang w:val="da-DK"/>
        </w:rPr>
      </w:pPr>
      <w:r>
        <w:rPr>
          <w:lang w:val="da-DK"/>
        </w:rPr>
        <w:t>Kontakt:</w:t>
      </w:r>
    </w:p>
    <w:p w:rsidR="0020532D" w:rsidRDefault="0020532D" w:rsidP="0020532D">
      <w:pPr>
        <w:rPr>
          <w:rFonts w:ascii="Arial" w:hAnsi="Arial" w:cs="Arial"/>
          <w:b/>
          <w:bCs/>
          <w:color w:val="404040"/>
          <w:sz w:val="20"/>
          <w:szCs w:val="20"/>
          <w:lang w:val="en-GB" w:eastAsia="nb-NO"/>
        </w:rPr>
      </w:pPr>
      <w:r>
        <w:rPr>
          <w:rFonts w:ascii="Arial" w:hAnsi="Arial" w:cs="Arial"/>
          <w:b/>
          <w:bCs/>
          <w:color w:val="404040"/>
          <w:sz w:val="20"/>
          <w:szCs w:val="20"/>
          <w:lang w:val="en-GB" w:eastAsia="nb-NO"/>
        </w:rPr>
        <w:t>Taryn Lynne Sumpton</w:t>
      </w:r>
    </w:p>
    <w:p w:rsidR="0020532D" w:rsidRDefault="0020532D" w:rsidP="0020532D">
      <w:pPr>
        <w:rPr>
          <w:rFonts w:ascii="Arial" w:hAnsi="Arial" w:cs="Arial"/>
          <w:color w:val="404040"/>
          <w:sz w:val="20"/>
          <w:szCs w:val="20"/>
          <w:lang w:val="en-GB" w:eastAsia="nb-NO"/>
        </w:rPr>
      </w:pPr>
      <w:r>
        <w:rPr>
          <w:rFonts w:ascii="Arial" w:hAnsi="Arial" w:cs="Arial"/>
          <w:color w:val="404040"/>
          <w:sz w:val="20"/>
          <w:szCs w:val="20"/>
          <w:lang w:val="en-GB" w:eastAsia="nb-NO"/>
        </w:rPr>
        <w:t xml:space="preserve">Project Manager Marketing </w:t>
      </w:r>
    </w:p>
    <w:p w:rsidR="0020532D" w:rsidRDefault="0020532D" w:rsidP="0020532D">
      <w:pPr>
        <w:rPr>
          <w:rFonts w:ascii="Arial" w:hAnsi="Arial" w:cs="Arial"/>
          <w:color w:val="404040"/>
          <w:sz w:val="20"/>
          <w:szCs w:val="20"/>
          <w:lang w:val="en-GB" w:eastAsia="nb-NO"/>
        </w:rPr>
      </w:pPr>
      <w:r>
        <w:rPr>
          <w:rFonts w:ascii="Arial" w:hAnsi="Arial" w:cs="Arial"/>
          <w:color w:val="404040"/>
          <w:sz w:val="20"/>
          <w:szCs w:val="20"/>
          <w:lang w:val="en-GB" w:eastAsia="nb-NO"/>
        </w:rPr>
        <w:t>Mobile +47 902 56</w:t>
      </w:r>
      <w:r>
        <w:rPr>
          <w:rFonts w:ascii="Arial" w:hAnsi="Arial" w:cs="Arial"/>
          <w:color w:val="404040"/>
          <w:sz w:val="20"/>
          <w:szCs w:val="20"/>
          <w:lang w:val="en-GB" w:eastAsia="nb-NO"/>
        </w:rPr>
        <w:t> </w:t>
      </w:r>
      <w:r>
        <w:rPr>
          <w:rFonts w:ascii="Arial" w:hAnsi="Arial" w:cs="Arial"/>
          <w:color w:val="404040"/>
          <w:sz w:val="20"/>
          <w:szCs w:val="20"/>
          <w:lang w:val="en-GB" w:eastAsia="nb-NO"/>
        </w:rPr>
        <w:t>108</w:t>
      </w:r>
    </w:p>
    <w:p w:rsidR="0020532D" w:rsidRPr="0020532D" w:rsidRDefault="0020532D" w:rsidP="003B341C">
      <w:r w:rsidRPr="0020532D">
        <w:t xml:space="preserve">Email: </w:t>
      </w:r>
      <w:hyperlink r:id="rId6" w:history="1">
        <w:r w:rsidRPr="002D1347">
          <w:rPr>
            <w:rStyle w:val="Hyperlink"/>
          </w:rPr>
          <w:t>taryn.sumpton@abax.no</w:t>
        </w:r>
      </w:hyperlink>
      <w:r>
        <w:t xml:space="preserve"> </w:t>
      </w:r>
    </w:p>
    <w:p w:rsidR="001F6BBC" w:rsidRPr="0020532D" w:rsidRDefault="001F6BBC" w:rsidP="003B341C"/>
    <w:p w:rsidR="001F6BBC" w:rsidRPr="0020532D" w:rsidRDefault="001F6BBC" w:rsidP="003B341C"/>
    <w:p w:rsidR="003B341C" w:rsidRPr="0020532D" w:rsidRDefault="003B341C" w:rsidP="00F579D4">
      <w:pPr>
        <w:jc w:val="both"/>
      </w:pPr>
    </w:p>
    <w:p w:rsidR="003B341C" w:rsidRPr="0020532D" w:rsidRDefault="003B341C" w:rsidP="00F579D4">
      <w:pPr>
        <w:jc w:val="both"/>
      </w:pPr>
    </w:p>
    <w:p w:rsidR="003B341C" w:rsidRPr="0020532D" w:rsidRDefault="003B341C" w:rsidP="00F579D4">
      <w:pPr>
        <w:jc w:val="both"/>
      </w:pPr>
    </w:p>
    <w:p w:rsidR="003B341C" w:rsidRPr="0020532D" w:rsidRDefault="003B341C" w:rsidP="00F579D4">
      <w:pPr>
        <w:jc w:val="both"/>
      </w:pPr>
    </w:p>
    <w:p w:rsidR="003B341C" w:rsidRPr="0020532D" w:rsidRDefault="003B341C" w:rsidP="00F579D4">
      <w:pPr>
        <w:jc w:val="both"/>
      </w:pPr>
    </w:p>
    <w:p w:rsidR="00197E9C" w:rsidRPr="0020532D" w:rsidRDefault="00197E9C">
      <w:pPr>
        <w:rPr>
          <w:u w:val="single"/>
        </w:rPr>
      </w:pPr>
    </w:p>
    <w:sectPr w:rsidR="00197E9C" w:rsidRPr="00205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9C"/>
    <w:rsid w:val="00117B73"/>
    <w:rsid w:val="00197E9C"/>
    <w:rsid w:val="001F6BBC"/>
    <w:rsid w:val="0020532D"/>
    <w:rsid w:val="00227EDD"/>
    <w:rsid w:val="003B341C"/>
    <w:rsid w:val="00635866"/>
    <w:rsid w:val="00E45596"/>
    <w:rsid w:val="00EF634E"/>
    <w:rsid w:val="00F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0498"/>
  <w15:chartTrackingRefBased/>
  <w15:docId w15:val="{B12964C4-9854-4F6F-9079-BB4CA53B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yn.sumpton@abax.no" TargetMode="External"/><Relationship Id="rId5" Type="http://schemas.openxmlformats.org/officeDocument/2006/relationships/hyperlink" Target="https://www.abax.com/dk/CSR" TargetMode="External"/><Relationship Id="rId4" Type="http://schemas.openxmlformats.org/officeDocument/2006/relationships/hyperlink" Target="https://www.weforest.org/partner/ab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Madsbjerg</dc:creator>
  <cp:keywords/>
  <dc:description/>
  <cp:lastModifiedBy>Camilla Runnerstrøm Laumatia</cp:lastModifiedBy>
  <cp:revision>2</cp:revision>
  <dcterms:created xsi:type="dcterms:W3CDTF">2020-06-05T06:45:00Z</dcterms:created>
  <dcterms:modified xsi:type="dcterms:W3CDTF">2020-06-05T06:45:00Z</dcterms:modified>
</cp:coreProperties>
</file>