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pPr w:leftFromText="142" w:rightFromText="142" w:vertAnchor="page" w:horzAnchor="page" w:tblpX="4497" w:tblpY="2025"/>
        <w:tblOverlap w:val="never"/>
        <w:tblW w:w="5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3014"/>
      </w:tblGrid>
      <w:tr w:rsidR="008A0DCD" w:rsidRPr="000C4F25" w:rsidTr="00606543">
        <w:trPr>
          <w:cantSplit w:val="0"/>
        </w:trPr>
        <w:tc>
          <w:tcPr>
            <w:tcW w:w="2977" w:type="dxa"/>
          </w:tcPr>
          <w:p w:rsidR="008A0DCD" w:rsidRPr="0068332F" w:rsidRDefault="008A0DCD" w:rsidP="00606543">
            <w:pPr>
              <w:spacing w:line="240" w:lineRule="auto"/>
              <w:contextualSpacing/>
              <w:rPr>
                <w:rFonts w:ascii="Arial" w:hAnsi="Arial" w:cs="Arial"/>
              </w:rPr>
            </w:pPr>
            <w:bookmarkStart w:id="0" w:name="_GoBack"/>
            <w:bookmarkEnd w:id="0"/>
            <w:r w:rsidRPr="0068332F">
              <w:rPr>
                <w:rFonts w:ascii="Arial" w:hAnsi="Arial" w:cs="Arial"/>
                <w:b/>
              </w:rPr>
              <w:t xml:space="preserve">Handläggare: </w:t>
            </w:r>
          </w:p>
        </w:tc>
        <w:tc>
          <w:tcPr>
            <w:tcW w:w="3014" w:type="dxa"/>
          </w:tcPr>
          <w:p w:rsidR="008A0DCD" w:rsidRPr="0068332F" w:rsidRDefault="008A0DCD" w:rsidP="00606543">
            <w:pPr>
              <w:spacing w:line="240" w:lineRule="auto"/>
              <w:contextualSpacing/>
              <w:rPr>
                <w:rFonts w:ascii="Arial" w:hAnsi="Arial" w:cs="Arial"/>
              </w:rPr>
            </w:pPr>
            <w:r w:rsidRPr="0068332F">
              <w:rPr>
                <w:rFonts w:ascii="Arial" w:hAnsi="Arial" w:cs="Arial"/>
                <w:b/>
              </w:rPr>
              <w:t>Till</w:t>
            </w:r>
          </w:p>
        </w:tc>
      </w:tr>
      <w:tr w:rsidR="008A0DCD" w:rsidRPr="000C4F25" w:rsidTr="00606543">
        <w:trPr>
          <w:cantSplit w:val="0"/>
        </w:trPr>
        <w:tc>
          <w:tcPr>
            <w:tcW w:w="2977" w:type="dxa"/>
          </w:tcPr>
          <w:p w:rsidR="008A0DCD" w:rsidRDefault="008A0DCD" w:rsidP="00606543">
            <w:pPr>
              <w:spacing w:line="240" w:lineRule="auto"/>
              <w:contextualSpacing/>
              <w:rPr>
                <w:rFonts w:ascii="Arial" w:hAnsi="Arial" w:cs="Arial"/>
              </w:rPr>
            </w:pPr>
            <w:r w:rsidRPr="0068332F">
              <w:rPr>
                <w:rFonts w:ascii="Arial" w:hAnsi="Arial" w:cs="Arial"/>
              </w:rPr>
              <w:t>Marianne Berg Ekbom</w:t>
            </w:r>
          </w:p>
          <w:p w:rsidR="00E576F2" w:rsidRPr="0068332F" w:rsidRDefault="00E576F2" w:rsidP="00606543">
            <w:pPr>
              <w:spacing w:line="240" w:lineRule="auto"/>
              <w:contextualSpacing/>
              <w:rPr>
                <w:rFonts w:ascii="Arial" w:hAnsi="Arial" w:cs="Arial"/>
              </w:rPr>
            </w:pPr>
            <w:r>
              <w:rPr>
                <w:rFonts w:ascii="Arial" w:hAnsi="Arial" w:cs="Arial"/>
              </w:rPr>
              <w:t>08 508 35 514</w:t>
            </w:r>
          </w:p>
        </w:tc>
        <w:tc>
          <w:tcPr>
            <w:tcW w:w="3014" w:type="dxa"/>
          </w:tcPr>
          <w:p w:rsidR="008A0DCD" w:rsidRDefault="008A0DCD" w:rsidP="00606543">
            <w:pPr>
              <w:spacing w:line="240" w:lineRule="auto"/>
              <w:contextualSpacing/>
              <w:rPr>
                <w:rFonts w:ascii="Arial" w:hAnsi="Arial" w:cs="Arial"/>
              </w:rPr>
            </w:pPr>
            <w:r w:rsidRPr="0068332F">
              <w:rPr>
                <w:rFonts w:ascii="Arial" w:hAnsi="Arial" w:cs="Arial"/>
              </w:rPr>
              <w:t>Arbetsmarknadsnämnden</w:t>
            </w:r>
          </w:p>
          <w:p w:rsidR="00B15C9C" w:rsidRDefault="00B15C9C" w:rsidP="00B15C9C">
            <w:pPr>
              <w:spacing w:line="240" w:lineRule="auto"/>
              <w:contextualSpacing/>
              <w:rPr>
                <w:rFonts w:ascii="Arial" w:hAnsi="Arial" w:cs="Arial"/>
              </w:rPr>
            </w:pPr>
            <w:r>
              <w:rPr>
                <w:rFonts w:ascii="Arial" w:hAnsi="Arial" w:cs="Arial"/>
              </w:rPr>
              <w:t>den 25 september 2013</w:t>
            </w:r>
          </w:p>
          <w:p w:rsidR="00D36CF2" w:rsidRDefault="00D36CF2" w:rsidP="00B15C9C">
            <w:pPr>
              <w:spacing w:line="240" w:lineRule="auto"/>
              <w:contextualSpacing/>
              <w:rPr>
                <w:rFonts w:ascii="Arial" w:hAnsi="Arial" w:cs="Arial"/>
              </w:rPr>
            </w:pPr>
          </w:p>
          <w:p w:rsidR="00D36CF2" w:rsidRPr="00D36CF2" w:rsidRDefault="00D36CF2" w:rsidP="00B15C9C">
            <w:pPr>
              <w:spacing w:line="240" w:lineRule="auto"/>
              <w:contextualSpacing/>
              <w:rPr>
                <w:rFonts w:ascii="Arial" w:hAnsi="Arial" w:cs="Arial"/>
                <w:b/>
              </w:rPr>
            </w:pPr>
            <w:r w:rsidRPr="00D36CF2">
              <w:rPr>
                <w:rFonts w:ascii="Arial" w:hAnsi="Arial" w:cs="Arial"/>
                <w:b/>
              </w:rPr>
              <w:t>Ärende 10</w:t>
            </w:r>
          </w:p>
        </w:tc>
      </w:tr>
      <w:tr w:rsidR="008A0DCD" w:rsidRPr="000C4F25" w:rsidTr="00606543">
        <w:trPr>
          <w:cantSplit w:val="0"/>
        </w:trPr>
        <w:tc>
          <w:tcPr>
            <w:tcW w:w="5991" w:type="dxa"/>
            <w:gridSpan w:val="2"/>
          </w:tcPr>
          <w:p w:rsidR="008A0DCD" w:rsidRPr="0068332F" w:rsidRDefault="008A0DCD" w:rsidP="00606543">
            <w:pPr>
              <w:spacing w:line="240" w:lineRule="auto"/>
              <w:contextualSpacing/>
              <w:rPr>
                <w:rFonts w:ascii="Arial" w:hAnsi="Arial" w:cs="Arial"/>
              </w:rPr>
            </w:pPr>
          </w:p>
        </w:tc>
      </w:tr>
      <w:tr w:rsidR="00B15C9C" w:rsidRPr="000C4F25" w:rsidTr="00606543">
        <w:trPr>
          <w:cantSplit w:val="0"/>
        </w:trPr>
        <w:tc>
          <w:tcPr>
            <w:tcW w:w="5991" w:type="dxa"/>
            <w:gridSpan w:val="2"/>
          </w:tcPr>
          <w:p w:rsidR="00B15C9C" w:rsidRPr="0068332F" w:rsidRDefault="00B15C9C" w:rsidP="00606543">
            <w:pPr>
              <w:spacing w:line="240" w:lineRule="auto"/>
              <w:contextualSpacing/>
              <w:rPr>
                <w:rFonts w:ascii="Arial" w:hAnsi="Arial" w:cs="Arial"/>
              </w:rPr>
            </w:pPr>
          </w:p>
        </w:tc>
      </w:tr>
    </w:tbl>
    <w:p w:rsidR="008A0DCD" w:rsidRPr="0068332F" w:rsidRDefault="008A0DCD" w:rsidP="00B15C9C">
      <w:pPr>
        <w:spacing w:after="200"/>
        <w:ind w:left="3079"/>
        <w:rPr>
          <w:rFonts w:eastAsiaTheme="minorHAnsi" w:cstheme="minorBidi"/>
          <w:b/>
          <w:kern w:val="2"/>
          <w:sz w:val="32"/>
          <w:szCs w:val="32"/>
        </w:rPr>
      </w:pPr>
    </w:p>
    <w:p w:rsidR="008A0DCD" w:rsidRPr="0068332F" w:rsidRDefault="008A0DCD" w:rsidP="00B15C9C">
      <w:pPr>
        <w:spacing w:after="200"/>
        <w:ind w:left="3079"/>
        <w:rPr>
          <w:rFonts w:eastAsiaTheme="minorHAnsi" w:cstheme="minorBidi"/>
          <w:b/>
          <w:kern w:val="2"/>
          <w:sz w:val="32"/>
          <w:szCs w:val="32"/>
        </w:rPr>
      </w:pPr>
    </w:p>
    <w:p w:rsidR="008A0DCD" w:rsidRPr="0068332F" w:rsidRDefault="008A0DCD" w:rsidP="00B15C9C">
      <w:pPr>
        <w:spacing w:after="200"/>
        <w:ind w:left="3079"/>
        <w:rPr>
          <w:rFonts w:ascii="Arial" w:eastAsiaTheme="minorHAnsi" w:hAnsi="Arial" w:cs="Arial"/>
          <w:b/>
          <w:kern w:val="2"/>
          <w:sz w:val="32"/>
          <w:szCs w:val="32"/>
        </w:rPr>
      </w:pPr>
      <w:r>
        <w:rPr>
          <w:rFonts w:ascii="Arial" w:eastAsiaTheme="minorHAnsi" w:hAnsi="Arial" w:cs="Arial"/>
          <w:b/>
          <w:kern w:val="2"/>
          <w:sz w:val="32"/>
          <w:szCs w:val="32"/>
        </w:rPr>
        <w:t>T</w:t>
      </w:r>
      <w:r w:rsidR="00D36CF2">
        <w:rPr>
          <w:rFonts w:ascii="Arial" w:eastAsiaTheme="minorHAnsi" w:hAnsi="Arial" w:cs="Arial"/>
          <w:b/>
          <w:kern w:val="2"/>
          <w:sz w:val="32"/>
          <w:szCs w:val="32"/>
        </w:rPr>
        <w:t>T</w:t>
      </w:r>
      <w:r>
        <w:rPr>
          <w:rFonts w:ascii="Arial" w:eastAsiaTheme="minorHAnsi" w:hAnsi="Arial" w:cs="Arial"/>
          <w:b/>
          <w:kern w:val="2"/>
          <w:sz w:val="32"/>
          <w:szCs w:val="32"/>
        </w:rPr>
        <w:t xml:space="preserve">ertialrapport 2 </w:t>
      </w:r>
      <w:r w:rsidR="00B15C9C">
        <w:rPr>
          <w:rFonts w:ascii="Arial" w:eastAsiaTheme="minorHAnsi" w:hAnsi="Arial" w:cs="Arial"/>
          <w:b/>
          <w:kern w:val="2"/>
          <w:sz w:val="32"/>
          <w:szCs w:val="32"/>
        </w:rPr>
        <w:t>med delårsbokslut per den 31 augusti 2013</w:t>
      </w:r>
    </w:p>
    <w:p w:rsidR="008A0DCD" w:rsidRPr="0068332F" w:rsidRDefault="008A0DCD" w:rsidP="00B15C9C">
      <w:pPr>
        <w:pStyle w:val="Fre5ptefter5ptRadavstndenkelt"/>
        <w:ind w:left="3079"/>
        <w:rPr>
          <w:rFonts w:ascii="Arial" w:hAnsi="Arial" w:cs="Arial"/>
          <w:b/>
          <w:kern w:val="2"/>
        </w:rPr>
      </w:pPr>
      <w:r w:rsidRPr="0068332F">
        <w:rPr>
          <w:rFonts w:ascii="Arial" w:hAnsi="Arial" w:cs="Arial"/>
          <w:b/>
          <w:kern w:val="2"/>
        </w:rPr>
        <w:t>Förslag till beslut</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Tertialrapport 2 per den 31 augusti med prognos för 2013 godkänns och överlämnas till kommunstyrelsen.</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Nämnden begär 26,4 mnkr i tilläggsanslag för fler helår</w:t>
      </w:r>
      <w:r>
        <w:rPr>
          <w:kern w:val="2"/>
          <w:sz w:val="24"/>
          <w:szCs w:val="24"/>
        </w:rPr>
        <w:t>s</w:t>
      </w:r>
      <w:r>
        <w:rPr>
          <w:kern w:val="2"/>
          <w:sz w:val="24"/>
          <w:szCs w:val="24"/>
        </w:rPr>
        <w:t>studerande/prestationer vid utbildning i svenska för i</w:t>
      </w:r>
      <w:r>
        <w:rPr>
          <w:kern w:val="2"/>
          <w:sz w:val="24"/>
          <w:szCs w:val="24"/>
        </w:rPr>
        <w:t>n</w:t>
      </w:r>
      <w:r>
        <w:rPr>
          <w:kern w:val="2"/>
          <w:sz w:val="24"/>
          <w:szCs w:val="24"/>
        </w:rPr>
        <w:t>vandrare (sfi).</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Nämnden begär en minskad/ökad omslutning om 47,1 mnkr.</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Väsentligt belopp för periodisering fastställs till 100 tkr.</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Nämnden begär 1.1 mnkr för avveckling av projekt Jä</w:t>
      </w:r>
      <w:r>
        <w:rPr>
          <w:kern w:val="2"/>
          <w:sz w:val="24"/>
          <w:szCs w:val="24"/>
        </w:rPr>
        <w:t>r</w:t>
      </w:r>
      <w:r>
        <w:rPr>
          <w:kern w:val="2"/>
          <w:sz w:val="24"/>
          <w:szCs w:val="24"/>
        </w:rPr>
        <w:t>valärling från kommunstyrelsens särskilt reserverade y</w:t>
      </w:r>
      <w:r>
        <w:rPr>
          <w:kern w:val="2"/>
          <w:sz w:val="24"/>
          <w:szCs w:val="24"/>
        </w:rPr>
        <w:t>t</w:t>
      </w:r>
      <w:r>
        <w:rPr>
          <w:kern w:val="2"/>
          <w:sz w:val="24"/>
          <w:szCs w:val="24"/>
        </w:rPr>
        <w:t>terstadsmedel.</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Arbetsmarknadsdirektören får i uppdrag att beställa o</w:t>
      </w:r>
      <w:r>
        <w:rPr>
          <w:kern w:val="2"/>
          <w:sz w:val="24"/>
          <w:szCs w:val="24"/>
        </w:rPr>
        <w:t>m</w:t>
      </w:r>
      <w:r>
        <w:rPr>
          <w:kern w:val="2"/>
          <w:sz w:val="24"/>
          <w:szCs w:val="24"/>
        </w:rPr>
        <w:t>byggnad av lokaler på Blekingegatan 55, upp till 10,0 mnkr, för att anpassa dessa till Frans Schartau Handelsi</w:t>
      </w:r>
      <w:r>
        <w:rPr>
          <w:kern w:val="2"/>
          <w:sz w:val="24"/>
          <w:szCs w:val="24"/>
        </w:rPr>
        <w:t>n</w:t>
      </w:r>
      <w:r>
        <w:rPr>
          <w:kern w:val="2"/>
          <w:sz w:val="24"/>
          <w:szCs w:val="24"/>
        </w:rPr>
        <w:t>stituts verksamhet.</w:t>
      </w:r>
    </w:p>
    <w:p w:rsidR="008A0DCD" w:rsidRDefault="008A0DCD" w:rsidP="008A0DCD">
      <w:pPr>
        <w:numPr>
          <w:ilvl w:val="0"/>
          <w:numId w:val="22"/>
        </w:numPr>
        <w:spacing w:after="0" w:line="280" w:lineRule="atLeast"/>
        <w:ind w:left="3479" w:hanging="400"/>
        <w:rPr>
          <w:kern w:val="2"/>
          <w:sz w:val="24"/>
          <w:szCs w:val="24"/>
        </w:rPr>
      </w:pPr>
      <w:r>
        <w:rPr>
          <w:kern w:val="2"/>
          <w:sz w:val="24"/>
          <w:szCs w:val="24"/>
        </w:rPr>
        <w:t>Paragrafen justeras omedelbart.</w:t>
      </w:r>
    </w:p>
    <w:p w:rsidR="00B15C9C" w:rsidRDefault="00B15C9C">
      <w:pPr>
        <w:ind w:left="3079"/>
        <w:rPr>
          <w:kern w:val="2"/>
          <w:sz w:val="24"/>
          <w:szCs w:val="24"/>
        </w:rPr>
      </w:pPr>
    </w:p>
    <w:p w:rsidR="00B15C9C" w:rsidRDefault="00B15C9C">
      <w:pPr>
        <w:ind w:left="3079"/>
        <w:rPr>
          <w:kern w:val="2"/>
          <w:sz w:val="24"/>
          <w:szCs w:val="24"/>
        </w:rPr>
      </w:pPr>
    </w:p>
    <w:tbl>
      <w:tblPr>
        <w:tblStyle w:val="Tabellrutnt"/>
        <w:tblW w:w="7512"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693"/>
        <w:gridCol w:w="2268"/>
      </w:tblGrid>
      <w:tr w:rsidR="00B15C9C" w:rsidTr="00B15C9C">
        <w:tc>
          <w:tcPr>
            <w:tcW w:w="2551" w:type="dxa"/>
          </w:tcPr>
          <w:p w:rsidR="00B15C9C" w:rsidRDefault="00B15C9C">
            <w:pPr>
              <w:rPr>
                <w:kern w:val="2"/>
                <w:sz w:val="24"/>
                <w:szCs w:val="24"/>
              </w:rPr>
            </w:pPr>
            <w:r>
              <w:rPr>
                <w:kern w:val="2"/>
                <w:sz w:val="24"/>
                <w:szCs w:val="24"/>
              </w:rPr>
              <w:t>Charlotte Svensson arbetsmarknadsdirektör</w:t>
            </w:r>
          </w:p>
        </w:tc>
        <w:tc>
          <w:tcPr>
            <w:tcW w:w="2693" w:type="dxa"/>
          </w:tcPr>
          <w:p w:rsidR="00B15C9C" w:rsidRDefault="00B15C9C">
            <w:pPr>
              <w:rPr>
                <w:kern w:val="2"/>
                <w:sz w:val="24"/>
                <w:szCs w:val="24"/>
              </w:rPr>
            </w:pPr>
          </w:p>
        </w:tc>
        <w:tc>
          <w:tcPr>
            <w:tcW w:w="2268" w:type="dxa"/>
          </w:tcPr>
          <w:p w:rsidR="00B15C9C" w:rsidRDefault="00B15C9C">
            <w:pPr>
              <w:rPr>
                <w:kern w:val="2"/>
                <w:sz w:val="24"/>
                <w:szCs w:val="24"/>
              </w:rPr>
            </w:pPr>
          </w:p>
        </w:tc>
      </w:tr>
      <w:tr w:rsidR="00B15C9C" w:rsidTr="00B15C9C">
        <w:tc>
          <w:tcPr>
            <w:tcW w:w="2551" w:type="dxa"/>
          </w:tcPr>
          <w:p w:rsidR="00B15C9C" w:rsidRDefault="00B15C9C" w:rsidP="00B15C9C">
            <w:pPr>
              <w:rPr>
                <w:kern w:val="2"/>
                <w:sz w:val="24"/>
                <w:szCs w:val="24"/>
              </w:rPr>
            </w:pPr>
          </w:p>
          <w:p w:rsidR="00B15C9C" w:rsidRDefault="00B15C9C" w:rsidP="00B15C9C">
            <w:pPr>
              <w:rPr>
                <w:kern w:val="2"/>
                <w:sz w:val="24"/>
                <w:szCs w:val="24"/>
              </w:rPr>
            </w:pPr>
            <w:r>
              <w:rPr>
                <w:kern w:val="2"/>
                <w:sz w:val="24"/>
                <w:szCs w:val="24"/>
              </w:rPr>
              <w:t>Karin Eriksson Bech utvecklingschef</w:t>
            </w:r>
          </w:p>
        </w:tc>
        <w:tc>
          <w:tcPr>
            <w:tcW w:w="2693" w:type="dxa"/>
          </w:tcPr>
          <w:p w:rsidR="00B15C9C" w:rsidRDefault="00B15C9C">
            <w:pPr>
              <w:rPr>
                <w:kern w:val="2"/>
                <w:sz w:val="24"/>
                <w:szCs w:val="24"/>
              </w:rPr>
            </w:pPr>
          </w:p>
          <w:p w:rsidR="00B15C9C" w:rsidRDefault="00B15C9C">
            <w:pPr>
              <w:rPr>
                <w:kern w:val="2"/>
                <w:sz w:val="24"/>
                <w:szCs w:val="24"/>
              </w:rPr>
            </w:pPr>
            <w:r>
              <w:rPr>
                <w:kern w:val="2"/>
                <w:sz w:val="24"/>
                <w:szCs w:val="24"/>
              </w:rPr>
              <w:t>Helene Bengtson         chef Jobbtorg Stockholm</w:t>
            </w:r>
          </w:p>
        </w:tc>
        <w:tc>
          <w:tcPr>
            <w:tcW w:w="2268" w:type="dxa"/>
          </w:tcPr>
          <w:p w:rsidR="00B15C9C" w:rsidRDefault="00B15C9C">
            <w:pPr>
              <w:rPr>
                <w:kern w:val="2"/>
                <w:sz w:val="24"/>
                <w:szCs w:val="24"/>
              </w:rPr>
            </w:pPr>
          </w:p>
          <w:p w:rsidR="00B15C9C" w:rsidRDefault="00B15C9C">
            <w:pPr>
              <w:rPr>
                <w:kern w:val="2"/>
                <w:sz w:val="24"/>
                <w:szCs w:val="24"/>
              </w:rPr>
            </w:pPr>
            <w:r>
              <w:rPr>
                <w:kern w:val="2"/>
                <w:sz w:val="24"/>
                <w:szCs w:val="24"/>
              </w:rPr>
              <w:t>Lott Jansson        kommunikationschef</w:t>
            </w:r>
          </w:p>
        </w:tc>
      </w:tr>
      <w:tr w:rsidR="00B15C9C" w:rsidTr="00B15C9C">
        <w:tc>
          <w:tcPr>
            <w:tcW w:w="2551" w:type="dxa"/>
          </w:tcPr>
          <w:p w:rsidR="00B15C9C" w:rsidRDefault="00B15C9C">
            <w:pPr>
              <w:rPr>
                <w:kern w:val="2"/>
                <w:sz w:val="24"/>
                <w:szCs w:val="24"/>
              </w:rPr>
            </w:pPr>
          </w:p>
          <w:p w:rsidR="00B15C9C" w:rsidRDefault="00B15C9C">
            <w:pPr>
              <w:rPr>
                <w:kern w:val="2"/>
                <w:sz w:val="24"/>
                <w:szCs w:val="24"/>
              </w:rPr>
            </w:pPr>
            <w:r>
              <w:rPr>
                <w:kern w:val="2"/>
                <w:sz w:val="24"/>
                <w:szCs w:val="24"/>
              </w:rPr>
              <w:t>Monika Johansson    personalchef</w:t>
            </w:r>
          </w:p>
        </w:tc>
        <w:tc>
          <w:tcPr>
            <w:tcW w:w="2693" w:type="dxa"/>
          </w:tcPr>
          <w:p w:rsidR="00B15C9C" w:rsidRDefault="00B15C9C">
            <w:pPr>
              <w:rPr>
                <w:kern w:val="2"/>
                <w:sz w:val="24"/>
                <w:szCs w:val="24"/>
              </w:rPr>
            </w:pPr>
          </w:p>
          <w:p w:rsidR="00B15C9C" w:rsidRDefault="00B15C9C">
            <w:pPr>
              <w:rPr>
                <w:kern w:val="2"/>
                <w:sz w:val="24"/>
                <w:szCs w:val="24"/>
              </w:rPr>
            </w:pPr>
            <w:r>
              <w:rPr>
                <w:kern w:val="2"/>
                <w:sz w:val="24"/>
                <w:szCs w:val="24"/>
              </w:rPr>
              <w:t>Bengt Jönsson             chef Vuxenutbildning Stockholm</w:t>
            </w:r>
          </w:p>
        </w:tc>
        <w:tc>
          <w:tcPr>
            <w:tcW w:w="2268" w:type="dxa"/>
          </w:tcPr>
          <w:p w:rsidR="00B15C9C" w:rsidRDefault="00B15C9C">
            <w:pPr>
              <w:rPr>
                <w:kern w:val="2"/>
                <w:sz w:val="24"/>
                <w:szCs w:val="24"/>
              </w:rPr>
            </w:pPr>
          </w:p>
          <w:p w:rsidR="00B15C9C" w:rsidRDefault="00B15C9C">
            <w:pPr>
              <w:rPr>
                <w:kern w:val="2"/>
                <w:sz w:val="24"/>
                <w:szCs w:val="24"/>
              </w:rPr>
            </w:pPr>
            <w:r>
              <w:rPr>
                <w:kern w:val="2"/>
                <w:sz w:val="24"/>
                <w:szCs w:val="24"/>
              </w:rPr>
              <w:t>Thomas Lundberg ekonomichef</w:t>
            </w:r>
          </w:p>
        </w:tc>
      </w:tr>
      <w:tr w:rsidR="00B15C9C" w:rsidTr="00B15C9C">
        <w:tc>
          <w:tcPr>
            <w:tcW w:w="2551" w:type="dxa"/>
          </w:tcPr>
          <w:p w:rsidR="00B15C9C" w:rsidRDefault="00B15C9C">
            <w:pPr>
              <w:rPr>
                <w:kern w:val="2"/>
                <w:sz w:val="24"/>
                <w:szCs w:val="24"/>
              </w:rPr>
            </w:pPr>
            <w:r>
              <w:rPr>
                <w:kern w:val="2"/>
                <w:sz w:val="24"/>
                <w:szCs w:val="24"/>
              </w:rPr>
              <w:lastRenderedPageBreak/>
              <w:t>Leif Styfberg             chef SFI Stockholm</w:t>
            </w:r>
          </w:p>
        </w:tc>
        <w:tc>
          <w:tcPr>
            <w:tcW w:w="2693" w:type="dxa"/>
          </w:tcPr>
          <w:p w:rsidR="00B15C9C" w:rsidRDefault="00B15C9C">
            <w:pPr>
              <w:rPr>
                <w:kern w:val="2"/>
                <w:sz w:val="24"/>
                <w:szCs w:val="24"/>
              </w:rPr>
            </w:pPr>
          </w:p>
        </w:tc>
        <w:tc>
          <w:tcPr>
            <w:tcW w:w="2268" w:type="dxa"/>
          </w:tcPr>
          <w:p w:rsidR="00B15C9C" w:rsidRDefault="00B15C9C">
            <w:pPr>
              <w:rPr>
                <w:kern w:val="2"/>
                <w:sz w:val="24"/>
                <w:szCs w:val="24"/>
              </w:rPr>
            </w:pPr>
          </w:p>
        </w:tc>
      </w:tr>
    </w:tbl>
    <w:p w:rsidR="00B15C9C" w:rsidRDefault="00B15C9C">
      <w:pPr>
        <w:ind w:left="3079"/>
        <w:rPr>
          <w:kern w:val="2"/>
          <w:sz w:val="24"/>
          <w:szCs w:val="24"/>
        </w:rPr>
      </w:pPr>
    </w:p>
    <w:p w:rsidR="00B15C9C" w:rsidRDefault="00B15C9C">
      <w:pPr>
        <w:ind w:left="3079"/>
        <w:rPr>
          <w:kern w:val="2"/>
          <w:sz w:val="24"/>
          <w:szCs w:val="24"/>
        </w:rPr>
      </w:pPr>
    </w:p>
    <w:p w:rsidR="00B15C9C" w:rsidRDefault="00B15C9C">
      <w:pPr>
        <w:ind w:left="3079"/>
        <w:rPr>
          <w:kern w:val="2"/>
          <w:sz w:val="24"/>
          <w:szCs w:val="24"/>
        </w:rPr>
      </w:pPr>
    </w:p>
    <w:p w:rsidR="008A0DCD" w:rsidRPr="00B15C9C" w:rsidRDefault="008A0DCD" w:rsidP="001538EF">
      <w:pPr>
        <w:spacing w:after="0"/>
        <w:ind w:left="284"/>
        <w:rPr>
          <w:rFonts w:ascii="Arial" w:hAnsi="Arial" w:cs="Arial"/>
          <w:b/>
          <w:kern w:val="2"/>
          <w:sz w:val="32"/>
          <w:szCs w:val="32"/>
        </w:rPr>
      </w:pPr>
      <w:r w:rsidRPr="00B15C9C">
        <w:rPr>
          <w:rFonts w:ascii="Arial" w:hAnsi="Arial" w:cs="Arial"/>
          <w:b/>
          <w:kern w:val="2"/>
          <w:sz w:val="32"/>
          <w:szCs w:val="32"/>
        </w:rPr>
        <w:t>Sammanfattning</w:t>
      </w:r>
    </w:p>
    <w:p w:rsidR="008A0DCD" w:rsidRPr="008B3325" w:rsidRDefault="008A0DCD" w:rsidP="001538EF">
      <w:pPr>
        <w:ind w:left="284"/>
        <w:rPr>
          <w:kern w:val="2"/>
          <w:sz w:val="24"/>
          <w:szCs w:val="24"/>
        </w:rPr>
      </w:pPr>
      <w:r w:rsidRPr="008B3325">
        <w:rPr>
          <w:kern w:val="2"/>
          <w:sz w:val="24"/>
          <w:szCs w:val="24"/>
        </w:rPr>
        <w:t>Arbetsmarknadsnämnden bedömer utifrån analys efter andra tertialens verksamhet att kommunfullmäktiges mål och nämndens egna mål uppnås med något enstaka undantag.</w:t>
      </w:r>
    </w:p>
    <w:p w:rsidR="008A0DCD" w:rsidRPr="008B3325" w:rsidRDefault="008A0DCD" w:rsidP="001538EF">
      <w:pPr>
        <w:ind w:left="284"/>
        <w:rPr>
          <w:kern w:val="2"/>
          <w:sz w:val="24"/>
          <w:szCs w:val="24"/>
        </w:rPr>
      </w:pPr>
      <w:r w:rsidRPr="008B3325">
        <w:rPr>
          <w:kern w:val="2"/>
          <w:sz w:val="24"/>
          <w:szCs w:val="24"/>
        </w:rPr>
        <w:t>Särskilda insatser för arbetslösa unga, långtidsarbetslösa och personer som har funktion</w:t>
      </w:r>
      <w:r w:rsidRPr="008B3325">
        <w:rPr>
          <w:kern w:val="2"/>
          <w:sz w:val="24"/>
          <w:szCs w:val="24"/>
        </w:rPr>
        <w:t>s</w:t>
      </w:r>
      <w:r w:rsidRPr="008B3325">
        <w:rPr>
          <w:kern w:val="2"/>
          <w:sz w:val="24"/>
          <w:szCs w:val="24"/>
        </w:rPr>
        <w:t>nedsättning har prioriterats inom arbetsmarknadsområdet. Verksamheten har ett fortsatt f</w:t>
      </w:r>
      <w:r w:rsidRPr="008B3325">
        <w:rPr>
          <w:kern w:val="2"/>
          <w:sz w:val="24"/>
          <w:szCs w:val="24"/>
        </w:rPr>
        <w:t>o</w:t>
      </w:r>
      <w:r w:rsidRPr="008B3325">
        <w:rPr>
          <w:kern w:val="2"/>
          <w:sz w:val="24"/>
          <w:szCs w:val="24"/>
        </w:rPr>
        <w:t>kus på att utveckla kontakterna med såväl privata som offentliga arbetsgivare till förmån för aspiranterna. Stadsdelsnämnderna tar allt fler platser i anspråk för målgruppen Jobbtorg Resurs.</w:t>
      </w:r>
      <w:r w:rsidR="001538EF" w:rsidRPr="008B3325">
        <w:rPr>
          <w:kern w:val="2"/>
          <w:sz w:val="24"/>
          <w:szCs w:val="24"/>
        </w:rPr>
        <w:t xml:space="preserve"> </w:t>
      </w:r>
      <w:r w:rsidRPr="008B3325">
        <w:rPr>
          <w:kern w:val="2"/>
          <w:sz w:val="24"/>
          <w:szCs w:val="24"/>
        </w:rPr>
        <w:t>Utifrån uppdrag i stadens budget pågår arbetet med att implementera de geme</w:t>
      </w:r>
      <w:r w:rsidRPr="008B3325">
        <w:rPr>
          <w:kern w:val="2"/>
          <w:sz w:val="24"/>
          <w:szCs w:val="24"/>
        </w:rPr>
        <w:t>n</w:t>
      </w:r>
      <w:r w:rsidRPr="008B3325">
        <w:rPr>
          <w:kern w:val="2"/>
          <w:sz w:val="24"/>
          <w:szCs w:val="24"/>
        </w:rPr>
        <w:t>samma bedömningsinstrument som utvecklats i samverkan mellan arbetsmarknadsnäm</w:t>
      </w:r>
      <w:r w:rsidRPr="008B3325">
        <w:rPr>
          <w:kern w:val="2"/>
          <w:sz w:val="24"/>
          <w:szCs w:val="24"/>
        </w:rPr>
        <w:t>n</w:t>
      </w:r>
      <w:r w:rsidRPr="008B3325">
        <w:rPr>
          <w:kern w:val="2"/>
          <w:sz w:val="24"/>
          <w:szCs w:val="24"/>
        </w:rPr>
        <w:t>den, socialnämnden och stadsdelsnämnderna. En verksamhet liknande Stockholmsvärdar inom äldreomsorgen har påbörjats i samarbete mellan arbetsmarknadsnämnden och äldr</w:t>
      </w:r>
      <w:r w:rsidRPr="008B3325">
        <w:rPr>
          <w:kern w:val="2"/>
          <w:sz w:val="24"/>
          <w:szCs w:val="24"/>
        </w:rPr>
        <w:t>e</w:t>
      </w:r>
      <w:r w:rsidRPr="008B3325">
        <w:rPr>
          <w:kern w:val="2"/>
          <w:sz w:val="24"/>
          <w:szCs w:val="24"/>
        </w:rPr>
        <w:t>nämnden.</w:t>
      </w:r>
    </w:p>
    <w:p w:rsidR="008A0DCD" w:rsidRPr="008B3325" w:rsidRDefault="008A0DCD" w:rsidP="001538EF">
      <w:pPr>
        <w:ind w:left="284"/>
        <w:rPr>
          <w:kern w:val="2"/>
          <w:sz w:val="24"/>
          <w:szCs w:val="24"/>
        </w:rPr>
      </w:pPr>
      <w:r w:rsidRPr="008B3325">
        <w:rPr>
          <w:kern w:val="2"/>
          <w:sz w:val="24"/>
          <w:szCs w:val="24"/>
        </w:rPr>
        <w:t xml:space="preserve">ESF-projektet Filur upphörde vid halvårsskiftet 2013 och verksamheten drivs nu vidare i egen regi </w:t>
      </w:r>
      <w:r w:rsidR="002C77BD">
        <w:rPr>
          <w:kern w:val="2"/>
          <w:sz w:val="24"/>
          <w:szCs w:val="24"/>
        </w:rPr>
        <w:t>utifrån</w:t>
      </w:r>
      <w:r w:rsidRPr="008B3325">
        <w:rPr>
          <w:kern w:val="2"/>
          <w:sz w:val="24"/>
          <w:szCs w:val="24"/>
        </w:rPr>
        <w:t xml:space="preserve"> de goda resultat som uppnåtts för ungdomar med behov av särskilda stödinsatser.</w:t>
      </w:r>
    </w:p>
    <w:p w:rsidR="008A0DCD" w:rsidRPr="008B3325" w:rsidRDefault="008A0DCD" w:rsidP="001538EF">
      <w:pPr>
        <w:ind w:left="284"/>
        <w:rPr>
          <w:kern w:val="2"/>
          <w:sz w:val="24"/>
          <w:szCs w:val="24"/>
        </w:rPr>
      </w:pPr>
      <w:r w:rsidRPr="008B3325">
        <w:rPr>
          <w:kern w:val="2"/>
          <w:sz w:val="24"/>
          <w:szCs w:val="24"/>
        </w:rPr>
        <w:t>Det uppsökande arbetet gentemot målgruppen 16-19 år som omfattas av det kommunala uppföljningsansvaret har fördubblats under året och en öppen verksamhet för målgruppen har startat i enlighet med uppdrag i budget.</w:t>
      </w:r>
    </w:p>
    <w:p w:rsidR="008A0DCD" w:rsidRPr="008B3325" w:rsidRDefault="008A0DCD" w:rsidP="001538EF">
      <w:pPr>
        <w:ind w:left="284"/>
        <w:rPr>
          <w:kern w:val="2"/>
          <w:sz w:val="24"/>
          <w:szCs w:val="24"/>
        </w:rPr>
      </w:pPr>
      <w:r w:rsidRPr="008B3325">
        <w:rPr>
          <w:kern w:val="2"/>
          <w:sz w:val="24"/>
          <w:szCs w:val="24"/>
        </w:rPr>
        <w:t>Arbetsmarknadsnämndens aktiviteter för att öka delaktigheten för personer med funktion</w:t>
      </w:r>
      <w:r w:rsidRPr="008B3325">
        <w:rPr>
          <w:kern w:val="2"/>
          <w:sz w:val="24"/>
          <w:szCs w:val="24"/>
        </w:rPr>
        <w:t>s</w:t>
      </w:r>
      <w:r w:rsidRPr="008B3325">
        <w:rPr>
          <w:kern w:val="2"/>
          <w:sz w:val="24"/>
          <w:szCs w:val="24"/>
        </w:rPr>
        <w:t>nedsättning fortsätter och under året har en försöksverksamhet startat för att undersöka möjligheterna för personer i daglig verksamhet att komma ut i arbete eller praktik. Dial</w:t>
      </w:r>
      <w:r w:rsidRPr="008B3325">
        <w:rPr>
          <w:kern w:val="2"/>
          <w:sz w:val="24"/>
          <w:szCs w:val="24"/>
        </w:rPr>
        <w:t>o</w:t>
      </w:r>
      <w:r w:rsidRPr="008B3325">
        <w:rPr>
          <w:kern w:val="2"/>
          <w:sz w:val="24"/>
          <w:szCs w:val="24"/>
        </w:rPr>
        <w:t>gen med arbetsgivare både inom och utom staden om praktik eller anställning till funk</w:t>
      </w:r>
      <w:r w:rsidRPr="008B3325">
        <w:rPr>
          <w:kern w:val="2"/>
          <w:sz w:val="24"/>
          <w:szCs w:val="24"/>
        </w:rPr>
        <w:t>t</w:t>
      </w:r>
      <w:r w:rsidRPr="008B3325">
        <w:rPr>
          <w:kern w:val="2"/>
          <w:sz w:val="24"/>
          <w:szCs w:val="24"/>
        </w:rPr>
        <w:t>ionsnedsatta har pågått under hela perioden.</w:t>
      </w:r>
    </w:p>
    <w:p w:rsidR="008A0DCD" w:rsidRPr="008B3325" w:rsidRDefault="008A0DCD" w:rsidP="001538EF">
      <w:pPr>
        <w:ind w:left="284"/>
        <w:rPr>
          <w:kern w:val="2"/>
          <w:sz w:val="24"/>
          <w:szCs w:val="24"/>
        </w:rPr>
      </w:pPr>
      <w:r w:rsidRPr="008B3325">
        <w:rPr>
          <w:kern w:val="2"/>
          <w:sz w:val="24"/>
          <w:szCs w:val="24"/>
        </w:rPr>
        <w:t>Inom vuxenutbildningen har samverkan med länets övriga kommuner inom Vuxtio och Vux 18 utvecklats ytterligare, bland annat för uppföljningen av avtals- och kvalitetsup</w:t>
      </w:r>
      <w:r w:rsidRPr="008B3325">
        <w:rPr>
          <w:kern w:val="2"/>
          <w:sz w:val="24"/>
          <w:szCs w:val="24"/>
        </w:rPr>
        <w:t>p</w:t>
      </w:r>
      <w:r w:rsidRPr="008B3325">
        <w:rPr>
          <w:kern w:val="2"/>
          <w:sz w:val="24"/>
          <w:szCs w:val="24"/>
        </w:rPr>
        <w:t>följning av gemensamma leverantörer. En översyn har påbörjats inom Komvuxcentrum Stockholm i syfte att öka tillgängligheten och förkorta väntetiderna mellan ansökan och påbörjade studier.</w:t>
      </w:r>
    </w:p>
    <w:p w:rsidR="008A0DCD" w:rsidRPr="008B3325" w:rsidRDefault="008A0DCD" w:rsidP="001538EF">
      <w:pPr>
        <w:ind w:left="284"/>
        <w:rPr>
          <w:kern w:val="2"/>
          <w:sz w:val="24"/>
          <w:szCs w:val="24"/>
        </w:rPr>
      </w:pPr>
      <w:r w:rsidRPr="008B3325">
        <w:rPr>
          <w:kern w:val="2"/>
          <w:sz w:val="24"/>
          <w:szCs w:val="24"/>
        </w:rPr>
        <w:t>Inom samhällsorienteringen har en ny upphandling genomförts som även tar hänsyn till att gruppen som har rätt att delta utökats från maj 2013. Antalet deltagare har ökat jämfört med 2012.</w:t>
      </w:r>
    </w:p>
    <w:p w:rsidR="008A0DCD" w:rsidRPr="008B3325" w:rsidRDefault="008A0DCD" w:rsidP="001538EF">
      <w:pPr>
        <w:ind w:left="284"/>
        <w:rPr>
          <w:kern w:val="2"/>
          <w:sz w:val="24"/>
          <w:szCs w:val="24"/>
        </w:rPr>
      </w:pPr>
      <w:r w:rsidRPr="008B3325">
        <w:rPr>
          <w:kern w:val="2"/>
          <w:sz w:val="24"/>
          <w:szCs w:val="24"/>
        </w:rPr>
        <w:lastRenderedPageBreak/>
        <w:t>Inom sfi har ett antal nya yrkesinriktningar inrättats under året, – flera i samverkan med vuxenutbildningen och Jobbtorg Stockholm. Sfi-utbildningen är flexibel och erbjuds på drygt 20 adresser i staden och studerande kan välja om de vill läsa dagtid, kvällstid, lörd</w:t>
      </w:r>
      <w:r w:rsidRPr="008B3325">
        <w:rPr>
          <w:kern w:val="2"/>
          <w:sz w:val="24"/>
          <w:szCs w:val="24"/>
        </w:rPr>
        <w:t>a</w:t>
      </w:r>
      <w:r w:rsidRPr="008B3325">
        <w:rPr>
          <w:kern w:val="2"/>
          <w:sz w:val="24"/>
          <w:szCs w:val="24"/>
        </w:rPr>
        <w:t>gar eller på distans.</w:t>
      </w:r>
    </w:p>
    <w:p w:rsidR="008A0DCD" w:rsidRPr="008B3325" w:rsidRDefault="008A0DCD" w:rsidP="001538EF">
      <w:pPr>
        <w:ind w:left="284"/>
        <w:rPr>
          <w:kern w:val="2"/>
          <w:sz w:val="24"/>
          <w:szCs w:val="24"/>
        </w:rPr>
      </w:pPr>
      <w:r w:rsidRPr="008B3325">
        <w:rPr>
          <w:kern w:val="2"/>
          <w:sz w:val="24"/>
          <w:szCs w:val="24"/>
        </w:rPr>
        <w:t>Nämnden arbetar på ett strukturerat sätt med arbetsmiljö och samverkan, medarbetarskap, ledarutveckling och hälsofrågor. Sjukfrånvaron är låg.</w:t>
      </w:r>
    </w:p>
    <w:p w:rsidR="008A0DCD" w:rsidRPr="008B3325" w:rsidRDefault="008A0DCD" w:rsidP="001538EF">
      <w:pPr>
        <w:ind w:left="284"/>
        <w:rPr>
          <w:kern w:val="2"/>
          <w:sz w:val="24"/>
          <w:szCs w:val="24"/>
        </w:rPr>
      </w:pPr>
      <w:r w:rsidRPr="008B3325">
        <w:rPr>
          <w:kern w:val="2"/>
          <w:sz w:val="24"/>
          <w:szCs w:val="24"/>
        </w:rPr>
        <w:t>Arbetsmarknadsnämnden prognostiserar en ekonomi i balans för verksamheten. Både inom sfi och vuxenutbildningen prognostiserar egenregiverksamheterna underskott, vilket delvis balanseras mot överskott inom avdelningarnas beställarfunktioner. Nämnden konstaterar att i samband med kommunfullmäktiges beslut om budget för 2013 fick alla pedagogiska verksamheter, utom just sfi och vuxenutbildningen, kompensation för löneökningarna. Det bedöms vara ett av skälen till underskotten inom egen regi. Volymökningen inom sfi har varit kraftig under året och bedöms uppgå till totalt 10 300 helårsstuderande/</w:t>
      </w:r>
      <w:r w:rsidR="001538EF" w:rsidRPr="008B3325">
        <w:rPr>
          <w:kern w:val="2"/>
          <w:sz w:val="24"/>
          <w:szCs w:val="24"/>
        </w:rPr>
        <w:t xml:space="preserve"> </w:t>
      </w:r>
      <w:r w:rsidRPr="008B3325">
        <w:rPr>
          <w:kern w:val="2"/>
          <w:sz w:val="24"/>
          <w:szCs w:val="24"/>
        </w:rPr>
        <w:t>prestatio</w:t>
      </w:r>
      <w:r w:rsidRPr="008B3325">
        <w:rPr>
          <w:kern w:val="2"/>
          <w:sz w:val="24"/>
          <w:szCs w:val="24"/>
        </w:rPr>
        <w:t>n</w:t>
      </w:r>
      <w:r w:rsidRPr="008B3325">
        <w:rPr>
          <w:kern w:val="2"/>
          <w:sz w:val="24"/>
          <w:szCs w:val="24"/>
        </w:rPr>
        <w:t>er, vilket är 1 100 fler än kommunfullmäktiges planeringsnivå och motsvarar 26,4 mnkr. Nämnden prognostiserar att intäkterna från statsbidrag för flyktingar ökar till 110,8 mnkr, vilket är 50,0 mnkr högre än kommunfullmäktiges budget. Ökningen beror på den höga tillströmningen av flyktingar från bland annat Syrien.</w:t>
      </w:r>
    </w:p>
    <w:p w:rsidR="008A0DCD" w:rsidRPr="008B3325" w:rsidRDefault="008A0DCD" w:rsidP="001538EF">
      <w:pPr>
        <w:ind w:left="284"/>
        <w:rPr>
          <w:kern w:val="2"/>
          <w:sz w:val="24"/>
          <w:szCs w:val="24"/>
        </w:rPr>
      </w:pPr>
      <w:r w:rsidRPr="008B3325">
        <w:rPr>
          <w:kern w:val="2"/>
          <w:sz w:val="24"/>
          <w:szCs w:val="24"/>
        </w:rPr>
        <w:t>Hittills under året har 261 synpunkter och klagomål inkommit. Dessa är viktiga för att fö</w:t>
      </w:r>
      <w:r w:rsidRPr="008B3325">
        <w:rPr>
          <w:kern w:val="2"/>
          <w:sz w:val="24"/>
          <w:szCs w:val="24"/>
        </w:rPr>
        <w:t>r</w:t>
      </w:r>
      <w:r w:rsidRPr="008B3325">
        <w:rPr>
          <w:kern w:val="2"/>
          <w:sz w:val="24"/>
          <w:szCs w:val="24"/>
        </w:rPr>
        <w:t>bättra verksamheterna och ger en möjlighet för brukare att komma till tals och bidra i fö</w:t>
      </w:r>
      <w:r w:rsidRPr="008B3325">
        <w:rPr>
          <w:kern w:val="2"/>
          <w:sz w:val="24"/>
          <w:szCs w:val="24"/>
        </w:rPr>
        <w:t>r</w:t>
      </w:r>
      <w:r w:rsidRPr="008B3325">
        <w:rPr>
          <w:kern w:val="2"/>
          <w:sz w:val="24"/>
          <w:szCs w:val="24"/>
        </w:rPr>
        <w:t>bättringsarbetet. 190 av de inkomna klagomålen/synpunkterna har inkommit till vuxenu</w:t>
      </w:r>
      <w:r w:rsidRPr="008B3325">
        <w:rPr>
          <w:kern w:val="2"/>
          <w:sz w:val="24"/>
          <w:szCs w:val="24"/>
        </w:rPr>
        <w:t>t</w:t>
      </w:r>
      <w:r w:rsidRPr="008B3325">
        <w:rPr>
          <w:kern w:val="2"/>
          <w:sz w:val="24"/>
          <w:szCs w:val="24"/>
        </w:rPr>
        <w:t>bildningen varav cirka 150 utgör klagomål/synpunkter kopplade till antagningen av st</w:t>
      </w:r>
      <w:r w:rsidRPr="008B3325">
        <w:rPr>
          <w:kern w:val="2"/>
          <w:sz w:val="24"/>
          <w:szCs w:val="24"/>
        </w:rPr>
        <w:t>u</w:t>
      </w:r>
      <w:r w:rsidRPr="008B3325">
        <w:rPr>
          <w:kern w:val="2"/>
          <w:sz w:val="24"/>
          <w:szCs w:val="24"/>
        </w:rPr>
        <w:t>derande och gäller bland annat information, tillgänglighet, behandling av ansökan samt b</w:t>
      </w:r>
      <w:r w:rsidRPr="008B3325">
        <w:rPr>
          <w:kern w:val="2"/>
          <w:sz w:val="24"/>
          <w:szCs w:val="24"/>
        </w:rPr>
        <w:t>e</w:t>
      </w:r>
      <w:r w:rsidRPr="008B3325">
        <w:rPr>
          <w:kern w:val="2"/>
          <w:sz w:val="24"/>
          <w:szCs w:val="24"/>
        </w:rPr>
        <w:t>slut om studier. Under 2013 pågår ett utvecklingsarbete inom förvaltningen avseende a</w:t>
      </w:r>
      <w:r w:rsidRPr="008B3325">
        <w:rPr>
          <w:kern w:val="2"/>
          <w:sz w:val="24"/>
          <w:szCs w:val="24"/>
        </w:rPr>
        <w:t>n</w:t>
      </w:r>
      <w:r w:rsidRPr="008B3325">
        <w:rPr>
          <w:kern w:val="2"/>
          <w:sz w:val="24"/>
          <w:szCs w:val="24"/>
        </w:rPr>
        <w:t>tagningsprocessen till vuxenutbildning.</w:t>
      </w:r>
    </w:p>
    <w:p w:rsidR="008A0DCD" w:rsidRPr="00B15C9C" w:rsidRDefault="008A0DCD" w:rsidP="001538EF">
      <w:pPr>
        <w:spacing w:after="0"/>
        <w:ind w:left="284"/>
        <w:rPr>
          <w:rFonts w:ascii="Arial" w:hAnsi="Arial" w:cs="Arial"/>
          <w:b/>
          <w:kern w:val="2"/>
          <w:sz w:val="32"/>
          <w:szCs w:val="32"/>
        </w:rPr>
      </w:pPr>
      <w:r w:rsidRPr="00B15C9C">
        <w:rPr>
          <w:rFonts w:ascii="Arial" w:hAnsi="Arial" w:cs="Arial"/>
          <w:b/>
          <w:kern w:val="2"/>
          <w:sz w:val="32"/>
          <w:szCs w:val="32"/>
        </w:rPr>
        <w:t>Ärendet</w:t>
      </w:r>
    </w:p>
    <w:p w:rsidR="008A0DCD" w:rsidRPr="001538EF" w:rsidRDefault="008A0DCD" w:rsidP="001538EF">
      <w:pPr>
        <w:ind w:left="284"/>
        <w:rPr>
          <w:kern w:val="2"/>
          <w:sz w:val="24"/>
          <w:szCs w:val="24"/>
        </w:rPr>
      </w:pPr>
      <w:r w:rsidRPr="001538EF">
        <w:rPr>
          <w:kern w:val="2"/>
          <w:sz w:val="24"/>
          <w:szCs w:val="24"/>
        </w:rPr>
        <w:t>Tertialrapport 2 per den 31 augusti med en helårsprognos för 2013 är en del av kommu</w:t>
      </w:r>
      <w:r w:rsidRPr="001538EF">
        <w:rPr>
          <w:kern w:val="2"/>
          <w:sz w:val="24"/>
          <w:szCs w:val="24"/>
        </w:rPr>
        <w:t>n</w:t>
      </w:r>
      <w:r w:rsidRPr="001538EF">
        <w:rPr>
          <w:kern w:val="2"/>
          <w:sz w:val="24"/>
          <w:szCs w:val="24"/>
        </w:rPr>
        <w:t>styrelsen uppföljning av stadens nämnder. Nämnden ska i tertialrapporten redogöra för r</w:t>
      </w:r>
      <w:r w:rsidRPr="001538EF">
        <w:rPr>
          <w:kern w:val="2"/>
          <w:sz w:val="24"/>
          <w:szCs w:val="24"/>
        </w:rPr>
        <w:t>e</w:t>
      </w:r>
      <w:r w:rsidRPr="001538EF">
        <w:rPr>
          <w:kern w:val="2"/>
          <w:sz w:val="24"/>
          <w:szCs w:val="24"/>
        </w:rPr>
        <w:t>sultat och analysera verksamheten och ekonomin i förhållande till verksamhetsplanen.</w:t>
      </w:r>
      <w:r w:rsidR="001538EF">
        <w:rPr>
          <w:kern w:val="2"/>
          <w:sz w:val="24"/>
          <w:szCs w:val="24"/>
        </w:rPr>
        <w:t xml:space="preserve"> </w:t>
      </w:r>
      <w:r w:rsidRPr="001538EF">
        <w:rPr>
          <w:kern w:val="2"/>
          <w:sz w:val="24"/>
          <w:szCs w:val="24"/>
        </w:rPr>
        <w:t>Te</w:t>
      </w:r>
      <w:r w:rsidRPr="001538EF">
        <w:rPr>
          <w:kern w:val="2"/>
          <w:sz w:val="24"/>
          <w:szCs w:val="24"/>
        </w:rPr>
        <w:t>r</w:t>
      </w:r>
      <w:r w:rsidRPr="001538EF">
        <w:rPr>
          <w:kern w:val="2"/>
          <w:sz w:val="24"/>
          <w:szCs w:val="24"/>
        </w:rPr>
        <w:t>tialrapporten har utarbetats av ekonomistaben och utrednings- och utvecklingsstaben i samarbete med övriga staber och avdelningar.</w:t>
      </w:r>
      <w:r w:rsidR="001538EF" w:rsidRPr="001538EF">
        <w:rPr>
          <w:kern w:val="2"/>
          <w:sz w:val="24"/>
          <w:szCs w:val="24"/>
        </w:rPr>
        <w:t xml:space="preserve"> </w:t>
      </w:r>
      <w:r w:rsidRPr="001538EF">
        <w:rPr>
          <w:kern w:val="2"/>
          <w:sz w:val="24"/>
          <w:szCs w:val="24"/>
        </w:rPr>
        <w:t>I det följande redogörs för nämndens resultat i förhållande till kommunfullmäktiges inriktningsmål, mål för verksamhetsområdet samt för nämndens egna mål.</w:t>
      </w:r>
    </w:p>
    <w:p w:rsidR="008A0DCD" w:rsidRDefault="008A0DCD" w:rsidP="001538EF">
      <w:pPr>
        <w:spacing w:after="0"/>
        <w:ind w:left="284"/>
        <w:rPr>
          <w:kern w:val="2"/>
          <w:sz w:val="24"/>
          <w:szCs w:val="24"/>
        </w:rPr>
      </w:pPr>
      <w:r>
        <w:rPr>
          <w:kern w:val="2"/>
          <w:sz w:val="24"/>
          <w:szCs w:val="24"/>
        </w:rPr>
        <w:t>I tabellerna med indikatorer redovisas:</w:t>
      </w:r>
    </w:p>
    <w:p w:rsidR="008A0DCD" w:rsidRDefault="008A0DCD" w:rsidP="001538EF">
      <w:pPr>
        <w:numPr>
          <w:ilvl w:val="0"/>
          <w:numId w:val="21"/>
        </w:numPr>
        <w:spacing w:after="0" w:line="280" w:lineRule="atLeast"/>
        <w:ind w:left="684" w:hanging="400"/>
        <w:rPr>
          <w:kern w:val="2"/>
          <w:sz w:val="24"/>
          <w:szCs w:val="24"/>
        </w:rPr>
      </w:pPr>
      <w:r>
        <w:rPr>
          <w:kern w:val="2"/>
          <w:sz w:val="24"/>
          <w:szCs w:val="24"/>
        </w:rPr>
        <w:t>1:a kolumnen: Beskrivning av indikatorn.</w:t>
      </w:r>
    </w:p>
    <w:p w:rsidR="008A0DCD" w:rsidRDefault="008A0DCD" w:rsidP="001538EF">
      <w:pPr>
        <w:numPr>
          <w:ilvl w:val="0"/>
          <w:numId w:val="21"/>
        </w:numPr>
        <w:spacing w:after="0" w:line="280" w:lineRule="atLeast"/>
        <w:ind w:left="684" w:hanging="400"/>
        <w:rPr>
          <w:kern w:val="2"/>
          <w:sz w:val="24"/>
          <w:szCs w:val="24"/>
        </w:rPr>
      </w:pPr>
      <w:r>
        <w:rPr>
          <w:kern w:val="2"/>
          <w:sz w:val="24"/>
          <w:szCs w:val="24"/>
        </w:rPr>
        <w:t>2:a kolumnen: Periodens utfall.</w:t>
      </w:r>
    </w:p>
    <w:p w:rsidR="008A0DCD" w:rsidRDefault="008A0DCD" w:rsidP="001538EF">
      <w:pPr>
        <w:numPr>
          <w:ilvl w:val="0"/>
          <w:numId w:val="21"/>
        </w:numPr>
        <w:spacing w:after="0" w:line="280" w:lineRule="atLeast"/>
        <w:ind w:left="684" w:hanging="400"/>
        <w:rPr>
          <w:kern w:val="2"/>
          <w:sz w:val="24"/>
          <w:szCs w:val="24"/>
        </w:rPr>
      </w:pPr>
      <w:r>
        <w:rPr>
          <w:kern w:val="2"/>
          <w:sz w:val="24"/>
          <w:szCs w:val="24"/>
        </w:rPr>
        <w:t>3:e kolumnen: Periodens utfall VB 2012. I de fall jämförelse med år 2012 inte kan g</w:t>
      </w:r>
      <w:r>
        <w:rPr>
          <w:kern w:val="2"/>
          <w:sz w:val="24"/>
          <w:szCs w:val="24"/>
        </w:rPr>
        <w:t>ö</w:t>
      </w:r>
      <w:r>
        <w:rPr>
          <w:kern w:val="2"/>
          <w:sz w:val="24"/>
          <w:szCs w:val="24"/>
        </w:rPr>
        <w:t>ras markeras detta med ett streck, -.</w:t>
      </w:r>
    </w:p>
    <w:p w:rsidR="008A0DCD" w:rsidRDefault="008A0DCD" w:rsidP="001538EF">
      <w:pPr>
        <w:numPr>
          <w:ilvl w:val="0"/>
          <w:numId w:val="21"/>
        </w:numPr>
        <w:spacing w:after="0" w:line="280" w:lineRule="atLeast"/>
        <w:ind w:left="684" w:hanging="400"/>
        <w:rPr>
          <w:kern w:val="2"/>
          <w:sz w:val="24"/>
          <w:szCs w:val="24"/>
        </w:rPr>
      </w:pPr>
      <w:r>
        <w:rPr>
          <w:kern w:val="2"/>
          <w:sz w:val="24"/>
          <w:szCs w:val="24"/>
        </w:rPr>
        <w:lastRenderedPageBreak/>
        <w:t xml:space="preserve">4:e kolumnen: Prognos helår. </w:t>
      </w:r>
      <w:r w:rsidR="006C2698">
        <w:rPr>
          <w:kern w:val="2"/>
          <w:sz w:val="24"/>
          <w:szCs w:val="24"/>
        </w:rPr>
        <w:t>R</w:t>
      </w:r>
      <w:r>
        <w:rPr>
          <w:kern w:val="2"/>
          <w:sz w:val="24"/>
          <w:szCs w:val="24"/>
        </w:rPr>
        <w:t>edovisa</w:t>
      </w:r>
      <w:r w:rsidR="006C2698">
        <w:rPr>
          <w:kern w:val="2"/>
          <w:sz w:val="24"/>
          <w:szCs w:val="24"/>
        </w:rPr>
        <w:t>r</w:t>
      </w:r>
      <w:r>
        <w:rPr>
          <w:kern w:val="2"/>
          <w:sz w:val="24"/>
          <w:szCs w:val="24"/>
        </w:rPr>
        <w:t xml:space="preserve"> en årsprognos för indikatorn. Förvaltningen har valt att redovisa årsprognos</w:t>
      </w:r>
      <w:r w:rsidR="006C2698">
        <w:rPr>
          <w:kern w:val="2"/>
          <w:sz w:val="24"/>
          <w:szCs w:val="24"/>
        </w:rPr>
        <w:t xml:space="preserve"> för de indikatorer som har redovisningsperiod År, </w:t>
      </w:r>
      <w:r>
        <w:rPr>
          <w:kern w:val="2"/>
          <w:sz w:val="24"/>
          <w:szCs w:val="24"/>
        </w:rPr>
        <w:t>trots att det inte krävs för kommunstyrelsens uppföljning.</w:t>
      </w:r>
    </w:p>
    <w:p w:rsidR="008A0DCD" w:rsidRDefault="008A0DCD" w:rsidP="001538EF">
      <w:pPr>
        <w:numPr>
          <w:ilvl w:val="0"/>
          <w:numId w:val="21"/>
        </w:numPr>
        <w:spacing w:after="0" w:line="280" w:lineRule="atLeast"/>
        <w:ind w:left="684" w:hanging="400"/>
        <w:rPr>
          <w:kern w:val="2"/>
          <w:sz w:val="24"/>
          <w:szCs w:val="24"/>
        </w:rPr>
      </w:pPr>
      <w:r>
        <w:rPr>
          <w:kern w:val="2"/>
          <w:sz w:val="24"/>
          <w:szCs w:val="24"/>
        </w:rPr>
        <w:t xml:space="preserve">5:e kolumnen: Årsmål. </w:t>
      </w:r>
      <w:r w:rsidR="006C2698">
        <w:rPr>
          <w:kern w:val="2"/>
          <w:sz w:val="24"/>
          <w:szCs w:val="24"/>
        </w:rPr>
        <w:t>Anger d</w:t>
      </w:r>
      <w:r>
        <w:rPr>
          <w:kern w:val="2"/>
          <w:sz w:val="24"/>
          <w:szCs w:val="24"/>
        </w:rPr>
        <w:t xml:space="preserve">et målvärde </w:t>
      </w:r>
      <w:r w:rsidR="006C2698">
        <w:rPr>
          <w:kern w:val="2"/>
          <w:sz w:val="24"/>
          <w:szCs w:val="24"/>
        </w:rPr>
        <w:t xml:space="preserve">som </w:t>
      </w:r>
      <w:r>
        <w:rPr>
          <w:kern w:val="2"/>
          <w:sz w:val="24"/>
          <w:szCs w:val="24"/>
        </w:rPr>
        <w:t>nämnden fastställt för indikatorn.</w:t>
      </w:r>
    </w:p>
    <w:p w:rsidR="008A0DCD" w:rsidRDefault="008A0DCD" w:rsidP="001538EF">
      <w:pPr>
        <w:numPr>
          <w:ilvl w:val="0"/>
          <w:numId w:val="21"/>
        </w:numPr>
        <w:spacing w:after="0" w:line="280" w:lineRule="atLeast"/>
        <w:ind w:left="684" w:hanging="400"/>
        <w:rPr>
          <w:kern w:val="2"/>
          <w:sz w:val="24"/>
          <w:szCs w:val="24"/>
        </w:rPr>
      </w:pPr>
      <w:r>
        <w:rPr>
          <w:kern w:val="2"/>
          <w:sz w:val="24"/>
          <w:szCs w:val="24"/>
        </w:rPr>
        <w:t xml:space="preserve">6:e kolumnen: KF:s årsmål, </w:t>
      </w:r>
      <w:r w:rsidR="006C2698">
        <w:rPr>
          <w:kern w:val="2"/>
          <w:sz w:val="24"/>
          <w:szCs w:val="24"/>
        </w:rPr>
        <w:t>Anger d</w:t>
      </w:r>
      <w:r>
        <w:rPr>
          <w:kern w:val="2"/>
          <w:sz w:val="24"/>
          <w:szCs w:val="24"/>
        </w:rPr>
        <w:t xml:space="preserve">et målvärde </w:t>
      </w:r>
      <w:r w:rsidR="006C2698">
        <w:rPr>
          <w:kern w:val="2"/>
          <w:sz w:val="24"/>
          <w:szCs w:val="24"/>
        </w:rPr>
        <w:t xml:space="preserve">som </w:t>
      </w:r>
      <w:r>
        <w:rPr>
          <w:kern w:val="2"/>
          <w:sz w:val="24"/>
          <w:szCs w:val="24"/>
        </w:rPr>
        <w:t xml:space="preserve">kommunfullmäktige fastställt för indikatorn. </w:t>
      </w:r>
      <w:r w:rsidR="006C2698">
        <w:rPr>
          <w:kern w:val="2"/>
          <w:sz w:val="24"/>
          <w:szCs w:val="24"/>
        </w:rPr>
        <w:t>Målvärdet ä</w:t>
      </w:r>
      <w:r>
        <w:rPr>
          <w:kern w:val="2"/>
          <w:sz w:val="24"/>
          <w:szCs w:val="24"/>
        </w:rPr>
        <w:t xml:space="preserve">r en summering, </w:t>
      </w:r>
      <w:r w:rsidR="006C2698">
        <w:rPr>
          <w:kern w:val="2"/>
          <w:sz w:val="24"/>
          <w:szCs w:val="24"/>
        </w:rPr>
        <w:t>genom</w:t>
      </w:r>
      <w:r>
        <w:rPr>
          <w:kern w:val="2"/>
          <w:sz w:val="24"/>
          <w:szCs w:val="24"/>
        </w:rPr>
        <w:t xml:space="preserve">snitt eller motsvarande för </w:t>
      </w:r>
      <w:r w:rsidR="006C2698">
        <w:rPr>
          <w:kern w:val="2"/>
          <w:sz w:val="24"/>
          <w:szCs w:val="24"/>
        </w:rPr>
        <w:t>alla stadens nämnder och styrelser.</w:t>
      </w:r>
    </w:p>
    <w:p w:rsidR="008A0DCD" w:rsidRDefault="008A0DCD" w:rsidP="001538EF">
      <w:pPr>
        <w:numPr>
          <w:ilvl w:val="0"/>
          <w:numId w:val="21"/>
        </w:numPr>
        <w:spacing w:after="0" w:line="280" w:lineRule="atLeast"/>
        <w:ind w:left="684" w:hanging="400"/>
        <w:rPr>
          <w:kern w:val="2"/>
          <w:sz w:val="24"/>
          <w:szCs w:val="24"/>
        </w:rPr>
      </w:pPr>
      <w:r>
        <w:rPr>
          <w:kern w:val="2"/>
          <w:sz w:val="24"/>
          <w:szCs w:val="24"/>
        </w:rPr>
        <w:t xml:space="preserve">7:e kolumnen: Period. Anger när utfall för indikatorer ska redovisas. </w:t>
      </w:r>
      <w:r w:rsidR="006C2698">
        <w:rPr>
          <w:kern w:val="2"/>
          <w:sz w:val="24"/>
          <w:szCs w:val="24"/>
        </w:rPr>
        <w:t>”</w:t>
      </w:r>
      <w:r>
        <w:rPr>
          <w:kern w:val="2"/>
          <w:sz w:val="24"/>
          <w:szCs w:val="24"/>
        </w:rPr>
        <w:t>Tertial 2 2013</w:t>
      </w:r>
      <w:r w:rsidR="006C2698">
        <w:rPr>
          <w:kern w:val="2"/>
          <w:sz w:val="24"/>
          <w:szCs w:val="24"/>
        </w:rPr>
        <w:t>”</w:t>
      </w:r>
      <w:r>
        <w:rPr>
          <w:kern w:val="2"/>
          <w:sz w:val="24"/>
          <w:szCs w:val="24"/>
        </w:rPr>
        <w:t xml:space="preserve"> anger att utfall ska redovisas i tertialrapport 2. ”2013” anger att utfallet </w:t>
      </w:r>
      <w:r w:rsidR="006C2698">
        <w:rPr>
          <w:kern w:val="2"/>
          <w:sz w:val="24"/>
          <w:szCs w:val="24"/>
        </w:rPr>
        <w:t xml:space="preserve">ska </w:t>
      </w:r>
      <w:r>
        <w:rPr>
          <w:kern w:val="2"/>
          <w:sz w:val="24"/>
          <w:szCs w:val="24"/>
        </w:rPr>
        <w:t>redovisas i nämndens verksamhetsberättelse.</w:t>
      </w:r>
    </w:p>
    <w:sdt>
      <w:sdtPr>
        <w:rPr>
          <w:rFonts w:ascii="Times New Roman" w:eastAsia="Times New Roman" w:hAnsi="Times New Roman" w:cs="Times New Roman"/>
          <w:b w:val="0"/>
          <w:bCs w:val="0"/>
          <w:color w:val="auto"/>
          <w:sz w:val="22"/>
          <w:szCs w:val="22"/>
        </w:rPr>
        <w:id w:val="980406829"/>
        <w:docPartObj>
          <w:docPartGallery w:val="Table of Contents"/>
          <w:docPartUnique/>
        </w:docPartObj>
      </w:sdtPr>
      <w:sdtEndPr/>
      <w:sdtContent>
        <w:p w:rsidR="008A0DCD" w:rsidRDefault="00CB55D8">
          <w:pPr>
            <w:pStyle w:val="Innehllsfrteckningsrubrik"/>
          </w:pPr>
          <w:r>
            <w:t>Innehållsförteckning</w:t>
          </w:r>
        </w:p>
        <w:p w:rsidR="00606543" w:rsidRDefault="00123B9B">
          <w:pPr>
            <w:pStyle w:val="Innehll1"/>
            <w:rPr>
              <w:rFonts w:asciiTheme="minorHAnsi" w:hAnsiTheme="minorHAnsi"/>
              <w:b w:val="0"/>
              <w:bCs w:val="0"/>
              <w:noProof/>
              <w:color w:val="auto"/>
              <w:sz w:val="22"/>
              <w:szCs w:val="22"/>
              <w:lang w:eastAsia="sv-SE"/>
            </w:rPr>
          </w:pPr>
          <w:r>
            <w:fldChar w:fldCharType="begin"/>
          </w:r>
          <w:r w:rsidR="00755C45">
            <w:instrText xml:space="preserve"> TOC \o "1-3" \h \z \u </w:instrText>
          </w:r>
          <w:r>
            <w:fldChar w:fldCharType="separate"/>
          </w:r>
          <w:hyperlink w:anchor="_Toc366217855" w:history="1">
            <w:r w:rsidR="00606543" w:rsidRPr="00EF7788">
              <w:rPr>
                <w:rStyle w:val="Hyperlnk"/>
                <w:noProof/>
              </w:rPr>
              <w:t>Sammanfattande analys</w:t>
            </w:r>
            <w:r w:rsidR="00606543">
              <w:rPr>
                <w:noProof/>
                <w:webHidden/>
              </w:rPr>
              <w:tab/>
            </w:r>
            <w:r>
              <w:rPr>
                <w:noProof/>
                <w:webHidden/>
              </w:rPr>
              <w:fldChar w:fldCharType="begin"/>
            </w:r>
            <w:r w:rsidR="00606543">
              <w:rPr>
                <w:noProof/>
                <w:webHidden/>
              </w:rPr>
              <w:instrText xml:space="preserve"> PAGEREF _Toc366217855 \h </w:instrText>
            </w:r>
            <w:r>
              <w:rPr>
                <w:noProof/>
                <w:webHidden/>
              </w:rPr>
            </w:r>
            <w:r>
              <w:rPr>
                <w:noProof/>
                <w:webHidden/>
              </w:rPr>
              <w:fldChar w:fldCharType="separate"/>
            </w:r>
            <w:r w:rsidR="00455BF6">
              <w:rPr>
                <w:noProof/>
                <w:webHidden/>
              </w:rPr>
              <w:t>5</w:t>
            </w:r>
            <w:r>
              <w:rPr>
                <w:noProof/>
                <w:webHidden/>
              </w:rPr>
              <w:fldChar w:fldCharType="end"/>
            </w:r>
          </w:hyperlink>
        </w:p>
        <w:p w:rsidR="00606543" w:rsidRDefault="000412A4">
          <w:pPr>
            <w:pStyle w:val="Innehll1"/>
            <w:rPr>
              <w:rFonts w:asciiTheme="minorHAnsi" w:hAnsiTheme="minorHAnsi"/>
              <w:b w:val="0"/>
              <w:bCs w:val="0"/>
              <w:noProof/>
              <w:color w:val="auto"/>
              <w:sz w:val="22"/>
              <w:szCs w:val="22"/>
              <w:lang w:eastAsia="sv-SE"/>
            </w:rPr>
          </w:pPr>
          <w:hyperlink w:anchor="_Toc366217856" w:history="1">
            <w:r w:rsidR="00606543" w:rsidRPr="00EF7788">
              <w:rPr>
                <w:rStyle w:val="Hyperlnk"/>
                <w:noProof/>
              </w:rPr>
              <w:t>Uppföljning av Kommunfullmäktiges inriktningsmål</w:t>
            </w:r>
            <w:r w:rsidR="00606543">
              <w:rPr>
                <w:noProof/>
                <w:webHidden/>
              </w:rPr>
              <w:tab/>
            </w:r>
            <w:r w:rsidR="00123B9B">
              <w:rPr>
                <w:noProof/>
                <w:webHidden/>
              </w:rPr>
              <w:fldChar w:fldCharType="begin"/>
            </w:r>
            <w:r w:rsidR="00606543">
              <w:rPr>
                <w:noProof/>
                <w:webHidden/>
              </w:rPr>
              <w:instrText xml:space="preserve"> PAGEREF _Toc366217856 \h </w:instrText>
            </w:r>
            <w:r w:rsidR="00123B9B">
              <w:rPr>
                <w:noProof/>
                <w:webHidden/>
              </w:rPr>
            </w:r>
            <w:r w:rsidR="00123B9B">
              <w:rPr>
                <w:noProof/>
                <w:webHidden/>
              </w:rPr>
              <w:fldChar w:fldCharType="separate"/>
            </w:r>
            <w:r w:rsidR="00455BF6">
              <w:rPr>
                <w:noProof/>
                <w:webHidden/>
              </w:rPr>
              <w:t>7</w:t>
            </w:r>
            <w:r w:rsidR="00123B9B">
              <w:rPr>
                <w:noProof/>
                <w:webHidden/>
              </w:rPr>
              <w:fldChar w:fldCharType="end"/>
            </w:r>
          </w:hyperlink>
        </w:p>
        <w:p w:rsidR="00606543" w:rsidRDefault="000412A4">
          <w:pPr>
            <w:pStyle w:val="Innehll2"/>
            <w:rPr>
              <w:rFonts w:asciiTheme="minorHAnsi" w:eastAsiaTheme="minorEastAsia" w:hAnsiTheme="minorHAnsi" w:cstheme="minorBidi"/>
              <w:noProof/>
              <w:color w:val="auto"/>
              <w:lang w:eastAsia="sv-SE"/>
            </w:rPr>
          </w:pPr>
          <w:hyperlink w:anchor="_Toc366217857" w:history="1">
            <w:r w:rsidR="00606543" w:rsidRPr="00EF7788">
              <w:rPr>
                <w:rStyle w:val="Hyperlnk"/>
                <w:noProof/>
              </w:rPr>
              <w:t>1. Stockholm är en attraktiv, trygg, tillgänglig och växande stad för boende, företagande och besök</w:t>
            </w:r>
            <w:r w:rsidR="00606543">
              <w:rPr>
                <w:noProof/>
                <w:webHidden/>
              </w:rPr>
              <w:tab/>
            </w:r>
            <w:r w:rsidR="00123B9B">
              <w:rPr>
                <w:noProof/>
                <w:webHidden/>
              </w:rPr>
              <w:fldChar w:fldCharType="begin"/>
            </w:r>
            <w:r w:rsidR="00606543">
              <w:rPr>
                <w:noProof/>
                <w:webHidden/>
              </w:rPr>
              <w:instrText xml:space="preserve"> PAGEREF _Toc366217857 \h </w:instrText>
            </w:r>
            <w:r w:rsidR="00123B9B">
              <w:rPr>
                <w:noProof/>
                <w:webHidden/>
              </w:rPr>
            </w:r>
            <w:r w:rsidR="00123B9B">
              <w:rPr>
                <w:noProof/>
                <w:webHidden/>
              </w:rPr>
              <w:fldChar w:fldCharType="separate"/>
            </w:r>
            <w:r w:rsidR="00455BF6">
              <w:rPr>
                <w:noProof/>
                <w:webHidden/>
              </w:rPr>
              <w:t>7</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58" w:history="1">
            <w:r w:rsidR="00606543" w:rsidRPr="00EF7788">
              <w:rPr>
                <w:rStyle w:val="Hyperlnk"/>
                <w:noProof/>
              </w:rPr>
              <w:t>1.1 Företag väljer att etablera sig i Stockholm framför andra städer i norra Europa</w:t>
            </w:r>
            <w:r w:rsidR="00606543">
              <w:rPr>
                <w:noProof/>
                <w:webHidden/>
              </w:rPr>
              <w:tab/>
            </w:r>
            <w:r w:rsidR="00123B9B">
              <w:rPr>
                <w:noProof/>
                <w:webHidden/>
              </w:rPr>
              <w:fldChar w:fldCharType="begin"/>
            </w:r>
            <w:r w:rsidR="00606543">
              <w:rPr>
                <w:noProof/>
                <w:webHidden/>
              </w:rPr>
              <w:instrText xml:space="preserve"> PAGEREF _Toc366217858 \h </w:instrText>
            </w:r>
            <w:r w:rsidR="00123B9B">
              <w:rPr>
                <w:noProof/>
                <w:webHidden/>
              </w:rPr>
            </w:r>
            <w:r w:rsidR="00123B9B">
              <w:rPr>
                <w:noProof/>
                <w:webHidden/>
              </w:rPr>
              <w:fldChar w:fldCharType="separate"/>
            </w:r>
            <w:r w:rsidR="00455BF6">
              <w:rPr>
                <w:noProof/>
                <w:webHidden/>
              </w:rPr>
              <w:t>7</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59" w:history="1">
            <w:r w:rsidR="00606543" w:rsidRPr="00EF7788">
              <w:rPr>
                <w:rStyle w:val="Hyperlnk"/>
                <w:noProof/>
              </w:rPr>
              <w:t>1.2 Invånare i Stockholm är självförsörjande</w:t>
            </w:r>
            <w:r w:rsidR="00606543">
              <w:rPr>
                <w:noProof/>
                <w:webHidden/>
              </w:rPr>
              <w:tab/>
            </w:r>
            <w:r w:rsidR="00123B9B">
              <w:rPr>
                <w:noProof/>
                <w:webHidden/>
              </w:rPr>
              <w:fldChar w:fldCharType="begin"/>
            </w:r>
            <w:r w:rsidR="00606543">
              <w:rPr>
                <w:noProof/>
                <w:webHidden/>
              </w:rPr>
              <w:instrText xml:space="preserve"> PAGEREF _Toc366217859 \h </w:instrText>
            </w:r>
            <w:r w:rsidR="00123B9B">
              <w:rPr>
                <w:noProof/>
                <w:webHidden/>
              </w:rPr>
            </w:r>
            <w:r w:rsidR="00123B9B">
              <w:rPr>
                <w:noProof/>
                <w:webHidden/>
              </w:rPr>
              <w:fldChar w:fldCharType="separate"/>
            </w:r>
            <w:r w:rsidR="00455BF6">
              <w:rPr>
                <w:noProof/>
                <w:webHidden/>
              </w:rPr>
              <w:t>8</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0" w:history="1">
            <w:r w:rsidR="00606543" w:rsidRPr="00EF7788">
              <w:rPr>
                <w:rStyle w:val="Hyperlnk"/>
                <w:noProof/>
              </w:rPr>
              <w:t>1.3 Stockholms livsmiljö är hållbar</w:t>
            </w:r>
            <w:r w:rsidR="00606543">
              <w:rPr>
                <w:noProof/>
                <w:webHidden/>
              </w:rPr>
              <w:tab/>
            </w:r>
            <w:r w:rsidR="00123B9B">
              <w:rPr>
                <w:noProof/>
                <w:webHidden/>
              </w:rPr>
              <w:fldChar w:fldCharType="begin"/>
            </w:r>
            <w:r w:rsidR="00606543">
              <w:rPr>
                <w:noProof/>
                <w:webHidden/>
              </w:rPr>
              <w:instrText xml:space="preserve"> PAGEREF _Toc366217860 \h </w:instrText>
            </w:r>
            <w:r w:rsidR="00123B9B">
              <w:rPr>
                <w:noProof/>
                <w:webHidden/>
              </w:rPr>
            </w:r>
            <w:r w:rsidR="00123B9B">
              <w:rPr>
                <w:noProof/>
                <w:webHidden/>
              </w:rPr>
              <w:fldChar w:fldCharType="separate"/>
            </w:r>
            <w:r w:rsidR="00455BF6">
              <w:rPr>
                <w:noProof/>
                <w:webHidden/>
              </w:rPr>
              <w:t>16</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1" w:history="1">
            <w:r w:rsidR="00606543" w:rsidRPr="00EF7788">
              <w:rPr>
                <w:rStyle w:val="Hyperlnk"/>
                <w:noProof/>
              </w:rPr>
              <w:t>1.7 Stockholm upplevs som en trygg, säker och ren stad</w:t>
            </w:r>
            <w:r w:rsidR="00606543">
              <w:rPr>
                <w:noProof/>
                <w:webHidden/>
              </w:rPr>
              <w:tab/>
            </w:r>
            <w:r w:rsidR="00123B9B">
              <w:rPr>
                <w:noProof/>
                <w:webHidden/>
              </w:rPr>
              <w:fldChar w:fldCharType="begin"/>
            </w:r>
            <w:r w:rsidR="00606543">
              <w:rPr>
                <w:noProof/>
                <w:webHidden/>
              </w:rPr>
              <w:instrText xml:space="preserve"> PAGEREF _Toc366217861 \h </w:instrText>
            </w:r>
            <w:r w:rsidR="00123B9B">
              <w:rPr>
                <w:noProof/>
                <w:webHidden/>
              </w:rPr>
            </w:r>
            <w:r w:rsidR="00123B9B">
              <w:rPr>
                <w:noProof/>
                <w:webHidden/>
              </w:rPr>
              <w:fldChar w:fldCharType="separate"/>
            </w:r>
            <w:r w:rsidR="00455BF6">
              <w:rPr>
                <w:noProof/>
                <w:webHidden/>
              </w:rPr>
              <w:t>17</w:t>
            </w:r>
            <w:r w:rsidR="00123B9B">
              <w:rPr>
                <w:noProof/>
                <w:webHidden/>
              </w:rPr>
              <w:fldChar w:fldCharType="end"/>
            </w:r>
          </w:hyperlink>
        </w:p>
        <w:p w:rsidR="00606543" w:rsidRDefault="000412A4">
          <w:pPr>
            <w:pStyle w:val="Innehll2"/>
            <w:rPr>
              <w:rFonts w:asciiTheme="minorHAnsi" w:eastAsiaTheme="minorEastAsia" w:hAnsiTheme="minorHAnsi" w:cstheme="minorBidi"/>
              <w:noProof/>
              <w:color w:val="auto"/>
              <w:lang w:eastAsia="sv-SE"/>
            </w:rPr>
          </w:pPr>
          <w:hyperlink w:anchor="_Toc366217862" w:history="1">
            <w:r w:rsidR="00606543" w:rsidRPr="00EF7788">
              <w:rPr>
                <w:rStyle w:val="Hyperlnk"/>
                <w:noProof/>
              </w:rPr>
              <w:t>2. Kvalitet och valfrihet utvecklas och förbättras</w:t>
            </w:r>
            <w:r w:rsidR="00606543">
              <w:rPr>
                <w:noProof/>
                <w:webHidden/>
              </w:rPr>
              <w:tab/>
            </w:r>
            <w:r w:rsidR="00123B9B">
              <w:rPr>
                <w:noProof/>
                <w:webHidden/>
              </w:rPr>
              <w:fldChar w:fldCharType="begin"/>
            </w:r>
            <w:r w:rsidR="00606543">
              <w:rPr>
                <w:noProof/>
                <w:webHidden/>
              </w:rPr>
              <w:instrText xml:space="preserve"> PAGEREF _Toc366217862 \h </w:instrText>
            </w:r>
            <w:r w:rsidR="00123B9B">
              <w:rPr>
                <w:noProof/>
                <w:webHidden/>
              </w:rPr>
            </w:r>
            <w:r w:rsidR="00123B9B">
              <w:rPr>
                <w:noProof/>
                <w:webHidden/>
              </w:rPr>
              <w:fldChar w:fldCharType="separate"/>
            </w:r>
            <w:r w:rsidR="00455BF6">
              <w:rPr>
                <w:noProof/>
                <w:webHidden/>
              </w:rPr>
              <w:t>18</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3" w:history="1">
            <w:r w:rsidR="00606543" w:rsidRPr="00EF7788">
              <w:rPr>
                <w:rStyle w:val="Hyperlnk"/>
                <w:noProof/>
              </w:rPr>
              <w:t>2.1 Stockholmarna upplever att de erbjuds valfrihet och mångfald</w:t>
            </w:r>
            <w:r w:rsidR="00606543">
              <w:rPr>
                <w:noProof/>
                <w:webHidden/>
              </w:rPr>
              <w:tab/>
            </w:r>
            <w:r w:rsidR="00123B9B">
              <w:rPr>
                <w:noProof/>
                <w:webHidden/>
              </w:rPr>
              <w:fldChar w:fldCharType="begin"/>
            </w:r>
            <w:r w:rsidR="00606543">
              <w:rPr>
                <w:noProof/>
                <w:webHidden/>
              </w:rPr>
              <w:instrText xml:space="preserve"> PAGEREF _Toc366217863 \h </w:instrText>
            </w:r>
            <w:r w:rsidR="00123B9B">
              <w:rPr>
                <w:noProof/>
                <w:webHidden/>
              </w:rPr>
            </w:r>
            <w:r w:rsidR="00123B9B">
              <w:rPr>
                <w:noProof/>
                <w:webHidden/>
              </w:rPr>
              <w:fldChar w:fldCharType="separate"/>
            </w:r>
            <w:r w:rsidR="00455BF6">
              <w:rPr>
                <w:noProof/>
                <w:webHidden/>
              </w:rPr>
              <w:t>18</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4" w:history="1">
            <w:r w:rsidR="00606543" w:rsidRPr="00EF7788">
              <w:rPr>
                <w:rStyle w:val="Hyperlnk"/>
                <w:noProof/>
              </w:rPr>
              <w:t>2.2 Barn och elever inhämtar och utvecklar kunskaper och värden</w:t>
            </w:r>
            <w:r w:rsidR="00606543">
              <w:rPr>
                <w:noProof/>
                <w:webHidden/>
              </w:rPr>
              <w:tab/>
            </w:r>
            <w:r w:rsidR="00123B9B">
              <w:rPr>
                <w:noProof/>
                <w:webHidden/>
              </w:rPr>
              <w:fldChar w:fldCharType="begin"/>
            </w:r>
            <w:r w:rsidR="00606543">
              <w:rPr>
                <w:noProof/>
                <w:webHidden/>
              </w:rPr>
              <w:instrText xml:space="preserve"> PAGEREF _Toc366217864 \h </w:instrText>
            </w:r>
            <w:r w:rsidR="00123B9B">
              <w:rPr>
                <w:noProof/>
                <w:webHidden/>
              </w:rPr>
            </w:r>
            <w:r w:rsidR="00123B9B">
              <w:rPr>
                <w:noProof/>
                <w:webHidden/>
              </w:rPr>
              <w:fldChar w:fldCharType="separate"/>
            </w:r>
            <w:r w:rsidR="00455BF6">
              <w:rPr>
                <w:noProof/>
                <w:webHidden/>
              </w:rPr>
              <w:t>20</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5" w:history="1">
            <w:r w:rsidR="00606543" w:rsidRPr="00EF7788">
              <w:rPr>
                <w:rStyle w:val="Hyperlnk"/>
                <w:noProof/>
              </w:rPr>
              <w:t>2.3 Stockholmarna upplever att de får god service och omsorg</w:t>
            </w:r>
            <w:r w:rsidR="00606543">
              <w:rPr>
                <w:noProof/>
                <w:webHidden/>
              </w:rPr>
              <w:tab/>
            </w:r>
            <w:r w:rsidR="00123B9B">
              <w:rPr>
                <w:noProof/>
                <w:webHidden/>
              </w:rPr>
              <w:fldChar w:fldCharType="begin"/>
            </w:r>
            <w:r w:rsidR="00606543">
              <w:rPr>
                <w:noProof/>
                <w:webHidden/>
              </w:rPr>
              <w:instrText xml:space="preserve"> PAGEREF _Toc366217865 \h </w:instrText>
            </w:r>
            <w:r w:rsidR="00123B9B">
              <w:rPr>
                <w:noProof/>
                <w:webHidden/>
              </w:rPr>
            </w:r>
            <w:r w:rsidR="00123B9B">
              <w:rPr>
                <w:noProof/>
                <w:webHidden/>
              </w:rPr>
              <w:fldChar w:fldCharType="separate"/>
            </w:r>
            <w:r w:rsidR="00455BF6">
              <w:rPr>
                <w:noProof/>
                <w:webHidden/>
              </w:rPr>
              <w:t>26</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6" w:history="1">
            <w:r w:rsidR="00606543" w:rsidRPr="00EF7788">
              <w:rPr>
                <w:rStyle w:val="Hyperlnk"/>
                <w:noProof/>
              </w:rPr>
              <w:t>2.4 Stockholms stad är en attraktiv arbetsgivare med spännande och utmanande arbeten</w:t>
            </w:r>
            <w:r w:rsidR="00606543">
              <w:rPr>
                <w:noProof/>
                <w:webHidden/>
              </w:rPr>
              <w:tab/>
            </w:r>
            <w:r w:rsidR="00123B9B">
              <w:rPr>
                <w:noProof/>
                <w:webHidden/>
              </w:rPr>
              <w:fldChar w:fldCharType="begin"/>
            </w:r>
            <w:r w:rsidR="00606543">
              <w:rPr>
                <w:noProof/>
                <w:webHidden/>
              </w:rPr>
              <w:instrText xml:space="preserve"> PAGEREF _Toc366217866 \h </w:instrText>
            </w:r>
            <w:r w:rsidR="00123B9B">
              <w:rPr>
                <w:noProof/>
                <w:webHidden/>
              </w:rPr>
            </w:r>
            <w:r w:rsidR="00123B9B">
              <w:rPr>
                <w:noProof/>
                <w:webHidden/>
              </w:rPr>
              <w:fldChar w:fldCharType="separate"/>
            </w:r>
            <w:r w:rsidR="00455BF6">
              <w:rPr>
                <w:noProof/>
                <w:webHidden/>
              </w:rPr>
              <w:t>28</w:t>
            </w:r>
            <w:r w:rsidR="00123B9B">
              <w:rPr>
                <w:noProof/>
                <w:webHidden/>
              </w:rPr>
              <w:fldChar w:fldCharType="end"/>
            </w:r>
          </w:hyperlink>
        </w:p>
        <w:p w:rsidR="00606543" w:rsidRDefault="000412A4">
          <w:pPr>
            <w:pStyle w:val="Innehll2"/>
            <w:rPr>
              <w:rFonts w:asciiTheme="minorHAnsi" w:eastAsiaTheme="minorEastAsia" w:hAnsiTheme="minorHAnsi" w:cstheme="minorBidi"/>
              <w:noProof/>
              <w:color w:val="auto"/>
              <w:lang w:eastAsia="sv-SE"/>
            </w:rPr>
          </w:pPr>
          <w:hyperlink w:anchor="_Toc366217867" w:history="1">
            <w:r w:rsidR="00606543" w:rsidRPr="00EF7788">
              <w:rPr>
                <w:rStyle w:val="Hyperlnk"/>
                <w:noProof/>
              </w:rPr>
              <w:t>3. Stadens verksamheter är kostnadseffektiva</w:t>
            </w:r>
            <w:r w:rsidR="00606543">
              <w:rPr>
                <w:noProof/>
                <w:webHidden/>
              </w:rPr>
              <w:tab/>
            </w:r>
            <w:r w:rsidR="00123B9B">
              <w:rPr>
                <w:noProof/>
                <w:webHidden/>
              </w:rPr>
              <w:fldChar w:fldCharType="begin"/>
            </w:r>
            <w:r w:rsidR="00606543">
              <w:rPr>
                <w:noProof/>
                <w:webHidden/>
              </w:rPr>
              <w:instrText xml:space="preserve"> PAGEREF _Toc366217867 \h </w:instrText>
            </w:r>
            <w:r w:rsidR="00123B9B">
              <w:rPr>
                <w:noProof/>
                <w:webHidden/>
              </w:rPr>
            </w:r>
            <w:r w:rsidR="00123B9B">
              <w:rPr>
                <w:noProof/>
                <w:webHidden/>
              </w:rPr>
              <w:fldChar w:fldCharType="separate"/>
            </w:r>
            <w:r w:rsidR="00455BF6">
              <w:rPr>
                <w:noProof/>
                <w:webHidden/>
              </w:rPr>
              <w:t>30</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8" w:history="1">
            <w:r w:rsidR="00606543" w:rsidRPr="00EF7788">
              <w:rPr>
                <w:rStyle w:val="Hyperlnk"/>
                <w:noProof/>
              </w:rPr>
              <w:t>3.1 Budgeten är i balans</w:t>
            </w:r>
            <w:r w:rsidR="00606543">
              <w:rPr>
                <w:noProof/>
                <w:webHidden/>
              </w:rPr>
              <w:tab/>
            </w:r>
            <w:r w:rsidR="00123B9B">
              <w:rPr>
                <w:noProof/>
                <w:webHidden/>
              </w:rPr>
              <w:fldChar w:fldCharType="begin"/>
            </w:r>
            <w:r w:rsidR="00606543">
              <w:rPr>
                <w:noProof/>
                <w:webHidden/>
              </w:rPr>
              <w:instrText xml:space="preserve"> PAGEREF _Toc366217868 \h </w:instrText>
            </w:r>
            <w:r w:rsidR="00123B9B">
              <w:rPr>
                <w:noProof/>
                <w:webHidden/>
              </w:rPr>
            </w:r>
            <w:r w:rsidR="00123B9B">
              <w:rPr>
                <w:noProof/>
                <w:webHidden/>
              </w:rPr>
              <w:fldChar w:fldCharType="separate"/>
            </w:r>
            <w:r w:rsidR="00455BF6">
              <w:rPr>
                <w:noProof/>
                <w:webHidden/>
              </w:rPr>
              <w:t>30</w:t>
            </w:r>
            <w:r w:rsidR="00123B9B">
              <w:rPr>
                <w:noProof/>
                <w:webHidden/>
              </w:rPr>
              <w:fldChar w:fldCharType="end"/>
            </w:r>
          </w:hyperlink>
        </w:p>
        <w:p w:rsidR="00606543" w:rsidRDefault="000412A4">
          <w:pPr>
            <w:pStyle w:val="Innehll3"/>
            <w:rPr>
              <w:rFonts w:asciiTheme="minorHAnsi" w:eastAsiaTheme="minorEastAsia" w:hAnsiTheme="minorHAnsi" w:cstheme="minorBidi"/>
              <w:i w:val="0"/>
              <w:iCs w:val="0"/>
              <w:noProof/>
              <w:color w:val="auto"/>
              <w:lang w:eastAsia="sv-SE"/>
            </w:rPr>
          </w:pPr>
          <w:hyperlink w:anchor="_Toc366217869" w:history="1">
            <w:r w:rsidR="00606543" w:rsidRPr="00EF7788">
              <w:rPr>
                <w:rStyle w:val="Hyperlnk"/>
                <w:noProof/>
              </w:rPr>
              <w:t>3.2 Alla verksamheter staden finansierar ska vara effektiva</w:t>
            </w:r>
            <w:r w:rsidR="00606543">
              <w:rPr>
                <w:noProof/>
                <w:webHidden/>
              </w:rPr>
              <w:tab/>
            </w:r>
            <w:r w:rsidR="00123B9B">
              <w:rPr>
                <w:noProof/>
                <w:webHidden/>
              </w:rPr>
              <w:fldChar w:fldCharType="begin"/>
            </w:r>
            <w:r w:rsidR="00606543">
              <w:rPr>
                <w:noProof/>
                <w:webHidden/>
              </w:rPr>
              <w:instrText xml:space="preserve"> PAGEREF _Toc366217869 \h </w:instrText>
            </w:r>
            <w:r w:rsidR="00123B9B">
              <w:rPr>
                <w:noProof/>
                <w:webHidden/>
              </w:rPr>
            </w:r>
            <w:r w:rsidR="00123B9B">
              <w:rPr>
                <w:noProof/>
                <w:webHidden/>
              </w:rPr>
              <w:fldChar w:fldCharType="separate"/>
            </w:r>
            <w:r w:rsidR="00455BF6">
              <w:rPr>
                <w:noProof/>
                <w:webHidden/>
              </w:rPr>
              <w:t>38</w:t>
            </w:r>
            <w:r w:rsidR="00123B9B">
              <w:rPr>
                <w:noProof/>
                <w:webHidden/>
              </w:rPr>
              <w:fldChar w:fldCharType="end"/>
            </w:r>
          </w:hyperlink>
        </w:p>
        <w:p w:rsidR="00606543" w:rsidRDefault="000412A4">
          <w:pPr>
            <w:pStyle w:val="Innehll1"/>
            <w:rPr>
              <w:rFonts w:asciiTheme="minorHAnsi" w:hAnsiTheme="minorHAnsi"/>
              <w:b w:val="0"/>
              <w:bCs w:val="0"/>
              <w:noProof/>
              <w:color w:val="auto"/>
              <w:sz w:val="22"/>
              <w:szCs w:val="22"/>
              <w:lang w:eastAsia="sv-SE"/>
            </w:rPr>
          </w:pPr>
          <w:hyperlink w:anchor="_Toc366217870" w:history="1">
            <w:r w:rsidR="00606543" w:rsidRPr="00EF7788">
              <w:rPr>
                <w:rStyle w:val="Hyperlnk"/>
                <w:noProof/>
              </w:rPr>
              <w:t>Synpunkter och klagomål</w:t>
            </w:r>
            <w:r w:rsidR="00606543">
              <w:rPr>
                <w:noProof/>
                <w:webHidden/>
              </w:rPr>
              <w:tab/>
            </w:r>
            <w:r w:rsidR="00123B9B">
              <w:rPr>
                <w:noProof/>
                <w:webHidden/>
              </w:rPr>
              <w:fldChar w:fldCharType="begin"/>
            </w:r>
            <w:r w:rsidR="00606543">
              <w:rPr>
                <w:noProof/>
                <w:webHidden/>
              </w:rPr>
              <w:instrText xml:space="preserve"> PAGEREF _Toc366217870 \h </w:instrText>
            </w:r>
            <w:r w:rsidR="00123B9B">
              <w:rPr>
                <w:noProof/>
                <w:webHidden/>
              </w:rPr>
            </w:r>
            <w:r w:rsidR="00123B9B">
              <w:rPr>
                <w:noProof/>
                <w:webHidden/>
              </w:rPr>
              <w:fldChar w:fldCharType="separate"/>
            </w:r>
            <w:r w:rsidR="00455BF6">
              <w:rPr>
                <w:noProof/>
                <w:webHidden/>
              </w:rPr>
              <w:t>39</w:t>
            </w:r>
            <w:r w:rsidR="00123B9B">
              <w:rPr>
                <w:noProof/>
                <w:webHidden/>
              </w:rPr>
              <w:fldChar w:fldCharType="end"/>
            </w:r>
          </w:hyperlink>
        </w:p>
        <w:p w:rsidR="00606543" w:rsidRDefault="00606543">
          <w:pPr>
            <w:pStyle w:val="Innehll1"/>
            <w:rPr>
              <w:rFonts w:asciiTheme="minorHAnsi" w:hAnsiTheme="minorHAnsi"/>
              <w:b w:val="0"/>
              <w:bCs w:val="0"/>
              <w:noProof/>
              <w:color w:val="auto"/>
              <w:sz w:val="22"/>
              <w:szCs w:val="22"/>
              <w:lang w:eastAsia="sv-SE"/>
            </w:rPr>
          </w:pPr>
        </w:p>
        <w:p w:rsidR="008A0DCD" w:rsidRDefault="00123B9B">
          <w:r>
            <w:fldChar w:fldCharType="end"/>
          </w:r>
        </w:p>
      </w:sdtContent>
    </w:sdt>
    <w:p w:rsidR="008A0DCD" w:rsidRDefault="00CB55D8">
      <w:r>
        <w:br w:type="page"/>
      </w:r>
    </w:p>
    <w:p w:rsidR="008A0DCD" w:rsidRDefault="00CB55D8" w:rsidP="006C2698">
      <w:pPr>
        <w:pStyle w:val="Rubrik1"/>
        <w:spacing w:before="0" w:after="0"/>
      </w:pPr>
      <w:bookmarkStart w:id="1" w:name="_Toc366217855"/>
      <w:r>
        <w:lastRenderedPageBreak/>
        <w:t>Sammanfattande analys</w:t>
      </w:r>
      <w:bookmarkEnd w:id="1"/>
    </w:p>
    <w:p w:rsidR="008A0DCD" w:rsidRDefault="00CB55D8" w:rsidP="006C2698">
      <w:pPr>
        <w:pStyle w:val="BodyText"/>
        <w:widowControl w:val="0"/>
        <w:spacing w:after="0"/>
      </w:pPr>
      <w:r>
        <w:t>Arbetsmarknadsnämndens verksamhet bedrivs utifrån kommunfullmäktiges tre inriktningsmål</w:t>
      </w:r>
    </w:p>
    <w:p w:rsidR="008A0DCD" w:rsidRDefault="00CB55D8">
      <w:pPr>
        <w:pStyle w:val="BodyText"/>
        <w:widowControl w:val="0"/>
        <w:numPr>
          <w:ilvl w:val="0"/>
          <w:numId w:val="19"/>
        </w:numPr>
        <w:spacing w:after="0"/>
      </w:pPr>
      <w:r>
        <w:t>Stockholm ska vara en attraktiv, tillgänglig och växande stad för boende, företagande och besök</w:t>
      </w:r>
    </w:p>
    <w:p w:rsidR="008A0DCD" w:rsidRDefault="00CB55D8">
      <w:pPr>
        <w:pStyle w:val="BodyText"/>
        <w:widowControl w:val="0"/>
        <w:numPr>
          <w:ilvl w:val="0"/>
          <w:numId w:val="19"/>
        </w:numPr>
        <w:spacing w:after="0"/>
      </w:pPr>
      <w:r>
        <w:t>Kvalitet och valfrihet ska utvecklas och förbättras</w:t>
      </w:r>
    </w:p>
    <w:p w:rsidR="008A0DCD" w:rsidRDefault="00CB55D8">
      <w:pPr>
        <w:pStyle w:val="BodyText"/>
        <w:widowControl w:val="0"/>
        <w:numPr>
          <w:ilvl w:val="0"/>
          <w:numId w:val="19"/>
        </w:numPr>
      </w:pPr>
      <w:r>
        <w:t>Stadens verksamheter ska vara kostnadseffektiva</w:t>
      </w:r>
    </w:p>
    <w:p w:rsidR="008A0DCD" w:rsidRDefault="00CB55D8">
      <w:pPr>
        <w:pStyle w:val="BodyText"/>
        <w:widowControl w:val="0"/>
      </w:pPr>
      <w:r>
        <w:t>Kommunfullmäktiges inriktningsmål är nedbrutna i verksamhetsspecifika mål. Arbetsmar</w:t>
      </w:r>
      <w:r>
        <w:t>k</w:t>
      </w:r>
      <w:r>
        <w:t>nadsnämnden har därutöver beslutat om egna mål.</w:t>
      </w:r>
    </w:p>
    <w:p w:rsidR="008A0DCD" w:rsidRDefault="00CB55D8" w:rsidP="006C2698">
      <w:pPr>
        <w:pStyle w:val="BodyText"/>
        <w:widowControl w:val="0"/>
        <w:ind w:right="-142"/>
      </w:pPr>
      <w:r>
        <w:t>Målet om att invånare i Stockholm ska vara eller bli självförsörjande bedöms uppnås inom r</w:t>
      </w:r>
      <w:r>
        <w:t>a</w:t>
      </w:r>
      <w:r>
        <w:t>men för de uppdrag nämnden har. Jobbtorg Stockholm når eller överträffar fullmäktiges indik</w:t>
      </w:r>
      <w:r>
        <w:t>a</w:t>
      </w:r>
      <w:r>
        <w:t>torer med ett undantag. Andelen aspiranter som är självförsörjande sex månader efter avslut på Jobbtorg Stockholm uppnås inte och nämnden bedömer heller inte att årsmålet 81 procent kommer att nås till årets slut. Nämndens prognos är 78 procent, vilket nämnden anser är ett gott resultat med tanke på de höga krav som arbetsmarknaden ställer i Stockholmsregionen.</w:t>
      </w:r>
    </w:p>
    <w:p w:rsidR="008A0DCD" w:rsidRDefault="00CB55D8">
      <w:pPr>
        <w:pStyle w:val="BodyText"/>
        <w:widowControl w:val="0"/>
      </w:pPr>
      <w:r>
        <w:t>I arbetet med det kommunala uppföljningsansvaret för 16-19 åringarna har nämnden under första halvåret gett insatser till 270 ungdomar, jämfört med 260 under hela 2012. 70 procent har avslutats till arbete eller studier jämfört med 63 procent under 2012. I det uppsökande arbetet har 410 ungdomar nåtts under våren 2013. I maj 2013 var det 859 ungdomar eller 30 procent i uppföljningssystemet som ännu inte nåtts, jämfört med 1698 ungdomar eller cirka 55 procent i maj 2012.</w:t>
      </w:r>
    </w:p>
    <w:p w:rsidR="008A0DCD" w:rsidRDefault="00CB55D8" w:rsidP="006C2698">
      <w:pPr>
        <w:pStyle w:val="BodyText"/>
        <w:widowControl w:val="0"/>
        <w:ind w:right="-142"/>
      </w:pPr>
      <w:r>
        <w:t>Kommunfullmäktiges mål om att kvalitet och valfrihet ska utvecklas och förbättras uppnås. Resultaten för studerande inom sfi är goda och eleverna erbjuds en anpassad verksamhet där olika yrkesinriktningar av sfi fortsätter att utvecklas. Kommunfullmäktiges mål om att andelen godkända elever efter ett år ska uppgå till 47 procent uppnås inte helt. Det påverkas bland annat av att elever avbryter utbildningen för att börja arbeta. Om man däremot mäter andelen go</w:t>
      </w:r>
      <w:r>
        <w:t>d</w:t>
      </w:r>
      <w:r>
        <w:t>kända elever efter 600 genomförda sfi-timmar är det 68 procent av eleverna som klarar detta.</w:t>
      </w:r>
    </w:p>
    <w:p w:rsidR="008A0DCD" w:rsidRDefault="00CB55D8">
      <w:pPr>
        <w:pStyle w:val="BodyText"/>
        <w:widowControl w:val="0"/>
      </w:pPr>
      <w:r>
        <w:t>Resultaten inom den grundläggande vuxenutbildningen visar på en markant ökning av and</w:t>
      </w:r>
      <w:r>
        <w:t>e</w:t>
      </w:r>
      <w:r>
        <w:t>len godkända betyg, från 79 procent till 85 procent. Inom den gymnasiala nivå har resultatet däremot sjunkit marginellt, från 83 procent andel godkända betyg till 82 procent. Resultatet är dock fortfarande högre än kommunfullmäktiges årsmål som är 80 procent. Jämförelser mellan de olika åren får dock göras med viss försiktighet då helt nya kursplaner och en ny betyg</w:t>
      </w:r>
      <w:r>
        <w:t>s</w:t>
      </w:r>
      <w:r>
        <w:t>skala infördes den 1 juli 2012. Andelen avbrott inom vuxenutbildningen har visat på en pos</w:t>
      </w:r>
      <w:r>
        <w:t>i</w:t>
      </w:r>
      <w:r>
        <w:t>tiv utveckling och har minskat jämfört med föregående år, från 19 procent till 16 procent. V</w:t>
      </w:r>
      <w:r>
        <w:t>o</w:t>
      </w:r>
      <w:r>
        <w:t>lymerna inom den yrkesinriktade vuxenutbildningen ökar.</w:t>
      </w:r>
    </w:p>
    <w:p w:rsidR="008A0DCD" w:rsidRDefault="00CB55D8">
      <w:pPr>
        <w:pStyle w:val="BodyText"/>
        <w:widowControl w:val="0"/>
      </w:pPr>
      <w:r>
        <w:t>Målet om att stadens verksamheter ska vara kostnadseffektiva bedöms uppnås. Ekonomin för verksamheterna är i balans och ett överskott om 50,0 bedöms lämnas för statsbidrag för st</w:t>
      </w:r>
      <w:r>
        <w:t>a</w:t>
      </w:r>
      <w:r>
        <w:t>dens flyktingmottagning. Under året har konstaterats stora volymökningar både inom sfi och för antalet flyktingar. Nämnden föreslås begära en budgetjustering om 26,4 mnkr för fler helårsstuderande/prestationer inom sfi och statsbidraget för stadens flyktingmottagning. Sv</w:t>
      </w:r>
      <w:r>
        <w:t>å</w:t>
      </w:r>
      <w:r>
        <w:t>righeterna inom nämndens ekonomi är underskotten inom egenregiverksamheterna och att bedöma kostnaderna och volymen inom vuxenutbildningen. Det sistnämnda försvåras av att nämnden har en fast budgettilldelning som inte, till skillnad från övriga pedagogiska ver</w:t>
      </w:r>
      <w:r>
        <w:t>k</w:t>
      </w:r>
      <w:r>
        <w:t>samheter, förändras med volymen.</w:t>
      </w:r>
    </w:p>
    <w:p w:rsidR="008A0DCD" w:rsidRPr="006C2698" w:rsidRDefault="00CB55D8" w:rsidP="006D479F">
      <w:pPr>
        <w:pStyle w:val="BodyText"/>
        <w:widowControl w:val="0"/>
        <w:spacing w:after="0"/>
        <w:rPr>
          <w:rFonts w:ascii="Arial" w:hAnsi="Arial" w:cs="Arial"/>
        </w:rPr>
      </w:pPr>
      <w:r w:rsidRPr="006C2698">
        <w:rPr>
          <w:rFonts w:ascii="Arial" w:hAnsi="Arial" w:cs="Arial"/>
          <w:b/>
        </w:rPr>
        <w:lastRenderedPageBreak/>
        <w:t>Omvärldsfaktorer</w:t>
      </w:r>
    </w:p>
    <w:p w:rsidR="008A0DCD" w:rsidRPr="006D479F" w:rsidRDefault="00CB55D8" w:rsidP="006D479F">
      <w:pPr>
        <w:pStyle w:val="BodyText"/>
        <w:widowControl w:val="0"/>
        <w:spacing w:after="0"/>
        <w:rPr>
          <w:rFonts w:ascii="Arial" w:hAnsi="Arial" w:cs="Arial"/>
          <w:sz w:val="22"/>
          <w:szCs w:val="22"/>
        </w:rPr>
      </w:pPr>
      <w:r w:rsidRPr="006D479F">
        <w:rPr>
          <w:rFonts w:ascii="Arial" w:hAnsi="Arial" w:cs="Arial"/>
          <w:sz w:val="22"/>
          <w:szCs w:val="22"/>
        </w:rPr>
        <w:t>Utvecklingen på arbetsmarknaden</w:t>
      </w:r>
    </w:p>
    <w:p w:rsidR="008A0DCD" w:rsidRDefault="00CB55D8">
      <w:pPr>
        <w:pStyle w:val="BodyText"/>
        <w:widowControl w:val="0"/>
      </w:pPr>
      <w:r>
        <w:t>Enligt Arbetsförmedlingens rapport om arbetsmarknadsutsikterna våren 2013 i Stockholms stad och prognos för arbetsmarknaden 2013-2014 har ingen minskning i sysselsättningen o</w:t>
      </w:r>
      <w:r>
        <w:t>b</w:t>
      </w:r>
      <w:r>
        <w:t>serverats samtidigt som arbetslösheten har legat relativt stilla på 6,7 procent. Få av de varsel som lades i slutet av 2012 har verkställts och lite tyder vid prognostillfället på att de kommer att verkställas.</w:t>
      </w:r>
    </w:p>
    <w:p w:rsidR="008A0DCD" w:rsidRDefault="00CB55D8">
      <w:pPr>
        <w:pStyle w:val="BodyText"/>
        <w:widowControl w:val="0"/>
      </w:pPr>
      <w:r>
        <w:t>Arbetsförmedlingens konjunkturindex för det privata näringslivet har ökat och arbetsgivarna är mer optimistiska än hösten 2012. Den fortgående befolkningsökningen i Stockholms län medför att den offentliga tjänstesektorn fortsätter att öka och därmed antalet anställda. Enligt Arbetsförmedlingens prognos väntas antalet sysselsatta i Stockholms län öka med 15 000 pe</w:t>
      </w:r>
      <w:r>
        <w:t>r</w:t>
      </w:r>
      <w:r>
        <w:t>soner under 2013. Antalet arbetslösa bedöms dock samtidigt fortsätta att öka under 2013.</w:t>
      </w:r>
    </w:p>
    <w:p w:rsidR="008A0DCD" w:rsidRDefault="00CB55D8">
      <w:pPr>
        <w:pStyle w:val="BodyText"/>
        <w:widowControl w:val="0"/>
      </w:pPr>
      <w:r>
        <w:t>Arbetsförmedlingen bedömer att de arbetsmarknadspolitiska utmaningarna i Stockholms län är fortsatt stora. För närvarande är 69 procent av de inskrivna hos förmedlingen personer som tillhör utsatta grupper. Av dessa har många en låg utbildningsnivå, vilket innebär att de står långt ifrån att matcha de krav på kvalificerad arbetskraft som länets arbetsgivare har. Arbet</w:t>
      </w:r>
      <w:r>
        <w:t>s</w:t>
      </w:r>
      <w:r>
        <w:t>förmedlingen bedömer att utsikterna för dessa personer kan komma att försämras under 2013 och 2014.</w:t>
      </w:r>
      <w:r w:rsidR="006D479F">
        <w:t xml:space="preserve"> </w:t>
      </w:r>
      <w:r>
        <w:t>Andelen unga 18-24 år som var öppet arbetslösa och sökande i program med aktiv</w:t>
      </w:r>
      <w:r>
        <w:t>i</w:t>
      </w:r>
      <w:r>
        <w:t xml:space="preserve">tetsstöd hos Arbetsförmedlingen var </w:t>
      </w:r>
      <w:r w:rsidR="002C77BD">
        <w:t>9</w:t>
      </w:r>
      <w:r>
        <w:t>,4 procent i Stockholm i juli 2013.</w:t>
      </w:r>
    </w:p>
    <w:p w:rsidR="008A0DCD" w:rsidRPr="006D479F" w:rsidRDefault="00CB55D8" w:rsidP="006D479F">
      <w:pPr>
        <w:pStyle w:val="BodyText"/>
        <w:widowControl w:val="0"/>
        <w:spacing w:after="0"/>
        <w:rPr>
          <w:rFonts w:ascii="Arial" w:hAnsi="Arial" w:cs="Arial"/>
          <w:sz w:val="22"/>
          <w:szCs w:val="22"/>
        </w:rPr>
      </w:pPr>
      <w:r w:rsidRPr="006D479F">
        <w:rPr>
          <w:rFonts w:ascii="Arial" w:hAnsi="Arial" w:cs="Arial"/>
          <w:sz w:val="22"/>
          <w:szCs w:val="22"/>
        </w:rPr>
        <w:t>Unga arbetslösa 20-29 år</w:t>
      </w:r>
    </w:p>
    <w:p w:rsidR="008A0DCD" w:rsidRDefault="00CB55D8">
      <w:pPr>
        <w:pStyle w:val="BodyText"/>
        <w:widowControl w:val="0"/>
      </w:pPr>
      <w:r>
        <w:t>Utifrån den lokala samverkan med stadsdelsnämnderna noterar arbetsmarknadsnämnden en ökad efterfrågan på lämpliga insatser för unga arbetslösa 20-29 år som står utanför skola och arbetsmarknad och som inte heller får försörjningsstöd. I flera stadsdelsnämndsområden pågår uppsökande verksamhet på olika sätt gentemot gruppen, men ofta saknas lämpliga insatser. För delar av gruppen är Arbetsförmedlingens insatser inte anpassade och fångar inte in må</w:t>
      </w:r>
      <w:r>
        <w:t>l</w:t>
      </w:r>
      <w:r>
        <w:t>gruppen. Det är framförallt den grupp som behöver insatser där socialt stöd och arbetsmar</w:t>
      </w:r>
      <w:r>
        <w:t>k</w:t>
      </w:r>
      <w:r>
        <w:t>nadsinsatser går hand i hand utifrån en helhetssyn på den unges problematik.</w:t>
      </w:r>
    </w:p>
    <w:p w:rsidR="008A0DCD" w:rsidRPr="006D479F" w:rsidRDefault="00CB55D8" w:rsidP="006D479F">
      <w:pPr>
        <w:pStyle w:val="BodyText"/>
        <w:widowControl w:val="0"/>
        <w:spacing w:after="0"/>
        <w:rPr>
          <w:rFonts w:ascii="Arial" w:hAnsi="Arial" w:cs="Arial"/>
          <w:sz w:val="22"/>
          <w:szCs w:val="22"/>
        </w:rPr>
      </w:pPr>
      <w:r w:rsidRPr="006D479F">
        <w:rPr>
          <w:rFonts w:ascii="Arial" w:hAnsi="Arial" w:cs="Arial"/>
          <w:sz w:val="22"/>
          <w:szCs w:val="22"/>
        </w:rPr>
        <w:t>Nyanlända till Stockholm</w:t>
      </w:r>
    </w:p>
    <w:p w:rsidR="008A0DCD" w:rsidRDefault="00CB55D8">
      <w:pPr>
        <w:pStyle w:val="BodyText"/>
        <w:widowControl w:val="0"/>
      </w:pPr>
      <w:r>
        <w:t>Stockholm har under 2013 till och med juli tagit emot 917 flyktingar med uppehållstillstånd, varav 263 personer är anhöriga till flyktingar och 77 är ensamkommande barn. Länsstyrelsens prognos för antalet nyanlända till Stockholm 2013 var ursprungligen 2 045 till 2 855 personer. Migrationsverket skriver dock ner sin prognos, vilket innebär att även Länsstyrelsen också förväntas justera sin prognos.</w:t>
      </w:r>
    </w:p>
    <w:p w:rsidR="008A0DCD" w:rsidRDefault="00CB55D8">
      <w:pPr>
        <w:pStyle w:val="BodyText"/>
        <w:widowControl w:val="0"/>
      </w:pPr>
      <w:r>
        <w:t>Staden gör en särskild satsning riktad till anhöriga från Somalia genom att ett projekt inrättats i Rinkeby-Kista stadsdelsnämnd. Där kan somaliska anhöriga få vägledning, stöd och infor</w:t>
      </w:r>
      <w:r>
        <w:t>m</w:t>
      </w:r>
      <w:r>
        <w:t>ation för att så snabbt som möjligt komma in i samhället. Majoriteten anhöriga som kommit från Somalia är barn och ungdomar. Staden har vidare fått projektmedel från Länsstyrelsen för ett flyktingguide/mentorprojekt i samarbete med Somaliska Riksförbundet i Sverige. Sy</w:t>
      </w:r>
      <w:r>
        <w:t>f</w:t>
      </w:r>
      <w:r>
        <w:t>tet är att högskolestuderande somalier ska bli flyktingguider/mentorer för somaliska barn och ungdomar.</w:t>
      </w:r>
    </w:p>
    <w:p w:rsidR="008A0DCD" w:rsidRDefault="00CB55D8">
      <w:pPr>
        <w:pStyle w:val="BodyText"/>
        <w:widowControl w:val="0"/>
      </w:pPr>
      <w:r>
        <w:t>Arbetsförmedlingens etablering har i augusti 1 352 personer inskrivna i det tvååriga etabl</w:t>
      </w:r>
      <w:r>
        <w:t>e</w:t>
      </w:r>
      <w:r>
        <w:t>ringsprogrammet. Aktuell statistik för augusti månad i vilken grad personer som lämnar et</w:t>
      </w:r>
      <w:r>
        <w:t>a</w:t>
      </w:r>
      <w:r>
        <w:t xml:space="preserve">bleringen efter två år kommer ut i egen försörjning visar att av 39 personer som lämnade i månadsskiftet augusti/september så har 28 procent (11 personer) fått nystartsjobb/instegsjobb </w:t>
      </w:r>
      <w:r>
        <w:lastRenderedPageBreak/>
        <w:t>medan cirka 7 procent (3 personer) fått osubventionerat arbete. Resultaten är ungefär i nivå med tidigare månader under året. Resterande ingår i olika åtgärder inom Arbetsförmedlingen. Statistiken visar inte resultaten för de som lämnat etableringen i förtid.</w:t>
      </w:r>
    </w:p>
    <w:p w:rsidR="006D479F" w:rsidRDefault="006D479F" w:rsidP="006D479F">
      <w:pPr>
        <w:pStyle w:val="Brdtext"/>
      </w:pPr>
      <w:bookmarkStart w:id="2" w:name="_Toc366217856"/>
    </w:p>
    <w:p w:rsidR="006D479F" w:rsidRPr="006D479F" w:rsidRDefault="006D479F" w:rsidP="006D479F">
      <w:pPr>
        <w:pStyle w:val="Brdtext"/>
      </w:pPr>
    </w:p>
    <w:p w:rsidR="008A0DCD" w:rsidRDefault="00CB55D8">
      <w:pPr>
        <w:pStyle w:val="Rubrik1"/>
      </w:pPr>
      <w:r>
        <w:t xml:space="preserve">Uppföljning av </w:t>
      </w:r>
      <w:r w:rsidR="001538EF">
        <w:t>k</w:t>
      </w:r>
      <w:r>
        <w:t>ommunfullmäktiges inriktningsmål</w:t>
      </w:r>
      <w:bookmarkEnd w:id="2"/>
    </w:p>
    <w:p w:rsidR="008A0DCD" w:rsidRDefault="00CB55D8">
      <w:pPr>
        <w:pStyle w:val="Kolumnnamnsrubrik2"/>
      </w:pPr>
      <w:r>
        <w:t>KF:s inriktningsmål:</w:t>
      </w:r>
    </w:p>
    <w:p w:rsidR="008A0DCD" w:rsidRDefault="00CB55D8">
      <w:pPr>
        <w:pStyle w:val="Rubrik2-inklKolumnnamnsrubrik"/>
      </w:pPr>
      <w:bookmarkStart w:id="3" w:name="_Toc366217857"/>
      <w:r>
        <w:t>1. Stockholm är en attraktiv, trygg, tillgänglig och växande stad för boende, företagande och besök</w:t>
      </w:r>
      <w:bookmarkEnd w:id="3"/>
    </w:p>
    <w:p w:rsidR="008A0DCD" w:rsidRDefault="00CB55D8">
      <w:pPr>
        <w:pStyle w:val="BodyText"/>
        <w:spacing w:before="20"/>
      </w:pPr>
      <w:r>
        <w:rPr>
          <w:noProof/>
          <w:lang w:eastAsia="sv-SE"/>
        </w:rPr>
        <w:drawing>
          <wp:inline distT="0" distB="0" distL="0" distR="0">
            <wp:extent cx="171450" cy="171450"/>
            <wp:effectExtent l="0" t="0" r="0" b="0"/>
            <wp:docPr id="1" name="R225eca2c6b1849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25eca2c6b18499c"/>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Kolumnnamnsrubrik3"/>
      </w:pPr>
      <w:r>
        <w:t>KF:s mål för verksamhetsområdet:</w:t>
      </w:r>
    </w:p>
    <w:p w:rsidR="008A0DCD" w:rsidRDefault="00CB55D8" w:rsidP="006C2698">
      <w:pPr>
        <w:pStyle w:val="Rubrik3-inklKolumnnamnsrubrik"/>
        <w:spacing w:after="0"/>
      </w:pPr>
      <w:bookmarkStart w:id="4" w:name="_Toc366217858"/>
      <w:r>
        <w:t>1.1 Företag väljer att etablera sig i Stockholm framför andra städer i norra Europa</w:t>
      </w:r>
      <w:bookmarkEnd w:id="4"/>
    </w:p>
    <w:p w:rsidR="008A0DCD" w:rsidRDefault="00CB55D8">
      <w:pPr>
        <w:pStyle w:val="BodyText"/>
        <w:spacing w:before="20"/>
      </w:pPr>
      <w:r>
        <w:rPr>
          <w:noProof/>
          <w:lang w:eastAsia="sv-SE"/>
        </w:rPr>
        <w:drawing>
          <wp:inline distT="0" distB="0" distL="0" distR="0">
            <wp:extent cx="171450" cy="171450"/>
            <wp:effectExtent l="0" t="0" r="0" b="0"/>
            <wp:docPr id="2" name="R4bc0e61fb57f4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bc0e61fb57f4c5a"/>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Nämnden bidrar till målet genom samverkan med arbetsgivare på både operativt och strat</w:t>
      </w:r>
      <w:r>
        <w:t>e</w:t>
      </w:r>
      <w:r>
        <w:t>giskt för att öka matchningen mellan företagens behov av arbetskraft och arbetslösa samt st</w:t>
      </w:r>
      <w:r>
        <w:t>u</w:t>
      </w:r>
      <w:r>
        <w:t>derande inom vuxenutbildning och sfi. Vidare bidrar nämnden till målet genom att upphandla verksamhet i konkurrens.</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3" name="Rbb7bf2d299e049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b7bf2d299e049e4"/>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upphandlad verksamhet i konkurrens</w:t>
            </w:r>
          </w:p>
        </w:tc>
        <w:tc>
          <w:tcPr>
            <w:tcW w:w="1235" w:type="dxa"/>
            <w:tcBorders>
              <w:top w:val="single" w:sz="18" w:space="0" w:color="auto"/>
              <w:left w:val="nil"/>
              <w:bottom w:val="single" w:sz="4" w:space="0" w:color="auto"/>
              <w:right w:val="nil"/>
            </w:tcBorders>
            <w:shd w:val="clear" w:color="auto" w:fill="FFFFFF"/>
          </w:tcPr>
          <w:p w:rsidR="008A0DCD" w:rsidRDefault="008B3325">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CB55D8" w:rsidP="006C2698">
            <w:pPr>
              <w:pStyle w:val="Tabellcell"/>
              <w:widowControl w:val="0"/>
              <w:jc w:val="right"/>
            </w:pPr>
            <w:r>
              <w:t>3</w:t>
            </w:r>
            <w:r w:rsidR="006C2698">
              <w:t>9</w:t>
            </w:r>
            <w:r>
              <w:t> %</w:t>
            </w:r>
          </w:p>
        </w:tc>
        <w:tc>
          <w:tcPr>
            <w:tcW w:w="1235" w:type="dxa"/>
            <w:tcBorders>
              <w:top w:val="single" w:sz="18" w:space="0" w:color="auto"/>
              <w:left w:val="nil"/>
              <w:bottom w:val="single" w:sz="4" w:space="0" w:color="auto"/>
              <w:right w:val="nil"/>
            </w:tcBorders>
            <w:shd w:val="clear" w:color="auto" w:fill="FFFFFF"/>
          </w:tcPr>
          <w:p w:rsidR="008A0DCD" w:rsidRDefault="006C2698">
            <w:pPr>
              <w:pStyle w:val="Tabellcell"/>
              <w:jc w:val="right"/>
            </w:pPr>
            <w:r>
              <w:t>39 %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39 %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36 %</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Prognosen är att målet uppfylls. Dock finns en viss osäkerhet om konsekvenserna av att upphandlingen av tjänster för Jobbtorg Stockholm har överklagats.</w:t>
            </w:r>
          </w:p>
        </w:tc>
      </w:tr>
    </w:tbl>
    <w:p w:rsidR="006D479F" w:rsidRDefault="006D479F">
      <w:pPr>
        <w:pStyle w:val="Kolumnnamnsrubrik4"/>
      </w:pPr>
    </w:p>
    <w:p w:rsidR="006D479F" w:rsidRDefault="006D479F" w:rsidP="006D479F">
      <w:pPr>
        <w:pStyle w:val="Brdtext"/>
        <w:rPr>
          <w:rFonts w:ascii="Arial" w:hAnsi="Arial"/>
          <w:color w:val="000000"/>
          <w:sz w:val="24"/>
          <w:szCs w:val="24"/>
        </w:rPr>
      </w:pPr>
      <w:r>
        <w:br w:type="page"/>
      </w:r>
    </w:p>
    <w:p w:rsidR="008A0DCD" w:rsidRDefault="00CB55D8" w:rsidP="008B3325">
      <w:pPr>
        <w:pStyle w:val="Kolumnnamnsrubrik4"/>
        <w:spacing w:before="0"/>
      </w:pPr>
      <w:r>
        <w:lastRenderedPageBreak/>
        <w:t>Nämndmål:</w:t>
      </w:r>
    </w:p>
    <w:p w:rsidR="008A0DCD" w:rsidRDefault="00CB55D8" w:rsidP="006C2698">
      <w:pPr>
        <w:pStyle w:val="Rubrik4-inklKolumnnamnsrubrik"/>
        <w:spacing w:after="0"/>
      </w:pPr>
      <w:r>
        <w:t>1.1.1 Arbetsgivare har tillgång till efterfrågad kompetens i Stockholm</w:t>
      </w:r>
    </w:p>
    <w:p w:rsidR="008A0DCD" w:rsidRDefault="00CB55D8">
      <w:pPr>
        <w:pStyle w:val="BodyText"/>
        <w:spacing w:before="20"/>
      </w:pPr>
      <w:r>
        <w:rPr>
          <w:noProof/>
          <w:lang w:eastAsia="sv-SE"/>
        </w:rPr>
        <w:drawing>
          <wp:inline distT="0" distB="0" distL="0" distR="0">
            <wp:extent cx="171450" cy="171450"/>
            <wp:effectExtent l="0" t="0" r="0" b="0"/>
            <wp:docPr id="4" name="R64f597c9d22a4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4f597c9d22a498c"/>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2C77BD" w:rsidRDefault="00CB55D8">
      <w:pPr>
        <w:pStyle w:val="BodyText"/>
        <w:widowControl w:val="0"/>
      </w:pPr>
      <w:r>
        <w:t xml:space="preserve">Nämnden bidrar till målet genom att utbildningar inom såväl vuxenutbildningen som inom sfi anpassas efter arbetsmarknadens behov. </w:t>
      </w:r>
      <w:r w:rsidR="002C77BD">
        <w:t>Nämnden be</w:t>
      </w:r>
      <w:r>
        <w:t>driver ett flertal yrkeshögskoleutbil</w:t>
      </w:r>
      <w:r>
        <w:t>d</w:t>
      </w:r>
      <w:r>
        <w:t>ningar (YH) i direkt samverkan med näringslivet där cirka 90 procent av eleverna får arbete efter avslutad utbildning. Hösten 2013 startar Frans Schartaus Handelsinstitut sju nya YH-utbildningar inom områdena turism och hotell samt restaurang, försäljning samt medicinsk sekreterare. Åsö Vuxengymnasium startar två YH-utbildnin</w:t>
      </w:r>
      <w:r w:rsidR="006D479F">
        <w:t xml:space="preserve">gar, - </w:t>
      </w:r>
      <w:r>
        <w:t>barnspecialistundersk</w:t>
      </w:r>
      <w:r>
        <w:t>ö</w:t>
      </w:r>
      <w:r>
        <w:t xml:space="preserve">terska samt webbutvecklare. </w:t>
      </w:r>
    </w:p>
    <w:p w:rsidR="008A0DCD" w:rsidRDefault="00CB55D8">
      <w:pPr>
        <w:pStyle w:val="BodyText"/>
        <w:widowControl w:val="0"/>
      </w:pPr>
      <w:r>
        <w:t>Inom Jobbtorg Stockholm genomförs kortare yrkesförberedande insatser mot bristyrken. Ett utvecklat samarbete med Arbetsförmedlingen har initierats för att fler arbetslösa i Stockholm ska kunna ta del av nämndens utbildningar och Arbetsförmedlingens arbetsmarknadsutbil</w:t>
      </w:r>
      <w:r>
        <w:t>d</w:t>
      </w:r>
      <w:r>
        <w:t>ningar.</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5" name="R4af4df2deead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af4df2deead4062"/>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Arbetet med aspiranter och studerande bidrar till att Stockholms stad förbättrar sin placering på Svenskt Näringslivs ranking i förhållande till tillgången på kompetens.</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6" name="R16c3cbe733a54b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6c3cbe733a54bc8"/>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Skapa nätverk för arbetsgivare</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8B3325" w:rsidRDefault="008B3325">
      <w:pPr>
        <w:pStyle w:val="Kolumnnamnsrubrik3"/>
      </w:pPr>
    </w:p>
    <w:p w:rsidR="008A0DCD" w:rsidRDefault="00CB55D8">
      <w:pPr>
        <w:pStyle w:val="Kolumnnamnsrubrik3"/>
      </w:pPr>
      <w:r>
        <w:t>KF:s mål för verksamhetsområdet:</w:t>
      </w:r>
    </w:p>
    <w:p w:rsidR="008A0DCD" w:rsidRDefault="00CB55D8" w:rsidP="006C2698">
      <w:pPr>
        <w:pStyle w:val="Rubrik3-inklKolumnnamnsrubrik"/>
        <w:spacing w:after="0"/>
      </w:pPr>
      <w:bookmarkStart w:id="5" w:name="_Toc366217859"/>
      <w:r>
        <w:t>1.2 Invånare i Stockholm är självförsörjande</w:t>
      </w:r>
      <w:bookmarkEnd w:id="5"/>
    </w:p>
    <w:p w:rsidR="006C2698" w:rsidRDefault="006C2698" w:rsidP="006C2698">
      <w:pPr>
        <w:pStyle w:val="BodyText"/>
        <w:spacing w:before="20"/>
      </w:pPr>
      <w:r>
        <w:rPr>
          <w:noProof/>
          <w:lang w:eastAsia="sv-SE"/>
        </w:rPr>
        <w:drawing>
          <wp:inline distT="0" distB="0" distL="0" distR="0">
            <wp:extent cx="171450" cy="171450"/>
            <wp:effectExtent l="0" t="0" r="0" b="0"/>
            <wp:docPr id="135" name="R64f597c9d22a4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4f597c9d22a498c"/>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8" name="R98dbcf7add4d4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8dbcf7add4d48b5"/>
                          <pic:cNvPicPr/>
                        </pic:nvPicPr>
                        <pic:blipFill>
                          <a:blip r:embed="rId11" cstate="print">
                            <a:extLst/>
                          </a:blip>
                          <a:stretch>
                            <a:fillRect/>
                          </a:stretch>
                        </pic:blipFill>
                        <pic:spPr>
                          <a:xfrm>
                            <a:off x="0" y="0"/>
                            <a:ext cx="171450" cy="171450"/>
                          </a:xfrm>
                          <a:prstGeom prst="rect">
                            <a:avLst/>
                          </a:prstGeom>
                        </pic:spPr>
                      </pic:pic>
                    </a:graphicData>
                  </a:graphic>
                </wp:inline>
              </w:drawing>
            </w:r>
            <w:r>
              <w:t xml:space="preserve"> Andel 23-åringar som är etablerade på arbet</w:t>
            </w:r>
            <w:r>
              <w:t>s</w:t>
            </w:r>
            <w:r>
              <w:t>marknaden eller som studerar</w:t>
            </w:r>
          </w:p>
        </w:tc>
        <w:tc>
          <w:tcPr>
            <w:tcW w:w="1235" w:type="dxa"/>
            <w:tcBorders>
              <w:top w:val="single" w:sz="18" w:space="0" w:color="auto"/>
              <w:left w:val="nil"/>
              <w:bottom w:val="single" w:sz="4" w:space="0" w:color="auto"/>
              <w:right w:val="nil"/>
            </w:tcBorders>
            <w:shd w:val="clear" w:color="auto" w:fill="FFFFFF"/>
          </w:tcPr>
          <w:p w:rsidR="008A0DCD" w:rsidRDefault="00BB098F">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BB098F">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BB098F">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BB098F" w:rsidP="00BB098F">
            <w:pPr>
              <w:pStyle w:val="Tabellcell"/>
              <w:widowControl w:val="0"/>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fastställs 2013</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6D479F" w:rsidTr="006D479F">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FFFFFF"/>
          </w:tcPr>
          <w:p w:rsidR="006D479F" w:rsidRDefault="006D479F" w:rsidP="006D479F">
            <w:pPr>
              <w:pStyle w:val="Tabellcell"/>
              <w:widowControl w:val="0"/>
            </w:pPr>
            <w:r>
              <w:rPr>
                <w:b/>
                <w:i/>
              </w:rPr>
              <w:t>Kommentar</w:t>
            </w:r>
          </w:p>
          <w:p w:rsidR="006D479F" w:rsidRDefault="006D479F" w:rsidP="006D479F">
            <w:pPr>
              <w:pStyle w:val="Tabellcell"/>
              <w:widowControl w:val="0"/>
            </w:pPr>
            <w:r>
              <w:t>Syftet med indikatorn är att studera etableringsgraden på arbetsmarknaden några år efter att majoriteten i årskullen gått ut gymnasiet. Kommunstyrelsen återkommer med anvisningar om hur underlaget för målvärdet och uppföljningen av detsamma ska tas fram och beräknas. På grund av sekretessregler han Statistiska centralbyrån (SCB) inte kunnat samköra uppgifter om folkbokföring och sysselsättning.</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9" name="R0832836cb0364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832836cb0364a01"/>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aspiranter som har </w:t>
            </w:r>
            <w:r>
              <w:lastRenderedPageBreak/>
              <w:t>avslutats, exklusive återremitt</w:t>
            </w:r>
            <w:r>
              <w:t>e</w:t>
            </w:r>
            <w:r>
              <w:t>rade, tolv månader efter i</w:t>
            </w:r>
            <w:r>
              <w:t>n</w:t>
            </w:r>
            <w:r>
              <w:t>skrivning på Jobbtorg Stockholm</w:t>
            </w:r>
          </w:p>
        </w:tc>
        <w:tc>
          <w:tcPr>
            <w:tcW w:w="1235" w:type="dxa"/>
            <w:tcBorders>
              <w:top w:val="single" w:sz="4" w:space="0" w:color="auto"/>
              <w:left w:val="nil"/>
              <w:bottom w:val="single" w:sz="4" w:space="0" w:color="auto"/>
              <w:right w:val="nil"/>
            </w:tcBorders>
            <w:shd w:val="clear" w:color="auto" w:fill="FFFFFF"/>
          </w:tcPr>
          <w:p w:rsidR="008A0DCD" w:rsidRDefault="00CB55D8" w:rsidP="006C2698">
            <w:pPr>
              <w:pStyle w:val="Tabellcell"/>
              <w:widowControl w:val="0"/>
              <w:jc w:val="right"/>
            </w:pPr>
            <w:r>
              <w:lastRenderedPageBreak/>
              <w:t>7</w:t>
            </w:r>
            <w:r w:rsidR="006C2698">
              <w:t>3</w:t>
            </w:r>
            <w:r>
              <w:t> %</w:t>
            </w:r>
          </w:p>
        </w:tc>
        <w:tc>
          <w:tcPr>
            <w:tcW w:w="1235" w:type="dxa"/>
            <w:tcBorders>
              <w:top w:val="single" w:sz="4" w:space="0" w:color="auto"/>
              <w:left w:val="nil"/>
              <w:bottom w:val="single" w:sz="4" w:space="0" w:color="auto"/>
              <w:right w:val="nil"/>
            </w:tcBorders>
            <w:shd w:val="clear" w:color="auto" w:fill="FFFFFF"/>
          </w:tcPr>
          <w:p w:rsidR="008A0DCD" w:rsidRDefault="00BB098F">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w:t>
            </w:r>
            <w:r w:rsidR="006C2698">
              <w:t xml:space="preserve">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w:t>
            </w:r>
            <w:r w:rsidR="006C2698">
              <w:t xml:space="preserve">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tas fram av nämnden</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lastRenderedPageBreak/>
              <w:t>Kommentar</w:t>
            </w:r>
          </w:p>
          <w:p w:rsidR="008A0DCD" w:rsidRDefault="00CB55D8">
            <w:pPr>
              <w:pStyle w:val="Tabellcell"/>
              <w:widowControl w:val="0"/>
            </w:pPr>
            <w:r>
              <w:t>Prognosen för helåret är i nivå med årsmålet, vilket är något lägre än periodens utfall. Prognosen tar hänsyn till att målgrupperna för Jobbtorg Stockholm uppvisar en mer komplex problematik.</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 name="R7f91af21422140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f91af21422140a4"/>
                          <pic:cNvPicPr/>
                        </pic:nvPicPr>
                        <pic:blipFill>
                          <a:blip r:embed="rId12" cstate="print">
                            <a:extLst/>
                          </a:blip>
                          <a:stretch>
                            <a:fillRect/>
                          </a:stretch>
                        </pic:blipFill>
                        <pic:spPr>
                          <a:xfrm>
                            <a:off x="0" y="0"/>
                            <a:ext cx="171450" cy="171450"/>
                          </a:xfrm>
                          <a:prstGeom prst="rect">
                            <a:avLst/>
                          </a:prstGeom>
                        </pic:spPr>
                      </pic:pic>
                    </a:graphicData>
                  </a:graphic>
                </wp:inline>
              </w:drawing>
            </w:r>
            <w:r>
              <w:t xml:space="preserve"> Andel aspiranter som är självförsö</w:t>
            </w:r>
            <w:r>
              <w:t>r</w:t>
            </w:r>
            <w:r>
              <w:t>jande sex månader efter avslut på Jobbtorg Stockholm</w:t>
            </w:r>
          </w:p>
        </w:tc>
        <w:tc>
          <w:tcPr>
            <w:tcW w:w="1235" w:type="dxa"/>
            <w:tcBorders>
              <w:top w:val="single" w:sz="4" w:space="0" w:color="auto"/>
              <w:left w:val="nil"/>
              <w:bottom w:val="single" w:sz="4" w:space="0" w:color="auto"/>
              <w:right w:val="nil"/>
            </w:tcBorders>
            <w:shd w:val="clear" w:color="auto" w:fill="FFFFFF"/>
          </w:tcPr>
          <w:p w:rsidR="008A0DCD" w:rsidRDefault="00CB55D8" w:rsidP="00BB098F">
            <w:pPr>
              <w:pStyle w:val="Tabellcell"/>
              <w:widowControl w:val="0"/>
              <w:jc w:val="right"/>
            </w:pPr>
            <w:r>
              <w:t>77 %</w:t>
            </w:r>
          </w:p>
        </w:tc>
        <w:tc>
          <w:tcPr>
            <w:tcW w:w="1235" w:type="dxa"/>
            <w:tcBorders>
              <w:top w:val="single" w:sz="4" w:space="0" w:color="auto"/>
              <w:left w:val="nil"/>
              <w:bottom w:val="single" w:sz="4" w:space="0" w:color="auto"/>
              <w:right w:val="nil"/>
            </w:tcBorders>
            <w:shd w:val="clear" w:color="auto" w:fill="FFFFFF"/>
          </w:tcPr>
          <w:p w:rsidR="008A0DCD" w:rsidRDefault="00CB55D8" w:rsidP="00BB098F">
            <w:pPr>
              <w:pStyle w:val="Tabellcell"/>
              <w:widowControl w:val="0"/>
              <w:jc w:val="right"/>
            </w:pPr>
            <w:r>
              <w:t>78 %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78 %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81 %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81 %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Trots ett tydligare stöd till aspiranter som gått vidare till annan försörjning utvecklats, har utfallet sjunkit något. Nämnden fortsätter utveckla av stödet, men prognosen för indikatorns målvärde är att årsmålet inte nås.</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1" name="Rc05bedfd485e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05bedfd485e4089"/>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aspiranter upp till 23 år som är självförsö</w:t>
            </w:r>
            <w:r>
              <w:t>r</w:t>
            </w:r>
            <w:r>
              <w:t>jande sex månader efter avslut på Jobbtorg Stockholm</w:t>
            </w:r>
          </w:p>
        </w:tc>
        <w:tc>
          <w:tcPr>
            <w:tcW w:w="1235" w:type="dxa"/>
            <w:tcBorders>
              <w:top w:val="single" w:sz="4" w:space="0" w:color="auto"/>
              <w:left w:val="nil"/>
              <w:bottom w:val="single" w:sz="4" w:space="0" w:color="auto"/>
              <w:right w:val="nil"/>
            </w:tcBorders>
            <w:shd w:val="clear" w:color="auto" w:fill="FFFFFF"/>
          </w:tcPr>
          <w:p w:rsidR="008A0DCD" w:rsidRDefault="00CB55D8" w:rsidP="00BB098F">
            <w:pPr>
              <w:pStyle w:val="Tabellcell"/>
              <w:widowControl w:val="0"/>
              <w:jc w:val="right"/>
            </w:pPr>
            <w:r>
              <w:t>87 %</w:t>
            </w:r>
          </w:p>
        </w:tc>
        <w:tc>
          <w:tcPr>
            <w:tcW w:w="1235" w:type="dxa"/>
            <w:tcBorders>
              <w:top w:val="single" w:sz="4" w:space="0" w:color="auto"/>
              <w:left w:val="nil"/>
              <w:bottom w:val="single" w:sz="4" w:space="0" w:color="auto"/>
              <w:right w:val="nil"/>
            </w:tcBorders>
            <w:shd w:val="clear" w:color="auto" w:fill="FFFFFF"/>
          </w:tcPr>
          <w:p w:rsidR="008A0DCD" w:rsidRDefault="00BB098F">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85</w:t>
            </w:r>
            <w:r w:rsidR="00BB098F">
              <w:t xml:space="preserve">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85</w:t>
            </w:r>
            <w:r w:rsidR="00BB098F">
              <w:t xml:space="preserve">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tas fram av nämnden</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Prognosen för helåret är i linje med årsmålet.</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2" name="R331978a5f42c48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31978a5f42c484b"/>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Antal praktikpla</w:t>
            </w:r>
            <w:r>
              <w:t>t</w:t>
            </w:r>
            <w:r>
              <w:t>ser som kan tillhandahå</w:t>
            </w:r>
            <w:r>
              <w:t>l</w:t>
            </w:r>
            <w:r>
              <w:t>las för de aspiranter som Job</w:t>
            </w:r>
            <w:r>
              <w:t>b</w:t>
            </w:r>
            <w:r>
              <w:t>torg Stoc</w:t>
            </w:r>
            <w:r>
              <w:t>k</w:t>
            </w:r>
            <w:r>
              <w:t>holm kan matcha</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27 st</w:t>
            </w:r>
          </w:p>
        </w:tc>
        <w:tc>
          <w:tcPr>
            <w:tcW w:w="1235" w:type="dxa"/>
            <w:tcBorders>
              <w:top w:val="single" w:sz="4" w:space="0" w:color="auto"/>
              <w:left w:val="nil"/>
              <w:bottom w:val="single" w:sz="4" w:space="0" w:color="auto"/>
              <w:right w:val="nil"/>
            </w:tcBorders>
            <w:shd w:val="clear" w:color="auto" w:fill="FFFFFF"/>
          </w:tcPr>
          <w:p w:rsidR="008A0DCD" w:rsidRDefault="002C77BD" w:rsidP="002C77BD">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27 st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26 st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1600 st</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3" name="Rc5b24ff0697f47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5b24ff0697f47d8"/>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Geno</w:t>
            </w:r>
            <w:r>
              <w:t>m</w:t>
            </w:r>
            <w:r>
              <w:t>snittlig i</w:t>
            </w:r>
            <w:r>
              <w:t>n</w:t>
            </w:r>
            <w:r>
              <w:t>skrivningstid för målgru</w:t>
            </w:r>
            <w:r>
              <w:t>p</w:t>
            </w:r>
            <w:r>
              <w:t>pen pers</w:t>
            </w:r>
            <w:r>
              <w:t>o</w:t>
            </w:r>
            <w:r>
              <w:t xml:space="preserve">ner med </w:t>
            </w:r>
            <w:r>
              <w:lastRenderedPageBreak/>
              <w:t>ekonomiskt bistånd längre än tio månader som fått a</w:t>
            </w:r>
            <w:r>
              <w:t>r</w:t>
            </w:r>
            <w:r>
              <w:t>bete/studier via Jobbtorg Stockholm</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lastRenderedPageBreak/>
              <w:t>10,7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12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12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12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tas fram av nämnden</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lastRenderedPageBreak/>
              <w:t>Kommentar</w:t>
            </w:r>
          </w:p>
          <w:p w:rsidR="008A0DCD" w:rsidRDefault="00CB55D8">
            <w:pPr>
              <w:pStyle w:val="Tabellcell"/>
              <w:widowControl w:val="0"/>
            </w:pPr>
            <w:r>
              <w:t>Periodens utfall överträffar årsmålet. Prognosen är dock i linje med årsmålet då Jobbtorg Stockholm särskilt arbetar med att aspiranter med lång inskrivningstid ska gå vidare till annan försörjning, vilket ökar den geno</w:t>
            </w:r>
            <w:r>
              <w:t>m</w:t>
            </w:r>
            <w:r>
              <w:t>snittliga inskrivningstiden.</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4" name="Ra86d36f504be4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86d36f504be4fc3"/>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Geno</w:t>
            </w:r>
            <w:r>
              <w:t>m</w:t>
            </w:r>
            <w:r>
              <w:t>snittlig i</w:t>
            </w:r>
            <w:r>
              <w:t>n</w:t>
            </w:r>
            <w:r>
              <w:t>skrivningstid för målgru</w:t>
            </w:r>
            <w:r>
              <w:t>p</w:t>
            </w:r>
            <w:r>
              <w:t>pen ungd</w:t>
            </w:r>
            <w:r>
              <w:t>o</w:t>
            </w:r>
            <w:r>
              <w:t>mar (16-24 år) som fått a</w:t>
            </w:r>
            <w:r>
              <w:t>r</w:t>
            </w:r>
            <w:r>
              <w:t>bete/studier via Jobbtorg Stockholm</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4,1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5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5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5 mån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tas fram av nämnden</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Genom den så kallade Stockholmsmodellen struktureras arbetet med ungdomar ytterligare. Prognosen för helåret bedöms minst motsvara årsmålet.</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5" name="Rd15e9a02b61c4f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15e9a02b61c4f93"/>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Avsluta Jobbtorg Lundas verksamhet och öppna en jobbtorgsfilial i Tensta.</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6" name="Rf6f9f119f4af42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6f9f119f4af42da"/>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I samverkan med stadsdelsnämnderna och socialnämnden  implementera bedömningsinstrument, till personer som söker ekonomiskt bistånd. Detta för att på ett stadsgemensamt sett bedöma vilka insatser som leder till självförsörjning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7" name="R86d63a69b2f34a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6d63a69b2f34a77"/>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I samverkan med stadsdelsnämnderna och socialnämnden implementera b</w:t>
            </w:r>
            <w:r>
              <w:t>e</w:t>
            </w:r>
            <w:r>
              <w:t>dömningsinstrument till personer som är långvarit beroende av ekonomiskt bistånd och därmed står långt ifrån arbetsmarknaden. Detta för att på ett stadsgemensamt sett bedöma vilka insatser som leder till självförsörjning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6D479F" w:rsidRDefault="006D479F">
      <w:pPr>
        <w:pStyle w:val="Kolumnnamnsrubrik4"/>
      </w:pPr>
    </w:p>
    <w:p w:rsidR="006D479F" w:rsidRDefault="006D479F" w:rsidP="006D479F">
      <w:pPr>
        <w:pStyle w:val="Brdtext"/>
        <w:rPr>
          <w:rFonts w:ascii="Arial" w:hAnsi="Arial"/>
          <w:color w:val="000000"/>
          <w:sz w:val="24"/>
          <w:szCs w:val="24"/>
        </w:rPr>
      </w:pPr>
      <w:r>
        <w:br w:type="page"/>
      </w:r>
    </w:p>
    <w:p w:rsidR="008A0DCD" w:rsidRDefault="00CB55D8" w:rsidP="008B3325">
      <w:pPr>
        <w:pStyle w:val="Kolumnnamnsrubrik4"/>
        <w:spacing w:before="0"/>
      </w:pPr>
      <w:r>
        <w:lastRenderedPageBreak/>
        <w:t>Nämndmål:</w:t>
      </w:r>
    </w:p>
    <w:p w:rsidR="008A0DCD" w:rsidRDefault="00CB55D8" w:rsidP="00BB098F">
      <w:pPr>
        <w:pStyle w:val="Rubrik4-inklKolumnnamnsrubrik"/>
        <w:spacing w:after="0"/>
      </w:pPr>
      <w:r>
        <w:t>1.2.1 Arbetsföra personer inom socialtjänstens område arbetar eller studerar och försörjer sig själva</w:t>
      </w:r>
    </w:p>
    <w:p w:rsidR="008A0DCD" w:rsidRDefault="00CB55D8">
      <w:pPr>
        <w:pStyle w:val="BodyText"/>
        <w:spacing w:before="20"/>
      </w:pPr>
      <w:r>
        <w:rPr>
          <w:noProof/>
          <w:lang w:eastAsia="sv-SE"/>
        </w:rPr>
        <w:drawing>
          <wp:inline distT="0" distB="0" distL="0" distR="0">
            <wp:extent cx="171450" cy="171450"/>
            <wp:effectExtent l="0" t="0" r="0" b="0"/>
            <wp:docPr id="18" name="R599f031e48ad4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99f031e48ad4db3"/>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Nämnden bedömer att målen i huvudsak kommer att uppnås under 2013. Alla indikatorer, utom en, uppfylls eller överträffar årsmålen vilket möjliggörs genom ett strukturerat arbete för att möta en allt mer komplex aspirantgrupp. En hög personaltäthet är en förutsättning för det ökade behovet av individanpassade insatser. En ökad komplexitet har också lett till ett ökat behov av stöd, såväl inför som under praktik och anställning. För att öka varaktigheten i egen försörjning kommer Jobbtorg Stockholm att ytterligare utveckla uppföljningen efter avslut.</w:t>
      </w:r>
    </w:p>
    <w:p w:rsidR="008A0DCD" w:rsidRDefault="00CB55D8">
      <w:pPr>
        <w:pStyle w:val="BodyText"/>
        <w:widowControl w:val="0"/>
      </w:pPr>
      <w:r>
        <w:t>Trots en svag ökning av arbetslösheten i Stockholms stad upprätthålls målvärdet för andelen aspiranter som avslutas till annan försörjning. Antalet inskrivna aspiranter inom Jobbtorg Stockholm har minskat med fem procent sedan början av året, från totalt 2 962 aspiranter i januari till 2 810 i juli. Målgruppen Resurs har ökat något, från 778 inskrivna aspiranter till 790. Antalet försörjningsstödstagare visar under samma period ingen större förändring, även om antalet gick ner marginellt i början av sommaren.</w:t>
      </w:r>
    </w:p>
    <w:p w:rsidR="008A0DCD" w:rsidRDefault="00CB55D8">
      <w:pPr>
        <w:pStyle w:val="BodyText"/>
        <w:widowControl w:val="0"/>
      </w:pPr>
      <w:r>
        <w:t>Jobbtorg Stockholm har utvecklat arbetet med långtidsarbetslösa såväl inom ordinarie ver</w:t>
      </w:r>
      <w:r>
        <w:t>k</w:t>
      </w:r>
      <w:r>
        <w:t>samhet som i projekten Xplore! och FAMU som är delfinansierade av Europeiska socialfo</w:t>
      </w:r>
      <w:r>
        <w:t>n</w:t>
      </w:r>
      <w:r>
        <w:t>den (ESF). Genom bland annat hälsofrämjande insatser ökar aspiranternas möjligheter att klara en anställning.</w:t>
      </w:r>
    </w:p>
    <w:p w:rsidR="008A0DCD" w:rsidRDefault="00CB55D8">
      <w:pPr>
        <w:pStyle w:val="BodyText"/>
        <w:widowControl w:val="0"/>
      </w:pPr>
      <w:r>
        <w:t xml:space="preserve">Insatsen </w:t>
      </w:r>
      <w:r>
        <w:rPr>
          <w:i/>
        </w:rPr>
        <w:t xml:space="preserve">Stockholmsvärdar </w:t>
      </w:r>
      <w:r>
        <w:t>har utvecklats och numera är anställningstiden tolv månader. Detta möjliggör ett tydligare stöd i matchningen av värdarna mot den ordinarie arbetsmarknaden. Resultatet av detta arbete är dock långsiktigt och effekterna är ännu inte mätbara. Som en v</w:t>
      </w:r>
      <w:r>
        <w:t>i</w:t>
      </w:r>
      <w:r>
        <w:t xml:space="preserve">dareutveckling har även insatsen </w:t>
      </w:r>
      <w:r>
        <w:rPr>
          <w:i/>
        </w:rPr>
        <w:t xml:space="preserve">Äldrevärdar </w:t>
      </w:r>
      <w:r>
        <w:t>påbörjats där cirka 15 aspiranter under året b</w:t>
      </w:r>
      <w:r>
        <w:t>e</w:t>
      </w:r>
      <w:r>
        <w:t>döms kunna erbjudas en ettårig anställning efter avslutad praktik.</w:t>
      </w:r>
    </w:p>
    <w:p w:rsidR="008A0DCD" w:rsidRDefault="00CB55D8">
      <w:pPr>
        <w:pStyle w:val="BodyText"/>
        <w:widowControl w:val="0"/>
      </w:pPr>
      <w:r>
        <w:t>Jobbtorg Stockholms samverkan med stadsdelsnämndernas försörjningsstödsenheter utvec</w:t>
      </w:r>
      <w:r>
        <w:t>k</w:t>
      </w:r>
      <w:r>
        <w:t>las kontinuerligt. Rutinerna för samverkan har uppdaterats under året. Arbetet med att impl</w:t>
      </w:r>
      <w:r>
        <w:t>e</w:t>
      </w:r>
      <w:r>
        <w:t>mentera gemensamma bedömningsinstrument pågår och från hösten 2013 deltar samtliga stadsdelsförvaltningar och jobbtorg i arbetet.</w:t>
      </w:r>
    </w:p>
    <w:p w:rsidR="008A0DCD" w:rsidRDefault="00CB55D8">
      <w:pPr>
        <w:pStyle w:val="BodyText"/>
        <w:widowControl w:val="0"/>
      </w:pPr>
      <w:r>
        <w:t>Målgruppen unga är fortsatt i fokus och den så kallade Stockholmsmodellen tydliggör de i</w:t>
      </w:r>
      <w:r>
        <w:t>n</w:t>
      </w:r>
      <w:r>
        <w:t>dividuella kedjor av insatser som erbjuds unga aspiranter. På ett strukturerat sätt tillgodoses målgruppens skilda behov. Genom att Filur och Merit gradvis implementeras och komplett</w:t>
      </w:r>
      <w:r>
        <w:t>e</w:t>
      </w:r>
      <w:r>
        <w:t>rar arbetet på de lokala jobbtorgen och inom Jobbstart finns möjlighet att möta en stor varia</w:t>
      </w:r>
      <w:r>
        <w:t>t</w:t>
      </w:r>
      <w:r>
        <w:t>ion av bakgrundsfaktorer. Ungdomsanställningarna inom staden är ett starkt stöd för ungd</w:t>
      </w:r>
      <w:r>
        <w:t>o</w:t>
      </w:r>
      <w:r>
        <w:t>marnas väg ut i arbetslivet. Detta till trots finns en oro inom verksamheten då många ungd</w:t>
      </w:r>
      <w:r>
        <w:t>o</w:t>
      </w:r>
      <w:r>
        <w:t>mar har en komplex bakgrund. Jobbtorgen vittnar om en allt svårare problematik inom gru</w:t>
      </w:r>
      <w:r>
        <w:t>p</w:t>
      </w:r>
      <w:r>
        <w:t>pen, främst märks detta i de mest utsatta områdena där även bristande språkkunskaper i svenska och låg utbildningsbakgrund försvårar inträdet på arbetsmarknaden.</w:t>
      </w:r>
    </w:p>
    <w:p w:rsidR="008B3325" w:rsidRDefault="008B3325">
      <w:pPr>
        <w:pStyle w:val="BodyText"/>
        <w:widowControl w:val="0"/>
      </w:pPr>
    </w:p>
    <w:p w:rsidR="008B3325" w:rsidRDefault="008B3325">
      <w:pPr>
        <w:pStyle w:val="BodyText"/>
        <w:widowControl w:val="0"/>
      </w:pP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lastRenderedPageBreak/>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9" name="R332b5e40912a4b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32b5e40912a4b5d"/>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aspiranter inom Job</w:t>
            </w:r>
            <w:r>
              <w:t>b</w:t>
            </w:r>
            <w:r>
              <w:t>torg Resurs som avsl</w:t>
            </w:r>
            <w:r>
              <w:t>u</w:t>
            </w:r>
            <w:r>
              <w:t>tas (exkl</w:t>
            </w:r>
            <w:r>
              <w:t>u</w:t>
            </w:r>
            <w:r>
              <w:t>sive återr</w:t>
            </w:r>
            <w:r>
              <w:t>e</w:t>
            </w:r>
            <w:r>
              <w:t>mitterade) 18 månader efter i</w:t>
            </w:r>
            <w:r>
              <w:t>n</w:t>
            </w:r>
            <w:r>
              <w:t>skrivning</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58 %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50 %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52 %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50 %</w:t>
            </w:r>
          </w:p>
        </w:tc>
        <w:tc>
          <w:tcPr>
            <w:tcW w:w="123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18" w:space="0" w:color="auto"/>
              <w:left w:val="nil"/>
              <w:bottom w:val="single" w:sz="4" w:space="0" w:color="auto"/>
              <w:right w:val="nil"/>
            </w:tcBorders>
            <w:shd w:val="clear" w:color="auto" w:fill="FFFFFF"/>
          </w:tcPr>
          <w:p w:rsidR="008A0DCD" w:rsidRDefault="008B3325" w:rsidP="006D479F">
            <w:pPr>
              <w:pStyle w:val="Tabellcell"/>
            </w:pPr>
            <w:r>
              <w:t>-</w:t>
            </w: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Genom det arbetssätt som nämnden utvecklat för målgruppen Resurs är bedömningen att indikatorns årsmål överträffas något. Dock finns en viss oro för utflödet då målgruppen ökar.</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20" name="R32f4e4af6a134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2f4e4af6a1342f0"/>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aspiranter inom Job</w:t>
            </w:r>
            <w:r>
              <w:t>b</w:t>
            </w:r>
            <w:r>
              <w:t>torg resurs som är självförsö</w:t>
            </w:r>
            <w:r>
              <w:t>r</w:t>
            </w:r>
            <w:r>
              <w:t>jande sex månader efter avslut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69 %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8B3325">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Prognosen för helåret är i linje med årsmålet. För att upprätthålla indikatorns målvärde krävs ett förstärkt stöd efter avslut, då varaktigheten på arbetsmarknaden bygger på ett sådant stöd.</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1" name="Rd6ad2bdc498c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6ad2bdc498c4861"/>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Implementera erfarenheter och arbet</w:t>
            </w:r>
            <w:r>
              <w:t>s</w:t>
            </w:r>
            <w:r>
              <w:t>sätt från Etablering Stockholm i ordin</w:t>
            </w:r>
            <w:r>
              <w:t>a</w:t>
            </w:r>
            <w:r>
              <w:t>rie verksamhet</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2" name="R7429001dd68b4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429001dd68b42b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Nämnden bidrar till att minska återfall</w:t>
            </w:r>
            <w:r>
              <w:t>s</w:t>
            </w:r>
            <w:r>
              <w:t>benägenhet i brott genom arbetsmar</w:t>
            </w:r>
            <w:r>
              <w:t>k</w:t>
            </w:r>
            <w:r>
              <w:t>nadsinsatser i samband med frigivning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3" name="Rc7f9c48eae3b4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7f9c48eae3b41da"/>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Nämnden bidrar till det brottsföreby</w:t>
            </w:r>
            <w:r>
              <w:t>g</w:t>
            </w:r>
            <w:r>
              <w:t>gande arbetet i staden genom insatser för 16-19 åringar som inte arbetar eller studerar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4" name="R246c109f860f4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46c109f860f4ad5"/>
                          <pic:cNvPicPr/>
                        </pic:nvPicPr>
                        <pic:blipFill>
                          <a:blip r:embed="rId13"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Uppmuntra privata och offentliga akt</w:t>
            </w:r>
            <w:r>
              <w:t>ö</w:t>
            </w:r>
            <w:r>
              <w:t>rer att erbjuda sommarjobb för ungd</w:t>
            </w:r>
            <w:r>
              <w:t>o</w:t>
            </w:r>
            <w:r>
              <w:t>mar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2013-06-30</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5" name="Re65210b99b53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65210b99b534262"/>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Utveckla en lärlingsverksamhet med coachning utifrån erfarenheterna från den modell som utvecklats inom Jä</w:t>
            </w:r>
            <w:r>
              <w:t>r</w:t>
            </w:r>
            <w:r>
              <w:t>valärling.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6" name="R831b7e1fc5b841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31b7e1fc5b841a4"/>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Följa upp och revidera befintliga sa</w:t>
            </w:r>
            <w:r>
              <w:t>m</w:t>
            </w:r>
            <w:r>
              <w:t>verkansöverenskommelser med Arbet</w:t>
            </w:r>
            <w:r>
              <w:t>s</w:t>
            </w:r>
            <w:r>
              <w:t>förmedlingen</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lastRenderedPageBreak/>
              <w:drawing>
                <wp:inline distT="0" distB="0" distL="0" distR="0">
                  <wp:extent cx="171450" cy="171450"/>
                  <wp:effectExtent l="0" t="0" r="0" b="0"/>
                  <wp:docPr id="27" name="R58018257d971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8018257d9714260"/>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Undersöka förutsättningar för och b</w:t>
            </w:r>
            <w:r>
              <w:t>e</w:t>
            </w:r>
            <w:r>
              <w:t>hov av gemensamma utbildningsinsa</w:t>
            </w:r>
            <w:r>
              <w:t>t</w:t>
            </w:r>
            <w:r>
              <w:t>ser för personal inom Jobbtorg Stoc</w:t>
            </w:r>
            <w:r>
              <w:t>k</w:t>
            </w:r>
            <w:r>
              <w:t>holm och stadsdelsnämndernas a</w:t>
            </w:r>
            <w:r>
              <w:t>r</w:t>
            </w:r>
            <w:r>
              <w:t>betsmarknadsverksamheter.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28" name="R21204c7c09214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1204c7c09214bdf"/>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Vuxenutbildningen och sfi utformar närmare samverkan med utbildning</w:t>
            </w:r>
            <w:r>
              <w:t>s</w:t>
            </w:r>
            <w:r>
              <w:t>ansvariga på Arbetsförmedlingen.</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BB098F">
      <w:pPr>
        <w:pStyle w:val="Rubrik4-inklKolumnnamnsrubrik"/>
        <w:spacing w:after="0"/>
      </w:pPr>
      <w:r>
        <w:t>1.2.2 Arbetsgivare anställer aspiranter</w:t>
      </w:r>
    </w:p>
    <w:p w:rsidR="008A0DCD" w:rsidRDefault="00CB55D8">
      <w:pPr>
        <w:pStyle w:val="BodyText"/>
        <w:spacing w:before="20"/>
      </w:pPr>
      <w:r>
        <w:rPr>
          <w:noProof/>
          <w:lang w:eastAsia="sv-SE"/>
        </w:rPr>
        <w:drawing>
          <wp:inline distT="0" distB="0" distL="0" distR="0">
            <wp:extent cx="171450" cy="171450"/>
            <wp:effectExtent l="0" t="0" r="0" b="0"/>
            <wp:docPr id="29" name="Rd0ce631c759343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0ce631c7593438b"/>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0" name="Rc28937dc097c4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28937dc097c475d"/>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Yrkesinriktade utbildningsinsatser ska genomföras i samverkan mellan job</w:t>
            </w:r>
            <w:r>
              <w:t>b</w:t>
            </w:r>
            <w:r>
              <w:t>torgen, sfi och vuxenutbildningen.</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BB098F">
      <w:pPr>
        <w:pStyle w:val="Rubrik4-inklKolumnnamnsrubrik"/>
        <w:spacing w:after="0"/>
      </w:pPr>
      <w:r>
        <w:t>1.2.3 Personer med funktionsnedsättning deltar i arbetslivet</w:t>
      </w:r>
    </w:p>
    <w:p w:rsidR="008A0DCD" w:rsidRDefault="00CB55D8">
      <w:pPr>
        <w:pStyle w:val="BodyText"/>
        <w:spacing w:before="20"/>
      </w:pPr>
      <w:r>
        <w:rPr>
          <w:noProof/>
          <w:lang w:eastAsia="sv-SE"/>
        </w:rPr>
        <w:drawing>
          <wp:inline distT="0" distB="0" distL="0" distR="0">
            <wp:extent cx="171450" cy="171450"/>
            <wp:effectExtent l="0" t="0" r="0" b="0"/>
            <wp:docPr id="31" name="R0867be69952e4b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867be69952e4b7a"/>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Ett aktivt arbete pågår för att värva fler arbetsgivare både inom staden och externt för att e</w:t>
      </w:r>
      <w:r>
        <w:t>r</w:t>
      </w:r>
      <w:r>
        <w:t>bjuda personer med funktionsnedsättning arbete eller praktik. Under året har huvuddelen av stadens förvaltningar och bolag besökts och ett särskilt arbetsgivarnätverk har startat. Ett pr</w:t>
      </w:r>
      <w:r>
        <w:t>o</w:t>
      </w:r>
      <w:r>
        <w:t>jekt - </w:t>
      </w:r>
      <w:r>
        <w:rPr>
          <w:b/>
          <w:i/>
        </w:rPr>
        <w:t>I work</w:t>
      </w:r>
      <w:r>
        <w:t xml:space="preserve"> - har också startat för att pröva förutsättningarna för att fler personer i daglig verksamhet ska kunna komma vidare ut i annan sysselsättning. Nämndens arbete inom omr</w:t>
      </w:r>
      <w:r>
        <w:t>å</w:t>
      </w:r>
      <w:r>
        <w:t>det uppmärksammas av andra kommuner, statliga myndigheter med flera vilket är mycket inspirerande.</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2" name="R593c849bfdf048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93c849bfdf0489a"/>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Aktivt arbeta för att nämnder och bolag i staden ska ta emot personer med funktionsnedsättning i praktik, eller anställa personer med funktionsne</w:t>
            </w:r>
            <w:r>
              <w:t>d</w:t>
            </w:r>
            <w:r>
              <w:t>sättning</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Hittills under 2013 har åtta av stadens nämnder och styrelser besökts.</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3" name="R3a2fe387da9e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a2fe387da9e4f6e"/>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Erbjuda praktikplatser som leder till ungdomsanställningar för ungdomar med funktionsnedsättning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Fram till årets andra tertial har 23 ungdomar med funktionsnedsättning fått en ungdomsanställning.</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4" name="R8082f3d20e7d4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082f3d20e7d4bb0"/>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Kompetensutveckling/ insatser som bidrar till att öka kunskaper om olika funktionsnedsättningar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 xml:space="preserve">40 medarbetare inom arbetsmarknadsförvaltningen har under 2013 deltagit i olika utbildningar för att öka </w:t>
            </w:r>
            <w:r>
              <w:lastRenderedPageBreak/>
              <w:t>kunskapen om olika funktionsnedsättningar.</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lastRenderedPageBreak/>
              <w:drawing>
                <wp:inline distT="0" distB="0" distL="0" distR="0">
                  <wp:extent cx="171450" cy="171450"/>
                  <wp:effectExtent l="0" t="0" r="0" b="0"/>
                  <wp:docPr id="35" name="Rbf5c074bc7144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f5c074bc71447e8"/>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Möjlighet att vara delaktig i beslut och insatser som man ska delta i</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6" name="R1eab7b2cc87c4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eab7b2cc87c4bef"/>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Utbildningsinsatser i bemötandefrågor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Under 2013 har cirka 30 medarbetare inom arbetsmarknadsförvaltningen utbildats i bemötandefrågor genom bland annat Försäkringskassans socialfondsprojekt Consensio där Stockholms stad är en partner.</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7" name="R288e6d6eed3f4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88e6d6eed3f498c"/>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Se över nämndens anställningsförf</w:t>
            </w:r>
            <w:r>
              <w:t>a</w:t>
            </w:r>
            <w:r>
              <w:t>rande och utformande av tjänster så att personer med funktionsnedsättning har möjlighet att söka och klara av arbeten inom förvaltningen</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Metoden kompetensbaserad rekrytering som används för en icke-diskriminerande rekryteringsprocess a</w:t>
            </w:r>
            <w:r>
              <w:t>n</w:t>
            </w:r>
            <w:r>
              <w:t>vänds i högre utsträckning. Rekryteringsstöd i form av mallar och checklistor har tagits fram under året. U</w:t>
            </w:r>
            <w:r>
              <w:t>t</w:t>
            </w:r>
            <w:r>
              <w:t>bildningar i metoden är också planerade.</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8" name="Rb6e4066d8c6945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6e4066d8c6945b7"/>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Studerande i behov av extra stöd e</w:t>
            </w:r>
            <w:r>
              <w:t>r</w:t>
            </w:r>
            <w:r>
              <w:t>bjuds detta genom stödmaterial eller personell resurs</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39" name="R03159a106c6c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3159a106c6c4294"/>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Studerande som inte kan studera i grupp erbjuds enskild undervisning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2012-01-01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40" name="R3157ea14bb7c46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157ea14bb7c469c"/>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Erbjuda två utvecklingsanställningar till personer med funktionsnedsättning inom nämndens verksamhetsområde.</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En utvecklingsanställning har tillsatts under våren.</w:t>
            </w:r>
          </w:p>
        </w:tc>
      </w:tr>
    </w:tbl>
    <w:p w:rsidR="002C77BD" w:rsidRDefault="002C77BD">
      <w:pPr>
        <w:pStyle w:val="Kolumnnamnsrubrik4"/>
      </w:pPr>
    </w:p>
    <w:p w:rsidR="008A0DCD" w:rsidRDefault="00CB55D8">
      <w:pPr>
        <w:pStyle w:val="Kolumnnamnsrubrik4"/>
      </w:pPr>
      <w:r>
        <w:t>Nämndmål:</w:t>
      </w:r>
    </w:p>
    <w:p w:rsidR="008A0DCD" w:rsidRDefault="00CB55D8" w:rsidP="00BB098F">
      <w:pPr>
        <w:pStyle w:val="Rubrik4-inklKolumnnamnsrubrik"/>
        <w:spacing w:after="0"/>
      </w:pPr>
      <w:r>
        <w:t>1.2.4 Ungdomar som omfattas av det kommunala uppföljningsansvaret åte</w:t>
      </w:r>
      <w:r>
        <w:t>r</w:t>
      </w:r>
      <w:r>
        <w:t>vänder till studier, går ut i arbete eller deltar i meningsfulla aktiviteter</w:t>
      </w:r>
    </w:p>
    <w:p w:rsidR="008A0DCD" w:rsidRDefault="00CB55D8">
      <w:pPr>
        <w:pStyle w:val="BodyText"/>
        <w:spacing w:before="20"/>
      </w:pPr>
      <w:r>
        <w:rPr>
          <w:noProof/>
          <w:lang w:eastAsia="sv-SE"/>
        </w:rPr>
        <w:drawing>
          <wp:inline distT="0" distB="0" distL="0" distR="0">
            <wp:extent cx="171450" cy="171450"/>
            <wp:effectExtent l="0" t="0" r="0" b="0"/>
            <wp:docPr id="41" name="Re201e1bbb07f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201e1bbb07f4872"/>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Arbetet med det kommunala uppföljningsansvaret för 16-19 åringarna har utökats och fö</w:t>
      </w:r>
      <w:r>
        <w:t>r</w:t>
      </w:r>
      <w:r>
        <w:t>stärkts jämfört med tidigare år. Resurserna till det uppsökande arbetet har fördubblats och en öppen verksamhet riktad till målgruppen startade i februari. Under första halvåret 2013 har samordnarna arbetat med totalt 270 ungdomar, vilket är fler än under hela 2012. 192 ungd</w:t>
      </w:r>
      <w:r>
        <w:t>o</w:t>
      </w:r>
      <w:r>
        <w:t>mar har avslutats, varav 134 börjat arbeta eller studera, vilket är 70 procent. Under 2012 arb</w:t>
      </w:r>
      <w:r>
        <w:t>e</w:t>
      </w:r>
      <w:r>
        <w:t>tade samordnarna med totalt 260 ungdomar, av dessa avslutades 63 procent då de började arbeta eller studera.</w:t>
      </w:r>
    </w:p>
    <w:p w:rsidR="008A0DCD" w:rsidRDefault="00CB55D8">
      <w:pPr>
        <w:pStyle w:val="BodyText"/>
        <w:widowControl w:val="0"/>
      </w:pPr>
      <w:r>
        <w:t>Totalt har 410 ungdomar nåtts under våren 2013. Detta bedömer nämnden som ett gott resu</w:t>
      </w:r>
      <w:r>
        <w:t>l</w:t>
      </w:r>
      <w:r>
        <w:t>tat då det uppsökande arbetet är som mest intensivt under höstterminen när många nya un</w:t>
      </w:r>
      <w:r>
        <w:t>g</w:t>
      </w:r>
      <w:r>
        <w:t>domar skrivs in som "avhoppade" i uppföljningssystemen. Ett uppsökande arbete i denna u</w:t>
      </w:r>
      <w:r>
        <w:t>t</w:t>
      </w:r>
      <w:r>
        <w:t xml:space="preserve">sträckning har inte tidigare skett under vårterminen. I maj 2013 var det 859, eller cirka 30 procent av ungdomar i uppföljningsregistret som nämnden fortfarande inte kommit i kontakt </w:t>
      </w:r>
      <w:r>
        <w:lastRenderedPageBreak/>
        <w:t>med. Motsvarande siffra i maj 2012 var 1 698 eller cirka 55 procent.</w:t>
      </w:r>
    </w:p>
    <w:p w:rsidR="008A0DCD" w:rsidRDefault="00CB55D8">
      <w:pPr>
        <w:pStyle w:val="BodyText"/>
        <w:widowControl w:val="0"/>
      </w:pPr>
      <w:r>
        <w:t xml:space="preserve">Det uppsökande arbetet bedrivs i många olika former och under augusti deltog samordnarna i festivalen </w:t>
      </w:r>
      <w:r>
        <w:rPr>
          <w:b/>
          <w:i/>
        </w:rPr>
        <w:t>We are Stockholm</w:t>
      </w:r>
      <w:r>
        <w:t xml:space="preserve"> i marknadsföringssyfte.</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42" name="R96642ab6cc4d4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6642ab6cc4d4fcf"/>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I samverkan med utbildningsnämnden utveckla ett rapportsystem för arbetet med unga som omfattas av det ko</w:t>
            </w:r>
            <w:r>
              <w:t>m</w:t>
            </w:r>
            <w:r>
              <w:t>munala uppföljningsansvaret.</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43" name="R37cf8c52fce0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7cf8c52fce04561"/>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Inrätta en öppen verksamhet för 16-19 åringar som samordnar de centrala ungdomsverksamheterna som bedrivs inom det kommunala uppföljningsa</w:t>
            </w:r>
            <w:r>
              <w:t>n</w:t>
            </w:r>
            <w:r>
              <w:t>svaret.</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44" name="R0207aaa675194e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207aaa675194ec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Utarbeta ett gemensamt system för det kommunala uppföljningsansvaret til</w:t>
            </w:r>
            <w:r>
              <w:t>l</w:t>
            </w:r>
            <w:r>
              <w:t>sammans med utbildningsförvaltningen.</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6D479F" w:rsidRDefault="006D479F">
      <w:pPr>
        <w:pStyle w:val="Kolumnnamnsrubrik3"/>
      </w:pPr>
    </w:p>
    <w:p w:rsidR="00A922FC" w:rsidRDefault="00A922FC">
      <w:pPr>
        <w:spacing w:after="0" w:line="240" w:lineRule="auto"/>
        <w:rPr>
          <w:rFonts w:ascii="Arial" w:hAnsi="Arial"/>
          <w:color w:val="000000"/>
          <w:sz w:val="24"/>
          <w:szCs w:val="24"/>
        </w:rPr>
      </w:pPr>
      <w:r>
        <w:br w:type="page"/>
      </w:r>
    </w:p>
    <w:p w:rsidR="008A0DCD" w:rsidRDefault="00CB55D8">
      <w:pPr>
        <w:pStyle w:val="Kolumnnamnsrubrik3"/>
      </w:pPr>
      <w:r>
        <w:lastRenderedPageBreak/>
        <w:t>KF:s mål för verksamhetsområdet:</w:t>
      </w:r>
    </w:p>
    <w:p w:rsidR="008A0DCD" w:rsidRDefault="00CB55D8" w:rsidP="00BB098F">
      <w:pPr>
        <w:pStyle w:val="Rubrik3-inklKolumnnamnsrubrik"/>
        <w:spacing w:after="0"/>
      </w:pPr>
      <w:bookmarkStart w:id="6" w:name="_Toc366217860"/>
      <w:r>
        <w:t>1.3 Stockholms livsmiljö är hållbar</w:t>
      </w:r>
      <w:bookmarkEnd w:id="6"/>
    </w:p>
    <w:p w:rsidR="008A0DCD" w:rsidRDefault="00CB55D8">
      <w:pPr>
        <w:pStyle w:val="BodyText"/>
        <w:spacing w:before="20"/>
      </w:pPr>
      <w:r>
        <w:rPr>
          <w:noProof/>
          <w:lang w:eastAsia="sv-SE"/>
        </w:rPr>
        <w:drawing>
          <wp:inline distT="0" distB="0" distL="0" distR="0">
            <wp:extent cx="171450" cy="171450"/>
            <wp:effectExtent l="0" t="0" r="0" b="0"/>
            <wp:docPr id="45" name="Rec7048d3ce414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7048d3ce41485c"/>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Nämndens verksamheter bidrar till att kommunfullmäktiges mål uppnås genom att agera på ett miljömedvetet sätt.</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46" name="R4c5418c4d676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c5418c4d6764827"/>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dubbdäck</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0 %</w:t>
            </w:r>
          </w:p>
        </w:tc>
        <w:tc>
          <w:tcPr>
            <w:tcW w:w="1235" w:type="dxa"/>
            <w:tcBorders>
              <w:top w:val="single" w:sz="18" w:space="0" w:color="auto"/>
              <w:left w:val="nil"/>
              <w:bottom w:val="single" w:sz="4" w:space="0" w:color="auto"/>
              <w:right w:val="nil"/>
            </w:tcBorders>
            <w:shd w:val="clear" w:color="auto" w:fill="FFFFFF"/>
          </w:tcPr>
          <w:p w:rsidR="008A0DCD" w:rsidRDefault="00A922FC">
            <w:pPr>
              <w:pStyle w:val="Tabellcell"/>
              <w:jc w:val="right"/>
            </w:pPr>
            <w:r>
              <w:t>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tas fram av näm</w:t>
            </w:r>
            <w:r>
              <w:t>n</w:t>
            </w:r>
            <w:r>
              <w:t>den/styrelsen</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47" name="Rd6414045470b43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6414045470b43b4"/>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elbilar</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0 %</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8 %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6 %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48" name="R1efc98ec2ac14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efc98ec2ac1489b"/>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miljöbilar i stadens bilflotta</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100</w:t>
            </w:r>
            <w:r w:rsidR="00A922FC">
              <w:t xml:space="preserve"> </w:t>
            </w:r>
            <w:r>
              <w:t>%</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Aug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49" name="R3aa14ab16bab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aa14ab16bab4703"/>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miljöbrän</w:t>
            </w:r>
            <w:r>
              <w:t>s</w:t>
            </w:r>
            <w:r>
              <w:t>len i stadens miljöbilar</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83,96 %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65,63 %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tas fram av nämnden/ styrelsen</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Halvår 1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50" name="R88d63024ed494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8d63024ed4941c5"/>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Ela</w:t>
            </w:r>
            <w:r>
              <w:t>n</w:t>
            </w:r>
            <w:r>
              <w:t>vändning per kvadratm</w:t>
            </w:r>
            <w:r>
              <w:t>e</w:t>
            </w:r>
            <w:r>
              <w:t>ter</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53 kwh/kvm</w:t>
            </w:r>
          </w:p>
        </w:tc>
        <w:tc>
          <w:tcPr>
            <w:tcW w:w="1235" w:type="dxa"/>
            <w:tcBorders>
              <w:top w:val="single" w:sz="4" w:space="0" w:color="auto"/>
              <w:left w:val="nil"/>
              <w:bottom w:val="single" w:sz="4" w:space="0" w:color="auto"/>
              <w:right w:val="nil"/>
            </w:tcBorders>
            <w:shd w:val="clear" w:color="auto" w:fill="FFFFFF"/>
          </w:tcPr>
          <w:p w:rsidR="008A0DCD" w:rsidRDefault="00BB098F">
            <w:pPr>
              <w:pStyle w:val="Tabellcell"/>
              <w:jc w:val="right"/>
            </w:pPr>
            <w:r>
              <w:t>55 kwh/kvm</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55 kwh/kvm</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34 kWh</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8A0DCD" w:rsidRDefault="00CB55D8">
      <w:pPr>
        <w:pStyle w:val="Kolumnnamnsrubrik4"/>
      </w:pPr>
      <w:r>
        <w:t>Nämndmål:</w:t>
      </w:r>
    </w:p>
    <w:p w:rsidR="008A0DCD" w:rsidRDefault="00CB55D8" w:rsidP="00BB098F">
      <w:pPr>
        <w:pStyle w:val="Rubrik4-inklKolumnnamnsrubrik"/>
        <w:spacing w:after="0"/>
      </w:pPr>
      <w:r>
        <w:t>1.3.1 Verksamhetens miljöpåverkan minimeras</w:t>
      </w:r>
    </w:p>
    <w:p w:rsidR="008A0DCD" w:rsidRDefault="00CB55D8">
      <w:pPr>
        <w:pStyle w:val="BodyText"/>
        <w:spacing w:before="20"/>
      </w:pPr>
      <w:r>
        <w:rPr>
          <w:noProof/>
          <w:lang w:eastAsia="sv-SE"/>
        </w:rPr>
        <w:drawing>
          <wp:inline distT="0" distB="0" distL="0" distR="0">
            <wp:extent cx="171450" cy="171450"/>
            <wp:effectExtent l="0" t="0" r="0" b="0"/>
            <wp:docPr id="51" name="R53c7020bbf53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3c7020bbf534751"/>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52" name="R5297cf5053b44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297cf5053b44a67"/>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Energibesparande åtgärder görs i de lokaler där elförbrukningen är hög</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2013-05-21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53" name="R125cb60cacbb4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25cb60cacbb49a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Miljöronder genomförs i alla verksa</w:t>
            </w:r>
            <w:r>
              <w:t>m</w:t>
            </w:r>
            <w:r>
              <w:t>heter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2C77BD" w:rsidRDefault="002C77BD">
      <w:pPr>
        <w:pStyle w:val="Kolumnnamnsrubrik3"/>
      </w:pPr>
      <w:r>
        <w:br/>
      </w:r>
    </w:p>
    <w:p w:rsidR="002C77BD" w:rsidRDefault="002C77BD" w:rsidP="002C77BD">
      <w:pPr>
        <w:pStyle w:val="Brdtext"/>
        <w:rPr>
          <w:rFonts w:ascii="Arial" w:hAnsi="Arial"/>
          <w:color w:val="000000"/>
          <w:sz w:val="24"/>
          <w:szCs w:val="24"/>
        </w:rPr>
      </w:pPr>
      <w:r>
        <w:br w:type="page"/>
      </w:r>
    </w:p>
    <w:p w:rsidR="008A0DCD" w:rsidRDefault="00CB55D8">
      <w:pPr>
        <w:pStyle w:val="Kolumnnamnsrubrik3"/>
      </w:pPr>
      <w:r>
        <w:lastRenderedPageBreak/>
        <w:t>KF:s mål för verksamhetsområdet:</w:t>
      </w:r>
    </w:p>
    <w:p w:rsidR="008A0DCD" w:rsidRDefault="00CB55D8" w:rsidP="00BB098F">
      <w:pPr>
        <w:pStyle w:val="Rubrik3-inklKolumnnamnsrubrik"/>
        <w:spacing w:after="0"/>
      </w:pPr>
      <w:bookmarkStart w:id="7" w:name="_Toc366217861"/>
      <w:r>
        <w:t>1.7 Stockholm upplevs som en trygg, säker och ren stad</w:t>
      </w:r>
      <w:bookmarkEnd w:id="7"/>
    </w:p>
    <w:p w:rsidR="008A0DCD" w:rsidRDefault="00CB55D8">
      <w:pPr>
        <w:pStyle w:val="BodyText"/>
        <w:spacing w:before="20"/>
      </w:pPr>
      <w:r>
        <w:rPr>
          <w:noProof/>
          <w:lang w:eastAsia="sv-SE"/>
        </w:rPr>
        <w:drawing>
          <wp:inline distT="0" distB="0" distL="0" distR="0">
            <wp:extent cx="171450" cy="171450"/>
            <wp:effectExtent l="0" t="0" r="0" b="0"/>
            <wp:docPr id="54" name="R43a2bbf0f8d84c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3a2bbf0f8d84cb9"/>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55" name="R94ee00a0e587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4ee00a0e5874051"/>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genomförda åtgärder inom ramen för RSA</w:t>
            </w:r>
          </w:p>
        </w:tc>
        <w:tc>
          <w:tcPr>
            <w:tcW w:w="1235" w:type="dxa"/>
            <w:tcBorders>
              <w:top w:val="single" w:sz="18"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18" w:space="0" w:color="auto"/>
              <w:left w:val="nil"/>
              <w:bottom w:val="single" w:sz="4" w:space="0" w:color="auto"/>
              <w:right w:val="nil"/>
            </w:tcBorders>
            <w:shd w:val="clear" w:color="auto" w:fill="FFFFFF"/>
          </w:tcPr>
          <w:p w:rsidR="008A0DCD" w:rsidRDefault="006B0505">
            <w:pPr>
              <w:pStyle w:val="Tabellcell"/>
              <w:jc w:val="right"/>
            </w:pPr>
            <w:r>
              <w:t>100 %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100 %</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56" name="R361d2f75f752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61d2f75f7524864"/>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Genomföra minst en krisledningsövning på ledningsgruppsnivå.</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BB098F">
      <w:pPr>
        <w:pStyle w:val="Rubrik4-inklKolumnnamnsrubrik"/>
        <w:spacing w:after="0"/>
      </w:pPr>
      <w:r>
        <w:t>1.7.1 Insatserna Stockholmsvärdar och feriearbete ger en bättre utemiljö</w:t>
      </w:r>
    </w:p>
    <w:p w:rsidR="008A0DCD" w:rsidRDefault="00CB55D8">
      <w:pPr>
        <w:pStyle w:val="BodyText"/>
        <w:spacing w:before="20"/>
      </w:pPr>
      <w:r>
        <w:rPr>
          <w:noProof/>
          <w:lang w:eastAsia="sv-SE"/>
        </w:rPr>
        <w:drawing>
          <wp:inline distT="0" distB="0" distL="0" distR="0">
            <wp:extent cx="171450" cy="171450"/>
            <wp:effectExtent l="0" t="0" r="0" b="0"/>
            <wp:docPr id="57" name="Rd7522febb2204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7522febb22047d2"/>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Kolumnnamnsrubrik4"/>
      </w:pPr>
      <w:r>
        <w:t>Nämndmål:</w:t>
      </w:r>
    </w:p>
    <w:p w:rsidR="008A0DCD" w:rsidRDefault="00CB55D8" w:rsidP="00BB098F">
      <w:pPr>
        <w:pStyle w:val="Rubrik4-inklKolumnnamnsrubrik"/>
        <w:spacing w:after="0"/>
      </w:pPr>
      <w:r>
        <w:t>1.7.2 Nämndens risk- och säkerhetsarbete hindrar och minimerar konsekve</w:t>
      </w:r>
      <w:r>
        <w:t>n</w:t>
      </w:r>
      <w:r>
        <w:t>serna av oönskade händelser</w:t>
      </w:r>
    </w:p>
    <w:p w:rsidR="008A0DCD" w:rsidRDefault="00CB55D8">
      <w:pPr>
        <w:pStyle w:val="BodyText"/>
        <w:spacing w:before="20"/>
      </w:pPr>
      <w:r>
        <w:rPr>
          <w:noProof/>
          <w:lang w:eastAsia="sv-SE"/>
        </w:rPr>
        <w:drawing>
          <wp:inline distT="0" distB="0" distL="0" distR="0">
            <wp:extent cx="171450" cy="171450"/>
            <wp:effectExtent l="0" t="0" r="0" b="0"/>
            <wp:docPr id="58" name="R6440333d01f44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440333d01f44fc0"/>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A922FC" w:rsidRDefault="00A922FC">
      <w:pPr>
        <w:spacing w:after="0" w:line="240" w:lineRule="auto"/>
        <w:rPr>
          <w:rFonts w:ascii="Arial" w:hAnsi="Arial"/>
          <w:color w:val="000000"/>
          <w:sz w:val="24"/>
          <w:szCs w:val="24"/>
        </w:rPr>
      </w:pPr>
      <w:r>
        <w:br w:type="page"/>
      </w:r>
    </w:p>
    <w:p w:rsidR="008A0DCD" w:rsidRDefault="00CB55D8">
      <w:pPr>
        <w:pStyle w:val="Kolumnnamnsrubrik2"/>
      </w:pPr>
      <w:r>
        <w:lastRenderedPageBreak/>
        <w:t>KF:s inriktningsmål:</w:t>
      </w:r>
    </w:p>
    <w:p w:rsidR="008A0DCD" w:rsidRDefault="00CB55D8" w:rsidP="00BB098F">
      <w:pPr>
        <w:pStyle w:val="Rubrik2-inklKolumnnamnsrubrik"/>
        <w:spacing w:after="0"/>
      </w:pPr>
      <w:bookmarkStart w:id="8" w:name="_Toc366217862"/>
      <w:r>
        <w:t>2. Kvalitet och valfrihet utvecklas och förbättras</w:t>
      </w:r>
      <w:bookmarkEnd w:id="8"/>
    </w:p>
    <w:p w:rsidR="008A0DCD" w:rsidRDefault="00CB55D8">
      <w:pPr>
        <w:pStyle w:val="BodyText"/>
        <w:spacing w:before="20"/>
      </w:pPr>
      <w:r>
        <w:rPr>
          <w:noProof/>
          <w:lang w:eastAsia="sv-SE"/>
        </w:rPr>
        <w:drawing>
          <wp:inline distT="0" distB="0" distL="0" distR="0">
            <wp:extent cx="171450" cy="171450"/>
            <wp:effectExtent l="0" t="0" r="0" b="0"/>
            <wp:docPr id="59" name="Ra6789d2305bd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6789d2305bd4995"/>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Kolumnnamnsrubrik3"/>
      </w:pPr>
      <w:r>
        <w:t>KF:s mål för verksamhetsområdet:</w:t>
      </w:r>
    </w:p>
    <w:p w:rsidR="008A0DCD" w:rsidRDefault="00CB55D8" w:rsidP="00BB098F">
      <w:pPr>
        <w:pStyle w:val="Rubrik3-inklKolumnnamnsrubrik"/>
        <w:spacing w:after="0"/>
      </w:pPr>
      <w:bookmarkStart w:id="9" w:name="_Toc366217863"/>
      <w:r>
        <w:t>2.1 Stockholmarna upplever att de erbjuds valfrihet och mångfald</w:t>
      </w:r>
      <w:bookmarkEnd w:id="9"/>
    </w:p>
    <w:p w:rsidR="008A0DCD" w:rsidRDefault="00CB55D8">
      <w:pPr>
        <w:pStyle w:val="BodyText"/>
        <w:spacing w:before="20"/>
      </w:pPr>
      <w:r>
        <w:rPr>
          <w:noProof/>
          <w:lang w:eastAsia="sv-SE"/>
        </w:rPr>
        <w:drawing>
          <wp:inline distT="0" distB="0" distL="0" distR="0">
            <wp:extent cx="171450" cy="171450"/>
            <wp:effectExtent l="0" t="0" r="0" b="0"/>
            <wp:docPr id="60" name="R5532a04b6f2a47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532a04b6f2a47f2"/>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Kolumnnamnsrubrik4"/>
      </w:pPr>
      <w:r>
        <w:t>Nämndmål:</w:t>
      </w:r>
    </w:p>
    <w:p w:rsidR="008A0DCD" w:rsidRDefault="00CB55D8" w:rsidP="00BB098F">
      <w:pPr>
        <w:pStyle w:val="Rubrik4-inklKolumnnamnsrubrik"/>
        <w:spacing w:after="0"/>
      </w:pPr>
      <w:r>
        <w:t>2.1.1 Vuxna studerande och aspiranter deltar i verksamheter av god kvalitet</w:t>
      </w:r>
    </w:p>
    <w:p w:rsidR="008A0DCD" w:rsidRDefault="00CB55D8">
      <w:pPr>
        <w:pStyle w:val="BodyText"/>
        <w:spacing w:before="20"/>
      </w:pPr>
      <w:r>
        <w:rPr>
          <w:noProof/>
          <w:lang w:eastAsia="sv-SE"/>
        </w:rPr>
        <w:drawing>
          <wp:inline distT="0" distB="0" distL="0" distR="0">
            <wp:extent cx="171450" cy="171450"/>
            <wp:effectExtent l="0" t="0" r="0" b="0"/>
            <wp:docPr id="61" name="R5ca4c7571978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ca4c75719784732"/>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Under våren 2013 påbörjades ett övergripande kvalitetsarbete inom nämndens samtliga enhe</w:t>
      </w:r>
      <w:r>
        <w:t>t</w:t>
      </w:r>
      <w:r>
        <w:t>er utifrån staden kvalitetsprogram. En avdelningsövergripande arbetsgrupp har i uppdrag att hålla samman arbetet och vid behov ge stöd till enheterna. Som ett led i det gemensamma kvalitetsarbete har en förvaltningsövergripande arbetsgrupp också startat med uppdrag att utveckla formerna för hur forskningen på ett bättre sätt kan tas till vara.</w:t>
      </w:r>
    </w:p>
    <w:p w:rsidR="008A0DCD" w:rsidRDefault="00CB55D8">
      <w:pPr>
        <w:pStyle w:val="BodyText"/>
        <w:widowControl w:val="0"/>
      </w:pPr>
      <w:r>
        <w:t>Inom Jobbtorg Stockholm är ett fortsatt utvecklingsarbete med resultatbaserad styrning gru</w:t>
      </w:r>
      <w:r>
        <w:t>n</w:t>
      </w:r>
      <w:r>
        <w:t>den för kvalitetsarbetet och för att lyfta fram de aktiviteter som på ett effektivt sätt förkortar aspiranternas väg till egen försörjning. Genom projektet Etablering Stockholm fortsätter arb</w:t>
      </w:r>
      <w:r>
        <w:t>e</w:t>
      </w:r>
      <w:r>
        <w:t>tet med att skapa verktyg och mallar för kvalitetssäkring och uppföljning av insatserna i ver</w:t>
      </w:r>
      <w:r>
        <w:t>k</w:t>
      </w:r>
      <w:r>
        <w:t>samhetssystemet FLAI.</w:t>
      </w:r>
    </w:p>
    <w:p w:rsidR="008A0DCD" w:rsidRDefault="00CB55D8">
      <w:pPr>
        <w:pStyle w:val="BodyText"/>
        <w:widowControl w:val="0"/>
      </w:pPr>
      <w:r>
        <w:t>För att ytterligare säkra kvaliteten i uppföljningen av verksamheten kommer samtliga lokala jobbtorg att under hösten genomlysa registreringen av aspirantuppgifter i FLAI och förtydliga vikten av korrekta uppgifter som underlag för planering av rätt insatser, statistik och analyser. En särskild satsning ska göras gällande bedömning och registrering av aspiranternas utbil</w:t>
      </w:r>
      <w:r>
        <w:t>d</w:t>
      </w:r>
      <w:r>
        <w:t>ningsbakgrund.</w:t>
      </w:r>
    </w:p>
    <w:p w:rsidR="008A0DCD" w:rsidRDefault="00CB55D8">
      <w:pPr>
        <w:pStyle w:val="BodyText"/>
        <w:widowControl w:val="0"/>
      </w:pPr>
      <w:r>
        <w:t>Erfarenheter från Etablering Stockholm är också grund för att fortsätta utveckla arbetet med tidiga matchningsinsatser och inventering av aspiranternas förutsättningar och möjligheter. Alla jobbtorg arbetar vidare med att utveckla matchningsarbetet utifrån det lokala näringsl</w:t>
      </w:r>
      <w:r>
        <w:t>i</w:t>
      </w:r>
      <w:r>
        <w:t>vets behov.</w:t>
      </w:r>
    </w:p>
    <w:p w:rsidR="008A0DCD" w:rsidRDefault="00CB55D8">
      <w:pPr>
        <w:pStyle w:val="BodyText"/>
        <w:widowControl w:val="0"/>
      </w:pPr>
      <w:r>
        <w:t xml:space="preserve">Avdelningschefen och rektorerna inom SFI Stockholm deltar i </w:t>
      </w:r>
      <w:r>
        <w:rPr>
          <w:b/>
          <w:i/>
        </w:rPr>
        <w:t>Forskning lyfter</w:t>
      </w:r>
      <w:r>
        <w:t xml:space="preserve"> som är Sko</w:t>
      </w:r>
      <w:r>
        <w:t>l</w:t>
      </w:r>
      <w:r>
        <w:t>verkets satsning för skolledare över hela landet i syfte att stödja det lokala förändrings- och utvecklingsarbetet. Inom vuxenutbildningen genomförs under året en serie sem</w:t>
      </w:r>
      <w:r>
        <w:t>i</w:t>
      </w:r>
      <w:r>
        <w:t>narier/arbetsmöten för att utveckla undervisningen och säkra en likvärdig bedömning inom matematik och svenska.</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62" name="Rc4d373fe8f2848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4d373fe8f28482e"/>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studerande som efter avslutad sfi klarar de </w:t>
            </w:r>
            <w:r>
              <w:lastRenderedPageBreak/>
              <w:t>nationella proven.</w:t>
            </w:r>
          </w:p>
        </w:tc>
        <w:tc>
          <w:tcPr>
            <w:tcW w:w="1235" w:type="dxa"/>
            <w:tcBorders>
              <w:top w:val="single" w:sz="18" w:space="0" w:color="auto"/>
              <w:left w:val="nil"/>
              <w:bottom w:val="single" w:sz="4" w:space="0" w:color="auto"/>
              <w:right w:val="nil"/>
            </w:tcBorders>
            <w:shd w:val="clear" w:color="auto" w:fill="FFFFFF"/>
          </w:tcPr>
          <w:p w:rsidR="008A0DCD" w:rsidRDefault="00CB55D8" w:rsidP="00A922FC">
            <w:pPr>
              <w:pStyle w:val="Tabellcell"/>
              <w:widowControl w:val="0"/>
              <w:jc w:val="right"/>
            </w:pPr>
            <w:r>
              <w:lastRenderedPageBreak/>
              <w:t>8</w:t>
            </w:r>
            <w:r w:rsidR="00A922FC">
              <w:t>7</w:t>
            </w:r>
            <w:r>
              <w:t> %</w:t>
            </w:r>
          </w:p>
        </w:tc>
        <w:tc>
          <w:tcPr>
            <w:tcW w:w="1235" w:type="dxa"/>
            <w:tcBorders>
              <w:top w:val="single" w:sz="18" w:space="0" w:color="auto"/>
              <w:left w:val="nil"/>
              <w:bottom w:val="single" w:sz="4" w:space="0" w:color="auto"/>
              <w:right w:val="nil"/>
            </w:tcBorders>
            <w:shd w:val="clear" w:color="auto" w:fill="FFFFFF"/>
          </w:tcPr>
          <w:p w:rsidR="008A0DCD" w:rsidRDefault="00A922FC">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82 %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80 %</w:t>
            </w:r>
          </w:p>
        </w:tc>
        <w:tc>
          <w:tcPr>
            <w:tcW w:w="123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18"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lastRenderedPageBreak/>
              <w:drawing>
                <wp:inline distT="0" distB="0" distL="0" distR="0">
                  <wp:extent cx="171450" cy="171450"/>
                  <wp:effectExtent l="0" t="0" r="0" b="0"/>
                  <wp:docPr id="63" name="Rd9ce5aa722ba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9ce5aa722ba4257"/>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St</w:t>
            </w:r>
            <w:r>
              <w:t>u</w:t>
            </w:r>
            <w:r>
              <w:t>derande inom ko</w:t>
            </w:r>
            <w:r>
              <w:t>m</w:t>
            </w:r>
            <w:r>
              <w:t>vux kan rekomme</w:t>
            </w:r>
            <w:r>
              <w:t>n</w:t>
            </w:r>
            <w:r>
              <w:t>dera sin skola till andra</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80 %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80 %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64" name="Ra31f106bd43a4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31f106bd43a4dd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En plan tas fram för hur nämnden ska arbeta med forskning som en självklar del i kvalitets- och utvecklingsarbete.</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65" name="Reb359afe6f484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359afe6f484afe"/>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Riktlinjer utformas för hur brukarpe</w:t>
            </w:r>
            <w:r>
              <w:t>r</w:t>
            </w:r>
            <w:r>
              <w:t>spektivet ska ges en större plats i pl</w:t>
            </w:r>
            <w:r>
              <w:t>a</w:t>
            </w:r>
            <w:r>
              <w:t>nering och organisation av nämndens arbete.</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BB098F">
      <w:pPr>
        <w:pStyle w:val="Rubrik4-inklKolumnnamnsrubrik"/>
        <w:spacing w:after="0"/>
      </w:pPr>
      <w:r>
        <w:t>2.1.2 Vuxna studerande väljer mellan verksamheter av god kvalitet</w:t>
      </w:r>
    </w:p>
    <w:p w:rsidR="008A0DCD" w:rsidRDefault="00CB55D8">
      <w:pPr>
        <w:pStyle w:val="BodyText"/>
        <w:spacing w:before="20"/>
      </w:pPr>
      <w:r>
        <w:rPr>
          <w:noProof/>
          <w:lang w:eastAsia="sv-SE"/>
        </w:rPr>
        <w:drawing>
          <wp:inline distT="0" distB="0" distL="0" distR="0">
            <wp:extent cx="171450" cy="171450"/>
            <wp:effectExtent l="0" t="0" r="0" b="0"/>
            <wp:docPr id="66" name="R90e031f051124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0e031f051124a4e"/>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Inom den kommunala vuxenutbildningen finns 22 externa utbildningsanordnare, utöver egen regi. En anordnare har begärt att från halvårsskiftet avsluta uppdraget gentemot Vuxtio med anledning av få elever.</w:t>
      </w:r>
    </w:p>
    <w:p w:rsidR="008A0DCD" w:rsidRDefault="00CB55D8">
      <w:pPr>
        <w:pStyle w:val="BodyText"/>
        <w:widowControl w:val="0"/>
      </w:pPr>
      <w:r>
        <w:t>Inom sfi finns nio externa utbildningsanordnare, utöver egen regi. En av dessa har sagt upp sitt avtal till årsskiftet.</w:t>
      </w:r>
    </w:p>
    <w:p w:rsidR="008A0DCD" w:rsidRDefault="00CB55D8">
      <w:pPr>
        <w:pStyle w:val="BodyText"/>
        <w:widowControl w:val="0"/>
      </w:pPr>
      <w:r>
        <w:t>Den ordinarie avtalsperioden med de upphandlade utbildningsanordnarna inom sfi och ko</w:t>
      </w:r>
      <w:r>
        <w:t>m</w:t>
      </w:r>
      <w:r>
        <w:t>munal vuxenutbildning löpte ut den 30 juni 2013, men tiden har genom utnyttjande av det första av två optionsår förlängts till den 30 juni 2014.</w:t>
      </w:r>
    </w:p>
    <w:p w:rsidR="008A0DCD" w:rsidRDefault="00CB55D8">
      <w:pPr>
        <w:pStyle w:val="BodyText"/>
        <w:widowControl w:val="0"/>
      </w:pPr>
      <w:r>
        <w:t>Som ett led i det kontinuerliga kvalitetsarbetet har samtliga sfi-anordnare bjudits in till en workshop om stadens kvalitetsprogram under ledning av medarbetare från SFI Stockholm. Arbetet med att kvalitetsutvärdera verksamheterna fortsätter under året. Rektor för de up</w:t>
      </w:r>
      <w:r>
        <w:t>p</w:t>
      </w:r>
      <w:r>
        <w:t>handlade verksamheterna har följt upp de kvalitetsutvärderingar utbildningsnämnden gjort hos de externa anordnarna vid tillsynsbesöken.</w:t>
      </w:r>
    </w:p>
    <w:p w:rsidR="008A0DCD" w:rsidRDefault="00CB55D8">
      <w:pPr>
        <w:pStyle w:val="BodyText"/>
        <w:widowControl w:val="0"/>
      </w:pPr>
      <w:r>
        <w:t>Under våren har Vuxenutbildning Stockholm genomfört den årliga avtalsuppföljningen med samtliga utbildningsanordnare i syfte att säkra måluppfyllelsen och få en konstruktiv dialog mellan beställare och utförare. En punkt som särskilt poängteras är kravet på lärarlegitimation som börjar gälla för ett flertal lärargrupper den 1 december 2013.</w:t>
      </w:r>
    </w:p>
    <w:p w:rsidR="008A0DCD" w:rsidRDefault="00CB55D8">
      <w:pPr>
        <w:pStyle w:val="BodyText"/>
        <w:widowControl w:val="0"/>
      </w:pPr>
      <w:r>
        <w:t>SFI-centrum har i samarbete med Stockholms universitet tagit fram nya digitala inplacering</w:t>
      </w:r>
      <w:r>
        <w:t>s</w:t>
      </w:r>
      <w:r>
        <w:t>test som nu används och som innebär en kvalitetshöjning av kartläggningen.</w:t>
      </w:r>
    </w:p>
    <w:p w:rsidR="002C77BD" w:rsidRDefault="002C77BD">
      <w:pPr>
        <w:pStyle w:val="BodyText"/>
        <w:widowControl w:val="0"/>
      </w:pPr>
    </w:p>
    <w:p w:rsidR="008A0DCD" w:rsidRDefault="00CB55D8">
      <w:pPr>
        <w:pStyle w:val="BodyText"/>
        <w:widowControl w:val="0"/>
      </w:pPr>
      <w:r>
        <w:t>SFI Stockholm och Vuxenutbildning Stockholm har uppdaterat sina hemsidor och Jämför service för att underlätta för sökande att få relevant information. Bland annat framgår andelen behöriga lärare inom vuxenutbildningen hos respektive anordnare.</w:t>
      </w:r>
    </w:p>
    <w:p w:rsidR="008A0DCD" w:rsidRDefault="00CB55D8">
      <w:pPr>
        <w:pStyle w:val="BodyText"/>
        <w:widowControl w:val="0"/>
      </w:pPr>
      <w:r>
        <w:t>I samband med byte av utbildningsansvariga hos några sfi-anordnare har dessa slutat med studieväg 1. Eftersom målgruppen är mycket liten har det inneburit en koncentration av ver</w:t>
      </w:r>
      <w:r>
        <w:t>k</w:t>
      </w:r>
      <w:r>
        <w:t>samheten till färre enheter något som i sin tur lett till en kvalitetsökning. Ett större elevu</w:t>
      </w:r>
      <w:r>
        <w:t>n</w:t>
      </w:r>
      <w:r>
        <w:t>derlag ger ökade möjligheter till individualisering.</w:t>
      </w:r>
    </w:p>
    <w:p w:rsidR="008A0DCD" w:rsidRDefault="00CB55D8">
      <w:pPr>
        <w:pStyle w:val="Kolumnnamnsrubrik3"/>
      </w:pPr>
      <w:r>
        <w:t>KF:s mål för verksamhetsområdet:</w:t>
      </w:r>
    </w:p>
    <w:p w:rsidR="008A0DCD" w:rsidRDefault="00CB55D8" w:rsidP="00BB098F">
      <w:pPr>
        <w:pStyle w:val="Rubrik3-inklKolumnnamnsrubrik"/>
        <w:spacing w:after="0"/>
      </w:pPr>
      <w:bookmarkStart w:id="10" w:name="_Toc366217864"/>
      <w:r>
        <w:t>2.2 Barn och elever inhämtar och utvecklar kunskaper och värden</w:t>
      </w:r>
      <w:bookmarkEnd w:id="10"/>
    </w:p>
    <w:p w:rsidR="008A0DCD" w:rsidRDefault="00CB55D8">
      <w:pPr>
        <w:pStyle w:val="BodyText"/>
        <w:spacing w:before="20"/>
      </w:pPr>
      <w:r>
        <w:rPr>
          <w:noProof/>
          <w:lang w:eastAsia="sv-SE"/>
        </w:rPr>
        <w:drawing>
          <wp:inline distT="0" distB="0" distL="0" distR="0">
            <wp:extent cx="171450" cy="171450"/>
            <wp:effectExtent l="0" t="0" r="0" b="0"/>
            <wp:docPr id="67" name="R31f1f0f6cff4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1f1f0f6cff44658"/>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Kommunfullmäktiges mål uppnås med två undantag. Andel studerande inom vuxenutbil</w:t>
      </w:r>
      <w:r>
        <w:t>d</w:t>
      </w:r>
      <w:r>
        <w:t>ningen som uppnår godkänd nivå inom matematik uppfylls inte. Resultatet är lägre än föreg</w:t>
      </w:r>
      <w:r>
        <w:t>å</w:t>
      </w:r>
      <w:r>
        <w:t>ende år men då kurserna är nya och fler än tidigare är försämringen svårtolkad. En närmare analys får göras i verksamhetsberättelse.</w:t>
      </w:r>
    </w:p>
    <w:p w:rsidR="008A0DCD" w:rsidRDefault="00CB55D8">
      <w:pPr>
        <w:pStyle w:val="BodyText"/>
        <w:widowControl w:val="0"/>
      </w:pPr>
      <w:r>
        <w:t>Kommunfullmäktiges årsmål att 47 procent av de som slutför sfi-utbildningen ska göra det på ett år är rimligt utifrån att det är viktigt att människor snabbt integreras och kommer ut i a</w:t>
      </w:r>
      <w:r>
        <w:t>r</w:t>
      </w:r>
      <w:r>
        <w:t>betslivet. Den goda arbetsmarknaden i Stockholm i kombination med en stor andel välutbi</w:t>
      </w:r>
      <w:r>
        <w:t>l</w:t>
      </w:r>
      <w:r>
        <w:t>dade studerande gör dock att förvaltningen bedömer att målet inte kommer att nås, även om resultatet är bättre än i tertialrapport 1. Alla studerande klarar inte utbildningen på ett år. Det är de välutbildade som har förutsättningarna att göra det, det vill säga i stort sett de som går studieväg 3, och många av dem väljer på grund av arbete att läsa på kvällen varför studietiden förlängs. Detsamma gäller den grupp som väljer att göra avbrott på grund av arbete men s</w:t>
      </w:r>
      <w:r>
        <w:t>e</w:t>
      </w:r>
      <w:r>
        <w:t xml:space="preserve">dan kommer tillbaka och avslutar sina studier. Om man i stället tittar på nämndens indikator </w:t>
      </w:r>
      <w:r>
        <w:rPr>
          <w:i/>
        </w:rPr>
        <w:t>Andelen godkända sfi-elever efter 600 timmar</w:t>
      </w:r>
      <w:r>
        <w:t xml:space="preserve"> ser man att 68 procent av de studerande når det målet. Ett studieår på dagtid innebär 660–800 timmar.</w:t>
      </w:r>
    </w:p>
    <w:p w:rsidR="008A0DCD" w:rsidRDefault="00CB55D8">
      <w:pPr>
        <w:pStyle w:val="BodyText"/>
        <w:widowControl w:val="0"/>
      </w:pPr>
      <w:r>
        <w:t>Resultaten är för övrigt också fortsatt goda. 92 procent av de studerande som avslutar en kurs får godkänt betyg. 86,5 procent av de som slutför en kurs klarar de nationella proven.</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68" name="Rc2f0032e0f8349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2f0032e0f8349a6"/>
                          <pic:cNvPicPr/>
                        </pic:nvPicPr>
                        <pic:blipFill>
                          <a:blip r:embed="rId12" cstate="print">
                            <a:extLst/>
                          </a:blip>
                          <a:stretch>
                            <a:fillRect/>
                          </a:stretch>
                        </pic:blipFill>
                        <pic:spPr>
                          <a:xfrm>
                            <a:off x="0" y="0"/>
                            <a:ext cx="171450" cy="171450"/>
                          </a:xfrm>
                          <a:prstGeom prst="rect">
                            <a:avLst/>
                          </a:prstGeom>
                        </pic:spPr>
                      </pic:pic>
                    </a:graphicData>
                  </a:graphic>
                </wp:inline>
              </w:drawing>
            </w:r>
            <w:r>
              <w:t xml:space="preserve"> Andel godkända sfi elever efter ett år</w:t>
            </w:r>
          </w:p>
        </w:tc>
        <w:tc>
          <w:tcPr>
            <w:tcW w:w="1235" w:type="dxa"/>
            <w:tcBorders>
              <w:top w:val="single" w:sz="18" w:space="0" w:color="auto"/>
              <w:left w:val="nil"/>
              <w:bottom w:val="single" w:sz="4" w:space="0" w:color="auto"/>
              <w:right w:val="nil"/>
            </w:tcBorders>
            <w:shd w:val="clear" w:color="auto" w:fill="FFFFFF"/>
          </w:tcPr>
          <w:p w:rsidR="008A0DCD" w:rsidRDefault="00CB55D8" w:rsidP="00BB098F">
            <w:pPr>
              <w:pStyle w:val="Tabellcell"/>
              <w:widowControl w:val="0"/>
              <w:jc w:val="right"/>
            </w:pPr>
            <w:r>
              <w:t>4</w:t>
            </w:r>
            <w:r w:rsidR="00BB098F">
              <w:t>4</w:t>
            </w:r>
            <w:r>
              <w:t> %</w:t>
            </w:r>
          </w:p>
        </w:tc>
        <w:tc>
          <w:tcPr>
            <w:tcW w:w="1235" w:type="dxa"/>
            <w:tcBorders>
              <w:top w:val="single" w:sz="18" w:space="0" w:color="auto"/>
              <w:left w:val="nil"/>
              <w:bottom w:val="single" w:sz="4" w:space="0" w:color="auto"/>
              <w:right w:val="nil"/>
            </w:tcBorders>
            <w:shd w:val="clear" w:color="auto" w:fill="FFFFFF"/>
          </w:tcPr>
          <w:p w:rsidR="008A0DCD" w:rsidRDefault="00CB55D8" w:rsidP="00BB098F">
            <w:pPr>
              <w:pStyle w:val="Tabellcell"/>
              <w:widowControl w:val="0"/>
              <w:jc w:val="right"/>
            </w:pPr>
            <w:r>
              <w:t>41 %</w:t>
            </w:r>
          </w:p>
        </w:tc>
        <w:tc>
          <w:tcPr>
            <w:tcW w:w="1235" w:type="dxa"/>
            <w:tcBorders>
              <w:top w:val="single" w:sz="18" w:space="0" w:color="auto"/>
              <w:left w:val="nil"/>
              <w:bottom w:val="single" w:sz="4" w:space="0" w:color="auto"/>
              <w:right w:val="nil"/>
            </w:tcBorders>
            <w:shd w:val="clear" w:color="auto" w:fill="FFFFFF"/>
          </w:tcPr>
          <w:p w:rsidR="008A0DCD" w:rsidRDefault="00A922FC">
            <w:pPr>
              <w:pStyle w:val="Tabellcell"/>
              <w:jc w:val="right"/>
            </w:pPr>
            <w:r>
              <w:t>44 %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47 %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47 %</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 xml:space="preserve">Som tidigare påpekats i verksamhetsplanen och i tertialrapport 1 bedöms KF:s årsmål omöjligt att nå. En allt större andel läser på kvällstid varför studierna pågår under en längre period. Detsamma gäller de studerande som avbryter sina studier för att arbeta men återkommer efter en tid för att ta betyg och kunna gå vidare till reguljära studier. De studerande läser dock inte fler timmar vilket framgår av nämndindikatorn </w:t>
            </w:r>
            <w:r>
              <w:rPr>
                <w:i/>
              </w:rPr>
              <w:t>Andelen go</w:t>
            </w:r>
            <w:r>
              <w:rPr>
                <w:i/>
              </w:rPr>
              <w:t>d</w:t>
            </w:r>
            <w:r>
              <w:rPr>
                <w:i/>
              </w:rPr>
              <w:t>kända sfi-elever efter 600 timmar</w:t>
            </w:r>
            <w:r>
              <w:t>.</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69" name="R44489aec639a4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4489aec639a4a35"/>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kursdelt</w:t>
            </w:r>
            <w:r>
              <w:t>a</w:t>
            </w:r>
            <w:r>
              <w:t xml:space="preserve">gare inom </w:t>
            </w:r>
            <w:r>
              <w:lastRenderedPageBreak/>
              <w:t>grundlä</w:t>
            </w:r>
            <w:r>
              <w:t>g</w:t>
            </w:r>
            <w:r>
              <w:t>gande vu</w:t>
            </w:r>
            <w:r>
              <w:t>x</w:t>
            </w:r>
            <w:r>
              <w:t>enutbildning med go</w:t>
            </w:r>
            <w:r>
              <w:t>d</w:t>
            </w:r>
            <w:r>
              <w:t>känt betyg efter fullföljd kurs</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lastRenderedPageBreak/>
              <w:t>85 %</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85 %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72 %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72 %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lastRenderedPageBreak/>
              <w:t>Kommentar</w:t>
            </w:r>
          </w:p>
          <w:p w:rsidR="008A0DCD" w:rsidRDefault="00CB55D8" w:rsidP="00A922FC">
            <w:pPr>
              <w:pStyle w:val="Tabellcell"/>
              <w:widowControl w:val="0"/>
            </w:pPr>
            <w:r>
              <w:t>Resultaten inom den grundläggande nivån visar att det varit en markant ökning av andelen godkända elever. Betygsnivån har ökat från 79 procent till 85 procent. En bidragande orsak kan vara att i samband med införa</w:t>
            </w:r>
            <w:r>
              <w:t>n</w:t>
            </w:r>
            <w:r>
              <w:t>det av de nya kurserna i Svenska som andra språk, Engelska samt Matematik, delades dessa kurser in i fasta delkurser som alla utbildningsanordnare använder. Ytterligare en anledning kan vara att distansutbildning inte får förekomma på den grundläggande nivå. En ytterligare redovisning presenteras i nämndens verksamhetsb</w:t>
            </w:r>
            <w:r>
              <w:t>e</w:t>
            </w:r>
            <w:r>
              <w:t>rättelse.</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70" name="Reb0a2d02059e4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0a2d02059e45a9"/>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kursdelt</w:t>
            </w:r>
            <w:r>
              <w:t>a</w:t>
            </w:r>
            <w:r>
              <w:t>gare inom gymnasial vuxenutbil</w:t>
            </w:r>
            <w:r>
              <w:t>d</w:t>
            </w:r>
            <w:r>
              <w:t>ning med godkänt betyg efter fullföljd kurs</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82</w:t>
            </w:r>
            <w:r w:rsidR="00A922FC">
              <w:t xml:space="preserve">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84</w:t>
            </w:r>
            <w:r w:rsidR="00A922FC">
              <w:t xml:space="preserve">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82</w:t>
            </w:r>
            <w:r w:rsidR="00A922FC">
              <w:t xml:space="preserve"> %</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82 %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80 %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71" name="Rd0b3269889e74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0b3269889e742ee"/>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Arbetsmarknadsnämnden ska ansvara för att vuxenutbildningen tillgodoser utbildningsmöjligheter inom bristyrken</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En bristyrkesutbildning för buss- och lastbilsmekaniker startar under augusti vid STFG. Utbildningen har, trots extra marknadsföring och förlängd söktid, inte attraherat mer än en handfull elever. Utbildningen sker i nära samverkan med stora etablerade företag i branschen.</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72" name="R0ea6035446e34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ea6035446e348bb"/>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Arbetsmarknadsnämnden ska i dialog med anordnarna aktivt arbeta för en ökad måluppfyllelse i den gymnasiala vuxenutbildningens allmänteoretiska kurser, med ett särskilt fokus på mat</w:t>
            </w:r>
            <w:r>
              <w:t>e</w:t>
            </w:r>
            <w:r>
              <w:t>matik</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I syfte att öka måluppfyllelsen inom matematik får kurslängden inom matematik inte vara kortare än tio veckor. Beslutet har fattats i dialog med anordnarna. Både elever och lärare uppmanas att använda orienteringskurser som komplement till de ordinarie kurserna. Löpande seminarium inom ämnet svenska som andra språk på den grundläggande nivån riktat till lärarna hos samtliga utbildningsanordnare anordnas.</w:t>
            </w:r>
          </w:p>
        </w:tc>
      </w:tr>
    </w:tbl>
    <w:p w:rsidR="002C77BD" w:rsidRDefault="002C77BD">
      <w:pPr>
        <w:pStyle w:val="Kolumnnamnsrubrik4"/>
      </w:pPr>
    </w:p>
    <w:p w:rsidR="002C77BD" w:rsidRDefault="002C77BD" w:rsidP="002C77BD">
      <w:pPr>
        <w:pStyle w:val="Brdtext"/>
        <w:rPr>
          <w:rFonts w:ascii="Arial" w:hAnsi="Arial"/>
          <w:color w:val="000000"/>
          <w:sz w:val="24"/>
          <w:szCs w:val="24"/>
        </w:rPr>
      </w:pPr>
      <w:r>
        <w:br w:type="page"/>
      </w:r>
    </w:p>
    <w:p w:rsidR="008A0DCD" w:rsidRDefault="00CB55D8">
      <w:pPr>
        <w:pStyle w:val="Kolumnnamnsrubrik4"/>
      </w:pPr>
      <w:r>
        <w:lastRenderedPageBreak/>
        <w:t>Nämndmål:</w:t>
      </w:r>
    </w:p>
    <w:p w:rsidR="008A0DCD" w:rsidRDefault="00CB55D8" w:rsidP="00BB098F">
      <w:pPr>
        <w:pStyle w:val="Rubrik4-inklKolumnnamnsrubrik"/>
        <w:spacing w:after="0"/>
      </w:pPr>
      <w:r>
        <w:t>2.2.1 Studerande vid sfi får språkkunskaper som gör dem förberedda för arbete och studier</w:t>
      </w:r>
    </w:p>
    <w:p w:rsidR="008A0DCD" w:rsidRDefault="00CB55D8">
      <w:pPr>
        <w:pStyle w:val="BodyText"/>
        <w:spacing w:before="20"/>
      </w:pPr>
      <w:r>
        <w:rPr>
          <w:noProof/>
          <w:lang w:eastAsia="sv-SE"/>
        </w:rPr>
        <w:drawing>
          <wp:inline distT="0" distB="0" distL="0" distR="0">
            <wp:extent cx="171450" cy="171450"/>
            <wp:effectExtent l="0" t="0" r="0" b="0"/>
            <wp:docPr id="73" name="R87b784a30afb4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7b784a30afb49d0"/>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Antalet studerande har fortsatt öka under 2013. De välutbildade är fortfarande en stor andel av de studerande arbetar och/eller studerar på högskola och väljer därför att läsa på kvällstid.</w:t>
      </w:r>
    </w:p>
    <w:p w:rsidR="008A0DCD" w:rsidRDefault="00CB55D8">
      <w:pPr>
        <w:pStyle w:val="BodyText"/>
        <w:widowControl w:val="0"/>
      </w:pPr>
      <w:r>
        <w:t>Ett antal nya yrkesinriktade satsningar har gjorts, flera av dem i samarbete mellan nämndens olika verksamhetsområden. Tillsammans med Jobbtorg Stockholm, utbildningsnämnden och Stockholms universitet har Stockholms intensivsvenska för akademiker (SIFA) under våren genomfört en introduktionsutbildning för aspiranter med lärarbakgrund. En viktig del av sat</w:t>
      </w:r>
      <w:r>
        <w:t>s</w:t>
      </w:r>
      <w:r>
        <w:t>ningen var att kartlägga aspiranternas utbildning kompletterat med karriärvägledning. Syftet var förutom språkträning, att ge aspiranterna ökade kunskaper om svensk skola, och vad det innebär att vara lärare i Sverige. I satsningen ingick studiebesök på olika skolor och möten med lärare och skolledare.</w:t>
      </w:r>
    </w:p>
    <w:p w:rsidR="008A0DCD" w:rsidRDefault="00CB55D8">
      <w:pPr>
        <w:pStyle w:val="BodyText"/>
        <w:widowControl w:val="0"/>
      </w:pPr>
      <w:r>
        <w:t>På SFI Västerort erbjöds studerande inom ramen för sfi en yrkesinriktad utbildning mot pe</w:t>
      </w:r>
      <w:r>
        <w:t>r</w:t>
      </w:r>
      <w:r>
        <w:t>sonlig assistent. Matcharna från enheten för språkstödjande insatser deltog genom att ordna lämpliga praktikplatser till de studerande. Flera av deltagarna fick arbete efter utbildningen.</w:t>
      </w:r>
    </w:p>
    <w:p w:rsidR="008A0DCD" w:rsidRDefault="00CB55D8">
      <w:pPr>
        <w:pStyle w:val="BodyText"/>
        <w:widowControl w:val="0"/>
      </w:pPr>
      <w:r>
        <w:t>En utbildning inom vuxenutbildningens lärlingssatsning med inriktning mot bygg har gjorts i samarbete mellan Kista gymnasium, vuxenutbildningen, SFI Söderort och SFI Västerort. Det har inte varit helt enkelt att hitta arbetsplatser som är beredda att ta emot sfi-studerande för arbetsplatslärande, varför antalet avhopp varit något större än väntat.</w:t>
      </w:r>
    </w:p>
    <w:p w:rsidR="008A0DCD" w:rsidRDefault="00CB55D8">
      <w:pPr>
        <w:pStyle w:val="BodyText"/>
        <w:widowControl w:val="0"/>
      </w:pPr>
      <w:r>
        <w:t>Enheten för språkstöd har på uppdrag av Jobbstart genomfört en förberedande utbildning för Stockholmsvärdar. Vid sidan av det ordinarie programmet har enheten också börjat matcha aspiranter direkt utan introduktionsutbildning.</w:t>
      </w:r>
    </w:p>
    <w:p w:rsidR="008A0DCD" w:rsidRDefault="00CB55D8">
      <w:pPr>
        <w:pStyle w:val="BodyText"/>
        <w:widowControl w:val="0"/>
      </w:pPr>
      <w:r>
        <w:t>Ytterligare ett par yrkesinriktade utbildningar har tagits fram i samarbete mellan avdelninga</w:t>
      </w:r>
      <w:r>
        <w:t>r</w:t>
      </w:r>
      <w:r>
        <w:t>na och ska påbörjas under hösten; en för paketbilsförare och en för fastighetsskötare. De y</w:t>
      </w:r>
      <w:r>
        <w:t>r</w:t>
      </w:r>
      <w:r>
        <w:t>kesinriktade utbildningar som bedrivs sedan tidigare fortsätter också; fyra så kallade sfx-utbildningar för ekonomer/jurister, ingenjörer, lastbilsförare och lärare samt olika yrkesinri</w:t>
      </w:r>
      <w:r>
        <w:t>k</w:t>
      </w:r>
      <w:r>
        <w:t>tade sfi-kurser och restaurangbiträdesutbildningen i samverkan med Stockholms Hotell- &amp; Restaurangskola.</w:t>
      </w:r>
    </w:p>
    <w:p w:rsidR="008A0DCD" w:rsidRDefault="00CB55D8">
      <w:pPr>
        <w:pStyle w:val="BodyText"/>
        <w:widowControl w:val="0"/>
      </w:pPr>
      <w:r>
        <w:t>Ett tvåårigt projekt inom ramen för Järvalyftet och i samarbete med föreningen Internationella Bekantskaper om så kallade ”medpratare” pågår. Studerande erbjuds möjligheten att i mindre grupper träffa svensktalande som på frivillig basis pratar med de studerande. Projektet som bedrivs vid tre skolor ska pågå i två år.</w:t>
      </w:r>
    </w:p>
    <w:p w:rsidR="008A0DCD" w:rsidRDefault="00CB55D8">
      <w:pPr>
        <w:pStyle w:val="BodyText"/>
        <w:widowControl w:val="0"/>
      </w:pPr>
      <w:r>
        <w:t>Den nya vuxenutbildningsförordningen förutsätter att utbildning erbjuds hela året. Därför har SFI Stockholm för första gången erbjudit de studerande som så önskat att studera också under juli månad. Intresset för att delta var mycket större än väntat, cirka 2 000 studerande deltog.</w:t>
      </w:r>
    </w:p>
    <w:p w:rsidR="008A0DCD" w:rsidRDefault="00CB55D8">
      <w:pPr>
        <w:pStyle w:val="BodyText"/>
        <w:widowControl w:val="0"/>
      </w:pPr>
      <w:r>
        <w:t>Resultaten inom sfi är fortsatt goda. Drygt 92 procent av de studerande som avslutar en kurs får godkänt betyg. Särskilt glädjande är den stora förbättringen av resultaten för den andra kursen inom studieväg 1, kurs 1 B. Anordnarna har blivit säkrare i sin bedömning av de st</w:t>
      </w:r>
      <w:r>
        <w:t>u</w:t>
      </w:r>
      <w:r>
        <w:t>derandes behov och kunskapsutveckling. Antalet skolor som erbjuder studieväg 1 har minskat genom att ett par anordnare på grund av byte av utbildningsansvarig inte kunnat fortsätta be</w:t>
      </w:r>
      <w:r>
        <w:t>d</w:t>
      </w:r>
      <w:r>
        <w:lastRenderedPageBreak/>
        <w:t>riva studievägen. Koncentrationen har inneburit större möjligheter till individualisering på grund av ett ökat elevunderlag.</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74" name="R59cc190b7ad545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9cc190b7ad545fd"/>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godkända sfi-elever efter 600 undervi</w:t>
            </w:r>
            <w:r>
              <w:t>s</w:t>
            </w:r>
            <w:r>
              <w:t>ningstimmar</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68</w:t>
            </w:r>
            <w:r w:rsidR="00A922FC">
              <w:t xml:space="preserve"> %</w:t>
            </w:r>
          </w:p>
        </w:tc>
        <w:tc>
          <w:tcPr>
            <w:tcW w:w="1235" w:type="dxa"/>
            <w:tcBorders>
              <w:top w:val="single" w:sz="18" w:space="0" w:color="auto"/>
              <w:left w:val="nil"/>
              <w:bottom w:val="single" w:sz="4" w:space="0" w:color="auto"/>
              <w:right w:val="nil"/>
            </w:tcBorders>
            <w:shd w:val="clear" w:color="auto" w:fill="FFFFFF"/>
          </w:tcPr>
          <w:p w:rsidR="008A0DCD" w:rsidRDefault="00A922FC">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65</w:t>
            </w:r>
            <w:r w:rsidR="00A922FC">
              <w:t xml:space="preserve">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65</w:t>
            </w:r>
            <w:r w:rsidR="00A922FC">
              <w:t xml:space="preserve"> %</w:t>
            </w:r>
          </w:p>
        </w:tc>
        <w:tc>
          <w:tcPr>
            <w:tcW w:w="123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18"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75" name="R1fae02f2d14b4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fae02f2d14b449d"/>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sfi-studerande som tar betyg efter slutförd kurs</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92 %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90 %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90 %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88 %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76" name="Re4e4f53110264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4e4f53110264a0e"/>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Antalet sfi-studerande som har praktik inom ramen för sina sfi-studier</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A922FC">
            <w:pPr>
              <w:pStyle w:val="Tabellcell"/>
              <w:jc w:val="right"/>
            </w:pPr>
            <w:r>
              <w:t>400 st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400</w:t>
            </w:r>
            <w:r w:rsidR="00A922FC">
              <w:t xml:space="preserve"> st</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77" name="Rb290bd0448524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290bd044852493f"/>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Ta kontakt med frivilligorganisationer i syfte att nå personer i behov av sfi.</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78" name="Rfbe0982a658e4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be0982a658e4d32"/>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Utveckla ett handlingsprogram för st</w:t>
            </w:r>
            <w:r>
              <w:t>u</w:t>
            </w:r>
            <w:r>
              <w:t>derande på studieväg 1 inom sfi.</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79" name="Ra30f3b000dfc4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30f3b000dfc4c83"/>
                          <pic:cNvPicPr/>
                        </pic:nvPicPr>
                        <pic:blipFill>
                          <a:blip r:embed="rId13"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Utveckla ett informationsmaterial till sökande och studerande vid sfi om vad studier inom sfi innebär.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2013-09-30</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BB098F">
      <w:pPr>
        <w:pStyle w:val="Rubrik4-inklKolumnnamnsrubrik"/>
        <w:spacing w:after="0"/>
      </w:pPr>
      <w:r>
        <w:t>2.2.2 Studerande inom vuxenutbildningen har kunskaper som gör dem förb</w:t>
      </w:r>
      <w:r>
        <w:t>e</w:t>
      </w:r>
      <w:r>
        <w:t>redda för arbete eller högre studier</w:t>
      </w:r>
    </w:p>
    <w:p w:rsidR="008A0DCD" w:rsidRDefault="00CB55D8">
      <w:pPr>
        <w:pStyle w:val="BodyText"/>
        <w:spacing w:before="20"/>
      </w:pPr>
      <w:r>
        <w:rPr>
          <w:noProof/>
          <w:lang w:eastAsia="sv-SE"/>
        </w:rPr>
        <w:drawing>
          <wp:inline distT="0" distB="0" distL="0" distR="0">
            <wp:extent cx="171450" cy="171450"/>
            <wp:effectExtent l="0" t="0" r="0" b="0"/>
            <wp:docPr id="80" name="R9341700ef5d44c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341700ef5d44cd6"/>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Volymen inom den yrkesinriktade vuxenutbildningen ökar i förhållande till den teoretiska delen. Den statliga satsningen inom yrkesvux, som medför bland annat att personer med tre</w:t>
      </w:r>
      <w:r>
        <w:t>å</w:t>
      </w:r>
      <w:r>
        <w:t>rigt gymnasium kan beviljas studier, bidrar till denna tydliga förändring. Den i särklass va</w:t>
      </w:r>
      <w:r>
        <w:t>n</w:t>
      </w:r>
      <w:r>
        <w:t>ligaste utbildningen är, nu liksom tidigare år, inom omvårdnad. För den grundläggande delen är volymen dock relativt konstant.</w:t>
      </w:r>
    </w:p>
    <w:p w:rsidR="008A0DCD" w:rsidRDefault="00CB55D8">
      <w:pPr>
        <w:pStyle w:val="BodyText"/>
        <w:widowControl w:val="0"/>
      </w:pPr>
      <w:r>
        <w:t xml:space="preserve">Den 1 juli 2012 infördes helt nya kursplaner inom vuxenutbildningen samt en ny betygsskala. Resultaten inom den grundläggande nivån visar att det varit en markant ökning av andelen godkända elever. Betygsnivån har ökat, från 79 procent till 85 procent. En förklaring kan vara </w:t>
      </w:r>
      <w:r>
        <w:lastRenderedPageBreak/>
        <w:t>att i samband med införandet av de nya kurserna, Svenska som andraspråk, Engelska samt Matematik, delades kurser in i fasta delkurser som alla utbildningsanordnare använder. Ytte</w:t>
      </w:r>
      <w:r>
        <w:t>r</w:t>
      </w:r>
      <w:r>
        <w:t xml:space="preserve">ligare en anledning kan vara att distansutbildning inte får förekomma på den grundläggande </w:t>
      </w:r>
      <w:r w:rsidR="00BB098F">
        <w:t>n</w:t>
      </w:r>
      <w:r>
        <w:t>ivå</w:t>
      </w:r>
      <w:r w:rsidR="00A922FC">
        <w:t>n</w:t>
      </w:r>
      <w:r>
        <w:t>. Inom den gymnasiala delen har det sammantagna resultatet minskat marginellt, från 83 procent andel godkända elever till 82 procent. Andelen avbrott har visat en positiv utveckling, avbrotten har minskat jämfört med föregående år, från 19 procent till 16 procent. Avbrotten mäts i antal elever som studieaktiverats, men som ej har tagit ett enda betyg. Analys av resu</w:t>
      </w:r>
      <w:r>
        <w:t>l</w:t>
      </w:r>
      <w:r>
        <w:t>tat kommer att presenteras i nämndens verksamhetsberättelse.</w:t>
      </w:r>
    </w:p>
    <w:p w:rsidR="008A0DCD" w:rsidRDefault="00CB55D8">
      <w:pPr>
        <w:pStyle w:val="BodyText"/>
        <w:widowControl w:val="0"/>
      </w:pPr>
      <w:r>
        <w:t>Inom Åsö vuxengymnasium har ett språkprojekt pågått under våren för att höja måluppfylle</w:t>
      </w:r>
      <w:r>
        <w:t>l</w:t>
      </w:r>
      <w:r>
        <w:t>sen inom Svenska som andraspråk och Engelska inom den grundläggande nivån. De ordinarie kurserna har stärkts med riktade orienteringskurser där fokus har varit på att träna läsning. Projektet har varit framgångsrikt just för dessa elever enligt skolans utvärdering.</w:t>
      </w:r>
    </w:p>
    <w:p w:rsidR="008A0DCD" w:rsidRDefault="00CB55D8">
      <w:pPr>
        <w:pStyle w:val="BodyText"/>
        <w:widowControl w:val="0"/>
      </w:pPr>
      <w:r>
        <w:t>Frans Schartaus Handelsinstitut har under våren genomfört omvärldsanalyser för att identif</w:t>
      </w:r>
      <w:r>
        <w:t>i</w:t>
      </w:r>
      <w:r>
        <w:t>era vilka utbildningar respektive bransch efterfrågar inför hösten ansökningsomgång. An</w:t>
      </w:r>
      <w:r>
        <w:t>a</w:t>
      </w:r>
      <w:r>
        <w:t>lysen har mynnat ut i sexton konkreta förslag som skolan arbetar vidare med. För att säke</w:t>
      </w:r>
      <w:r>
        <w:t>r</w:t>
      </w:r>
      <w:r>
        <w:t>ställa utbildningarnas kvalitet samt se till att utbildningarna följer lagar, regler och behov på kompetens har Myndigheten för Yrkeshögskolan under våren genomfört tillsyn på tre av sk</w:t>
      </w:r>
      <w:r>
        <w:t>o</w:t>
      </w:r>
      <w:r>
        <w:t>lans utbildningar.</w:t>
      </w:r>
      <w:r>
        <w:rPr>
          <w:b/>
        </w:rPr>
        <w:t xml:space="preserve"> </w:t>
      </w:r>
    </w:p>
    <w:p w:rsidR="008A0DCD" w:rsidRDefault="00CB55D8">
      <w:pPr>
        <w:pStyle w:val="BodyText"/>
        <w:widowControl w:val="0"/>
      </w:pPr>
      <w:r>
        <w:t>Intresset för lärlingsutbildning för elever vid Lärvux målgrupp fortsätter att öka medan intre</w:t>
      </w:r>
      <w:r>
        <w:t>s</w:t>
      </w:r>
      <w:r>
        <w:t>set inom ordinarie komvux behöver marknadsföras ytterligare för att göra denna utbildning</w:t>
      </w:r>
      <w:r>
        <w:t>s</w:t>
      </w:r>
      <w:r>
        <w:t>form mer känd. Inom Vuxtio utvecklas samarbetet inom lärlingsutbildningen för att stärka samtliga delar i lärlingsutbildningen och rekrytera nya samarbetspartners på arbetsgivarsidan.</w:t>
      </w:r>
    </w:p>
    <w:p w:rsidR="008A0DCD" w:rsidRDefault="00CB55D8">
      <w:pPr>
        <w:pStyle w:val="BodyText"/>
        <w:widowControl w:val="0"/>
      </w:pPr>
      <w:r>
        <w:t>Det ska bli lättare för stadens invånare att komma i kontakt med Komvuxcentrum Stockholm.  Under första halvåret har förvaltningen arbetat med att kartlägga hur och i vilken form må</w:t>
      </w:r>
      <w:r>
        <w:t>l</w:t>
      </w:r>
      <w:r>
        <w:t>gruppen söker kontakt med Komvuxcentrum. Förändringar har genomförts för att öka til</w:t>
      </w:r>
      <w:r>
        <w:t>l</w:t>
      </w:r>
      <w:r>
        <w:t>gängligheten. Kundmottagningen på Hornsgatan 124 har fått en ny profil för att ge tydligare information till besökare och ett bättre arbetsflöde. En översyn av ansökningstiderna pågår. För närvarande är det fem ansökningsperioder under ett år. Det medför att det kan bli alltför lång tid som löper om en invånare missar ett sista ansökningstillfälle till dess eleven får p</w:t>
      </w:r>
      <w:r>
        <w:t>å</w:t>
      </w:r>
      <w:r>
        <w:t>börja studier. Synpunkter har inhämtats från utbildningsanordnare och från Vuxtio för att få en smidigare övergång till ett mer anpassat system. En viktig del i utvecklingsarbetet är även att erbjuda ett rikt kursutbud för stadens vuxna elever under sommaren.</w:t>
      </w:r>
    </w:p>
    <w:p w:rsidR="008A0DCD" w:rsidRDefault="00CB55D8">
      <w:pPr>
        <w:pStyle w:val="BodyText"/>
        <w:widowControl w:val="0"/>
      </w:pPr>
      <w:r>
        <w:t>Samverkan inom Vuxtio och Vux18 utvecklas kontinuerligt. En ny samverkansyta möjliggör extern access för samverkanskommunerna och ska underlätta kommunikationen om avtals- och kvalitetsuppföljning.</w:t>
      </w:r>
    </w:p>
    <w:p w:rsidR="00455BF6" w:rsidRDefault="00455BF6">
      <w:pPr>
        <w:spacing w:after="0" w:line="240" w:lineRule="auto"/>
        <w:rPr>
          <w:color w:val="000000"/>
          <w:sz w:val="24"/>
          <w:szCs w:val="24"/>
        </w:rPr>
      </w:pPr>
      <w:r>
        <w:br w:type="page"/>
      </w:r>
    </w:p>
    <w:p w:rsidR="00455BF6" w:rsidRDefault="00455BF6">
      <w:pPr>
        <w:pStyle w:val="BodyText"/>
        <w:widowControl w:val="0"/>
      </w:pP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81" name="Re0222bbaaa0343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0222bbaaa03430e"/>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studerande inom ko</w:t>
            </w:r>
            <w:r>
              <w:t>m</w:t>
            </w:r>
            <w:r>
              <w:t>vux som uppger att de har en individuell studieplan.</w:t>
            </w:r>
          </w:p>
        </w:tc>
        <w:tc>
          <w:tcPr>
            <w:tcW w:w="1235" w:type="dxa"/>
            <w:tcBorders>
              <w:top w:val="single" w:sz="18"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A922FC">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A922FC">
            <w:pPr>
              <w:pStyle w:val="Tabellcell"/>
              <w:jc w:val="right"/>
            </w:pPr>
            <w:r>
              <w:t>70 %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70 %</w:t>
            </w:r>
          </w:p>
        </w:tc>
        <w:tc>
          <w:tcPr>
            <w:tcW w:w="123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18" w:space="0" w:color="auto"/>
              <w:left w:val="nil"/>
              <w:bottom w:val="single" w:sz="4" w:space="0" w:color="auto"/>
              <w:right w:val="nil"/>
            </w:tcBorders>
            <w:shd w:val="clear" w:color="auto" w:fill="FFFFFF"/>
          </w:tcPr>
          <w:p w:rsidR="008A0DCD" w:rsidRDefault="00701283" w:rsidP="00701283">
            <w:pPr>
              <w:pStyle w:val="Tabellcell"/>
              <w:jc w:val="both"/>
            </w:pPr>
            <w:r>
              <w:t>-</w:t>
            </w: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82" name="R2aae98da573a4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aae98da573a4a82"/>
                          <pic:cNvPicPr/>
                        </pic:nvPicPr>
                        <pic:blipFill>
                          <a:blip r:embed="rId12" cstate="print">
                            <a:extLst/>
                          </a:blip>
                          <a:stretch>
                            <a:fillRect/>
                          </a:stretch>
                        </pic:blipFill>
                        <pic:spPr>
                          <a:xfrm>
                            <a:off x="0" y="0"/>
                            <a:ext cx="171450" cy="171450"/>
                          </a:xfrm>
                          <a:prstGeom prst="rect">
                            <a:avLst/>
                          </a:prstGeom>
                        </pic:spPr>
                      </pic:pic>
                    </a:graphicData>
                  </a:graphic>
                </wp:inline>
              </w:drawing>
            </w:r>
            <w:r>
              <w:t xml:space="preserve"> Andel studerande inom vu</w:t>
            </w:r>
            <w:r>
              <w:t>x</w:t>
            </w:r>
            <w:r>
              <w:t>enutbil</w:t>
            </w:r>
            <w:r>
              <w:t>d</w:t>
            </w:r>
            <w:r>
              <w:t>ningen som uppnår godkänd nivå inom Matematik 1a-c.</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widowControl w:val="0"/>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61 %</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56 %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65 %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701283">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rsidP="007C257E">
            <w:pPr>
              <w:pStyle w:val="Tabellcell"/>
              <w:widowControl w:val="0"/>
            </w:pPr>
            <w:r>
              <w:t xml:space="preserve">Resultatet har sedan föregående år sjunkit med 5 procentenheter. Resultatet är för året nedåtgående men då kurserna är nya och flera samt indelade i olika spår är försämringen svårtolkad jämfört med tidigare kursplaner. </w:t>
            </w:r>
            <w:r w:rsidR="007C257E">
              <w:rPr>
                <w:color w:val="222222"/>
                <w:sz w:val="20"/>
                <w:szCs w:val="20"/>
              </w:rPr>
              <w:t>En närmare analys av resultatet kommer att göras i nämndens verksamhetsberättelse.</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83" name="R6d14b8ec27db47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d14b8ec27db471b"/>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studerande som uppnår godkänd nivå inom Svenska som andr</w:t>
            </w:r>
            <w:r>
              <w:t>a</w:t>
            </w:r>
            <w:r>
              <w:t>språk på grundlä</w:t>
            </w:r>
            <w:r>
              <w:t>g</w:t>
            </w:r>
            <w:r>
              <w:t>gande nivå</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widowControl w:val="0"/>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85 %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85 %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701283">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84" name="R5bda34dc650640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bda34dc650640b9"/>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studerande som är nöjda med den studie- och yrke</w:t>
            </w:r>
            <w:r>
              <w:t>s</w:t>
            </w:r>
            <w:r>
              <w:t>vägledning de fått på sin skola.</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70 %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70</w:t>
            </w:r>
            <w:r w:rsidR="00701283">
              <w:t xml:space="preserve">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85" name="Rc9170ef5cbdb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9170ef5cbdb4978"/>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Lärare inom vu</w:t>
            </w:r>
            <w:r>
              <w:t>x</w:t>
            </w:r>
            <w:r>
              <w:t>enutbil</w:t>
            </w:r>
            <w:r>
              <w:t>d</w:t>
            </w:r>
            <w:r>
              <w:t>ningen ger snabb åte</w:t>
            </w:r>
            <w:r>
              <w:t>r</w:t>
            </w:r>
            <w:r>
              <w:t>koppling på inlämnade uppgifter.</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75 %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75 %</w:t>
            </w:r>
          </w:p>
        </w:tc>
        <w:tc>
          <w:tcPr>
            <w:tcW w:w="123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4" w:space="0" w:color="auto"/>
              <w:left w:val="nil"/>
              <w:bottom w:val="single" w:sz="4" w:space="0" w:color="auto"/>
              <w:right w:val="nil"/>
            </w:tcBorders>
            <w:shd w:val="clear" w:color="auto" w:fill="FFFFFF"/>
          </w:tcPr>
          <w:p w:rsidR="008A0DCD" w:rsidRDefault="006B0505">
            <w:pPr>
              <w:pStyle w:val="Tabellcell"/>
            </w:pPr>
            <w:r>
              <w:t>-</w:t>
            </w: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86" name="Rd211dfd563a54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211dfd563a54c7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Arbeta för att höja kunskaperna i m</w:t>
            </w:r>
            <w:r>
              <w:t>a</w:t>
            </w:r>
            <w:r>
              <w:t>tematik på gymnasial nivå</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I syfte att öka måluppfyllelsen inom matematik får kurslängden inom matematik inte vara kortare än tio veckor. Beslutet har fattats i dialog med anordnarna. Både elever och lärare uppmanas att använda orienteringskurser som komplement till de ordinarie kurserna. För att höja kompetensen inom ämnet matematik anordnas under hösten ett seminarium för matematiklärare.</w:t>
            </w:r>
          </w:p>
        </w:tc>
      </w:tr>
    </w:tbl>
    <w:p w:rsidR="00455BF6" w:rsidRDefault="00455BF6">
      <w:pPr>
        <w:pStyle w:val="Kolumnnamnsrubrik3"/>
      </w:pPr>
    </w:p>
    <w:p w:rsidR="008A0DCD" w:rsidRDefault="00CB55D8">
      <w:pPr>
        <w:pStyle w:val="Kolumnnamnsrubrik3"/>
      </w:pPr>
      <w:r>
        <w:t>KF:s mål för verksamhetsområdet:</w:t>
      </w:r>
    </w:p>
    <w:p w:rsidR="008A0DCD" w:rsidRDefault="00CB55D8" w:rsidP="007C257E">
      <w:pPr>
        <w:pStyle w:val="Rubrik3-inklKolumnnamnsrubrik"/>
        <w:spacing w:after="0"/>
      </w:pPr>
      <w:bookmarkStart w:id="11" w:name="_Toc366217865"/>
      <w:r>
        <w:t>2.3 Stockholmarna upplever att de får god service och omsorg</w:t>
      </w:r>
      <w:bookmarkEnd w:id="11"/>
    </w:p>
    <w:p w:rsidR="008A0DCD" w:rsidRDefault="00CB55D8">
      <w:pPr>
        <w:pStyle w:val="BodyText"/>
        <w:spacing w:before="20"/>
      </w:pPr>
      <w:r>
        <w:rPr>
          <w:noProof/>
          <w:lang w:eastAsia="sv-SE"/>
        </w:rPr>
        <w:drawing>
          <wp:inline distT="0" distB="0" distL="0" distR="0">
            <wp:extent cx="171450" cy="171450"/>
            <wp:effectExtent l="0" t="0" r="0" b="0"/>
            <wp:docPr id="87" name="R403676c1fd07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03676c1fd074078"/>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88" name="R1ec5898a2655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ec5898a26554075"/>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Nämnderna och stadens bolag ska beakta barnperspektivet och säkerställa barnens rättigheter i enlighet med FN:s barnkonvention</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7C257E">
      <w:pPr>
        <w:pStyle w:val="Rubrik4-inklKolumnnamnsrubrik"/>
        <w:spacing w:after="0"/>
      </w:pPr>
      <w:r>
        <w:t>2.3.1 Nyanlända flyktingar har efter samhällsorientering grundläggande först</w:t>
      </w:r>
      <w:r>
        <w:t>å</w:t>
      </w:r>
      <w:r>
        <w:t>else för det svenska samhället och en grund för fortsatt kunskapsinhämtning</w:t>
      </w:r>
    </w:p>
    <w:p w:rsidR="008A0DCD" w:rsidRDefault="00CB55D8">
      <w:pPr>
        <w:pStyle w:val="BodyText"/>
        <w:spacing w:before="20"/>
      </w:pPr>
      <w:r>
        <w:rPr>
          <w:noProof/>
          <w:lang w:eastAsia="sv-SE"/>
        </w:rPr>
        <w:drawing>
          <wp:inline distT="0" distB="0" distL="0" distR="0">
            <wp:extent cx="171450" cy="171450"/>
            <wp:effectExtent l="0" t="0" r="0" b="0"/>
            <wp:docPr id="89" name="R0826372641c24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826372641c24c18"/>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Fram till den 31 juli har 934 deltagare genomgått samhällsorientering. Det är en kraftig ö</w:t>
      </w:r>
      <w:r>
        <w:t>k</w:t>
      </w:r>
      <w:r>
        <w:t>ning jämfört med 2012, då antalet deltagare var 1 014 för hela året. Av de 934 deltagarna är 325 invånare i Stockholms stad.</w:t>
      </w:r>
    </w:p>
    <w:p w:rsidR="008A0DCD" w:rsidRDefault="00CB55D8">
      <w:pPr>
        <w:pStyle w:val="BodyText"/>
        <w:widowControl w:val="0"/>
      </w:pPr>
      <w:r>
        <w:t xml:space="preserve">Den 1 maj 2013 trädde </w:t>
      </w:r>
      <w:r>
        <w:rPr>
          <w:i/>
        </w:rPr>
        <w:t>Lagen 2013:156 om samhällsorientering för en utökad målgrupp</w:t>
      </w:r>
      <w:r>
        <w:t xml:space="preserve"> i kraft. Utökningen gäller nyanlända invandrare som har beviljats uppehållstillstånd eller upp</w:t>
      </w:r>
      <w:r>
        <w:t>e</w:t>
      </w:r>
      <w:r>
        <w:t>hållskort som familjemedlem eller anhörig med anknytning till person som har rätt att vistas i Sverige. Undantagna är invandrare som är medborgare i ett EES-land eller Schweiz eller som går i gymnasieskolan.</w:t>
      </w:r>
    </w:p>
    <w:p w:rsidR="008A0DCD" w:rsidRDefault="00CB55D8">
      <w:pPr>
        <w:pStyle w:val="BodyText"/>
        <w:widowControl w:val="0"/>
      </w:pPr>
      <w:r>
        <w:t>Centrum för samhällsorientering har genomfört en ny upphandling av samhällsorientering för de samverkande kommunernas räkning och slutit avtal med sex leverantörer. De nya ramavt</w:t>
      </w:r>
      <w:r>
        <w:t>a</w:t>
      </w:r>
      <w:r>
        <w:t>len som gäller från den 1 september 2013 omfattar även den utökade målgruppen.</w:t>
      </w:r>
    </w:p>
    <w:tbl>
      <w:tblPr>
        <w:tblStyle w:val="Tabellrutnt"/>
        <w:tblOverlap w:val="never"/>
        <w:tblW w:w="0" w:type="auto"/>
        <w:tblLayout w:type="fixed"/>
        <w:tblLook w:val="04A0" w:firstRow="1" w:lastRow="0" w:firstColumn="1" w:lastColumn="0" w:noHBand="0" w:noVBand="1"/>
      </w:tblPr>
      <w:tblGrid>
        <w:gridCol w:w="850"/>
        <w:gridCol w:w="385"/>
        <w:gridCol w:w="1235"/>
        <w:gridCol w:w="1235"/>
        <w:gridCol w:w="547"/>
        <w:gridCol w:w="688"/>
        <w:gridCol w:w="1126"/>
        <w:gridCol w:w="109"/>
        <w:gridCol w:w="1235"/>
        <w:gridCol w:w="425"/>
        <w:gridCol w:w="45"/>
        <w:gridCol w:w="1134"/>
        <w:gridCol w:w="56"/>
      </w:tblGrid>
      <w:tr w:rsidR="008A0DCD">
        <w:trPr>
          <w:cantSplit w:val="0"/>
          <w:tblHeader/>
        </w:trPr>
        <w:tc>
          <w:tcPr>
            <w:tcW w:w="1235" w:type="dxa"/>
            <w:gridSpan w:val="2"/>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gridSpan w:val="2"/>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gridSpan w:val="2"/>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gridSpan w:val="3"/>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gridSpan w:val="2"/>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90" name="Rfca6f02a77c8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a6f02a77c84254"/>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Andelen deltagare i samhällsor</w:t>
            </w:r>
            <w:r>
              <w:t>i</w:t>
            </w:r>
            <w:r>
              <w:t>entering som uppl</w:t>
            </w:r>
            <w:r>
              <w:t>e</w:t>
            </w:r>
            <w:r>
              <w:t>ver att u</w:t>
            </w:r>
            <w:r>
              <w:t>t</w:t>
            </w:r>
            <w:r>
              <w:t xml:space="preserve">bildningen </w:t>
            </w:r>
            <w:r>
              <w:lastRenderedPageBreak/>
              <w:t>gett dem en grundlä</w:t>
            </w:r>
            <w:r>
              <w:t>g</w:t>
            </w:r>
            <w:r>
              <w:t>gande fö</w:t>
            </w:r>
            <w:r>
              <w:t>r</w:t>
            </w:r>
            <w:r>
              <w:t>ståelse för det svenska samhället.</w:t>
            </w:r>
          </w:p>
        </w:tc>
        <w:tc>
          <w:tcPr>
            <w:tcW w:w="1235" w:type="dxa"/>
            <w:tcBorders>
              <w:top w:val="single" w:sz="18" w:space="0" w:color="auto"/>
              <w:left w:val="nil"/>
              <w:bottom w:val="single" w:sz="4" w:space="0" w:color="auto"/>
              <w:right w:val="nil"/>
            </w:tcBorders>
            <w:shd w:val="clear" w:color="auto" w:fill="FFFFFF"/>
          </w:tcPr>
          <w:p w:rsidR="008A0DCD" w:rsidRDefault="00701283">
            <w:pPr>
              <w:pStyle w:val="Tabellcell"/>
              <w:jc w:val="right"/>
            </w:pPr>
            <w:r>
              <w:lastRenderedPageBreak/>
              <w:t>-</w:t>
            </w:r>
          </w:p>
        </w:tc>
        <w:tc>
          <w:tcPr>
            <w:tcW w:w="1235" w:type="dxa"/>
            <w:tcBorders>
              <w:top w:val="single" w:sz="18"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gridSpan w:val="2"/>
            <w:tcBorders>
              <w:top w:val="single" w:sz="18" w:space="0" w:color="auto"/>
              <w:left w:val="nil"/>
              <w:bottom w:val="single" w:sz="4" w:space="0" w:color="auto"/>
              <w:right w:val="nil"/>
            </w:tcBorders>
            <w:shd w:val="clear" w:color="auto" w:fill="FFFFFF"/>
          </w:tcPr>
          <w:p w:rsidR="008A0DCD" w:rsidRDefault="00701283">
            <w:pPr>
              <w:pStyle w:val="Tabellcell"/>
              <w:jc w:val="right"/>
            </w:pPr>
            <w:r>
              <w:t>80 %</w:t>
            </w:r>
          </w:p>
        </w:tc>
        <w:tc>
          <w:tcPr>
            <w:tcW w:w="1235" w:type="dxa"/>
            <w:gridSpan w:val="2"/>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80 %</w:t>
            </w:r>
          </w:p>
        </w:tc>
        <w:tc>
          <w:tcPr>
            <w:tcW w:w="123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425" w:type="dxa"/>
            <w:tcBorders>
              <w:top w:val="single" w:sz="18" w:space="0" w:color="auto"/>
              <w:left w:val="nil"/>
              <w:bottom w:val="single" w:sz="4" w:space="0" w:color="auto"/>
              <w:right w:val="nil"/>
            </w:tcBorders>
            <w:shd w:val="clear" w:color="auto" w:fill="FFFFFF"/>
          </w:tcPr>
          <w:p w:rsidR="008A0DCD" w:rsidRDefault="006B0505" w:rsidP="006B0505">
            <w:pPr>
              <w:pStyle w:val="Tabellcell"/>
            </w:pPr>
            <w:r>
              <w:t>-</w:t>
            </w:r>
          </w:p>
        </w:tc>
        <w:tc>
          <w:tcPr>
            <w:tcW w:w="1235" w:type="dxa"/>
            <w:gridSpan w:val="3"/>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gridAfter w:val="1"/>
          <w:wAfter w:w="56" w:type="dxa"/>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gridSpan w:val="4"/>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gridSpan w:val="2"/>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gridSpan w:val="4"/>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gridAfter w:val="1"/>
          <w:wAfter w:w="56" w:type="dxa"/>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1" name="R29ed7cfd1eef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9ed7cfd1eef4984"/>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gridSpan w:val="4"/>
            <w:tcBorders>
              <w:top w:val="single" w:sz="18" w:space="0" w:color="auto"/>
              <w:left w:val="nil"/>
              <w:bottom w:val="single" w:sz="4" w:space="0" w:color="auto"/>
              <w:right w:val="nil"/>
            </w:tcBorders>
            <w:shd w:val="clear" w:color="auto" w:fill="FFFFFF"/>
          </w:tcPr>
          <w:p w:rsidR="008A0DCD" w:rsidRDefault="00CB55D8">
            <w:pPr>
              <w:pStyle w:val="Tabellcell"/>
            </w:pPr>
            <w:r>
              <w:t>Erbjuda aspiranter som har behov av samhällsintroduktion det inom ramen för introduktionen på jobbtorg baserat på erfarenheter och kunskaper från samhällsorienteringen för nyanlända.</w:t>
            </w:r>
          </w:p>
        </w:tc>
        <w:tc>
          <w:tcPr>
            <w:tcW w:w="1814" w:type="dxa"/>
            <w:gridSpan w:val="2"/>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gridSpan w:val="4"/>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7C257E">
      <w:pPr>
        <w:pStyle w:val="Rubrik4-inklKolumnnamnsrubrik"/>
        <w:spacing w:after="0"/>
      </w:pPr>
      <w:r>
        <w:t>2.3.2 Arbetsmarknadsnämndens lokaler och verksamheter är tillgängliga</w:t>
      </w:r>
    </w:p>
    <w:p w:rsidR="008A0DCD" w:rsidRDefault="00CB55D8">
      <w:pPr>
        <w:pStyle w:val="BodyText"/>
        <w:spacing w:before="20"/>
      </w:pPr>
      <w:r>
        <w:rPr>
          <w:noProof/>
          <w:lang w:eastAsia="sv-SE"/>
        </w:rPr>
        <w:drawing>
          <wp:inline distT="0" distB="0" distL="0" distR="0">
            <wp:extent cx="171450" cy="171450"/>
            <wp:effectExtent l="0" t="0" r="0" b="0"/>
            <wp:docPr id="92" name="Re94602b0e08b4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94602b0e08b43d0"/>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3" name="R53dd566561ef4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3dd566561ef4c08"/>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Inventering enkelt avhjälpta hinder i arbetsmarknadsnämndens lokaler.</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Inventering är genomförd i tre av nämndens lokaler. I två av dessa har en åtgärdsplan utarbetats och merpa</w:t>
            </w:r>
            <w:r>
              <w:t>r</w:t>
            </w:r>
            <w:r>
              <w:t>ten av enkelt avhjälpta hinder har åtgärdats.</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4" name="R82f852f3457f4e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2f852f3457f4e55"/>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Krav på tillgängliga lokaler vid up</w:t>
            </w:r>
            <w:r>
              <w:t>p</w:t>
            </w:r>
            <w:r>
              <w:t>handling hos externa leverantörer.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En formulering om krav på tillgängliga lokaler ska användas vid nämndens offentliga upphandlingar.</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5" name="R7057d8e6d81d4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057d8e6d81d4f2b"/>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Åtgärdsplan enkelt avhjälpta hinder i arbetsmarknadsnämndens externa lokaler.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6" name="R92c36c17f5564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2c36c17f5564b87"/>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Inventering av arbetsmarknadsnäm</w:t>
            </w:r>
            <w:r>
              <w:t>n</w:t>
            </w:r>
            <w:r>
              <w:t>dens informations- och kommunika</w:t>
            </w:r>
            <w:r>
              <w:t>t</w:t>
            </w:r>
            <w:r>
              <w:t>ionsvägar.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9014" w:type="dxa"/>
            <w:gridSpan w:val="5"/>
            <w:tcBorders>
              <w:top w:val="single" w:sz="4" w:space="0" w:color="auto"/>
              <w:left w:val="single" w:sz="4" w:space="0" w:color="auto"/>
              <w:bottom w:val="single" w:sz="4" w:space="0" w:color="auto"/>
              <w:right w:val="single" w:sz="4" w:space="0" w:color="auto"/>
            </w:tcBorders>
            <w:shd w:val="clear" w:color="auto" w:fill="FFFFFF"/>
          </w:tcPr>
          <w:p w:rsidR="008A0DCD" w:rsidRDefault="00CB55D8">
            <w:pPr>
              <w:pStyle w:val="Tabellcell"/>
              <w:widowControl w:val="0"/>
            </w:pPr>
            <w:r>
              <w:rPr>
                <w:b/>
                <w:i/>
              </w:rPr>
              <w:t>Kommentar</w:t>
            </w:r>
          </w:p>
          <w:p w:rsidR="008A0DCD" w:rsidRDefault="00CB55D8">
            <w:pPr>
              <w:pStyle w:val="Tabellcell"/>
              <w:widowControl w:val="0"/>
            </w:pPr>
            <w:r>
              <w:t>Förvaltningens trycksaker har uppdaterats i den nya grafiska profilen för Stockholms stad. Mallar har tagits fram centralt som ska förbättra läsbarhet, både i tjänstedokument och enklare trycksaker. Språket har fö</w:t>
            </w:r>
            <w:r>
              <w:t>r</w:t>
            </w:r>
            <w:r>
              <w:t>enklats för förbättrad tillgänglighet. Stockholm.se som är en allt viktigare kommunikationskanal har uppdat</w:t>
            </w:r>
            <w:r>
              <w:t>e</w:t>
            </w:r>
            <w:r>
              <w:t>rats. Strukturen har förbättrats och gjorts mer enhetlig. Sidorna om arbete och skola är uppdaterade och enkla och överskådliga.</w:t>
            </w: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7" name="R282068ff7ba24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82068ff7ba24d3a"/>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Plan för att åtgärda brister i arbet</w:t>
            </w:r>
            <w:r>
              <w:t>s</w:t>
            </w:r>
            <w:r>
              <w:t>marknadsnämndens information och kommunikationsvägar.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98" name="Rdf20bae740d14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f20bae740d14e6d"/>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Inventera att alla utbildningslokaler är tillgängliga för personer med nedsatt rörelseförmåga.</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2016-12-31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3"/>
      </w:pPr>
      <w:r>
        <w:lastRenderedPageBreak/>
        <w:t>KF:s mål för verksamhetsområdet:</w:t>
      </w:r>
    </w:p>
    <w:p w:rsidR="008A0DCD" w:rsidRDefault="00CB55D8" w:rsidP="007C257E">
      <w:pPr>
        <w:pStyle w:val="Rubrik3-inklKolumnnamnsrubrik"/>
        <w:spacing w:after="0"/>
      </w:pPr>
      <w:bookmarkStart w:id="12" w:name="_Toc366217866"/>
      <w:r>
        <w:t>2.4 Stockholms stad är en attraktiv arbetsgivare med spännande och utmanande arbeten</w:t>
      </w:r>
      <w:bookmarkEnd w:id="12"/>
    </w:p>
    <w:p w:rsidR="008A0DCD" w:rsidRDefault="00CB55D8">
      <w:pPr>
        <w:pStyle w:val="BodyText"/>
        <w:spacing w:before="20"/>
      </w:pPr>
      <w:r>
        <w:rPr>
          <w:noProof/>
          <w:lang w:eastAsia="sv-SE"/>
        </w:rPr>
        <w:drawing>
          <wp:inline distT="0" distB="0" distL="0" distR="0">
            <wp:extent cx="171450" cy="171450"/>
            <wp:effectExtent l="0" t="0" r="0" b="0"/>
            <wp:docPr id="99" name="R8653914692474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653914692474e6d"/>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Arbetsmarknadsnämnden bidrar till att målet uppfylls genom att verksamheterna arbetar strukturerat med arbetsmiljö och samverkan, medarbetarskap, ledarutveckling, verksamhet</w:t>
      </w:r>
      <w:r>
        <w:t>s</w:t>
      </w:r>
      <w:r>
        <w:t>utveckling och hälsofrågor. Sjukfrånvaron inom verksamheterna är låg.</w:t>
      </w:r>
    </w:p>
    <w:p w:rsidR="008A0DCD" w:rsidRDefault="00CB55D8">
      <w:pPr>
        <w:pStyle w:val="BodyText"/>
        <w:widowControl w:val="0"/>
      </w:pPr>
      <w:r>
        <w:t>Under tertial 2 har över 5000 ungdomar mellan 16-18 år erbjudits sommarjobb i staden. Över 1000 av arbetena har erbjudits av privata utförare av stadens verksamheter. Information till ungdomar och arbetsgivare har skett i många kanaler, men de viktigaste har varit stoc</w:t>
      </w:r>
      <w:r>
        <w:t>k</w:t>
      </w:r>
      <w:r>
        <w:t>holm.se och facebook. Privata arbetsgivare har getts möjlighet att erbjuda arbetstillfällen via stadens facebooksida för sommarjobbare.</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0" name="R69f30f1991134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9f30f1991134ae8"/>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Antal ungdomar som fått sommarjobb i stadens regi</w:t>
            </w:r>
          </w:p>
        </w:tc>
        <w:tc>
          <w:tcPr>
            <w:tcW w:w="1235" w:type="dxa"/>
            <w:tcBorders>
              <w:top w:val="single" w:sz="18"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22 st</w:t>
            </w:r>
          </w:p>
        </w:tc>
        <w:tc>
          <w:tcPr>
            <w:tcW w:w="1235" w:type="dxa"/>
            <w:tcBorders>
              <w:top w:val="single" w:sz="18" w:space="0" w:color="auto"/>
              <w:left w:val="nil"/>
              <w:bottom w:val="single" w:sz="4" w:space="0" w:color="auto"/>
              <w:right w:val="nil"/>
            </w:tcBorders>
            <w:shd w:val="clear" w:color="auto" w:fill="FFFFFF"/>
          </w:tcPr>
          <w:p w:rsidR="008A0DCD" w:rsidRDefault="00701283">
            <w:pPr>
              <w:pStyle w:val="Tabellcell"/>
              <w:jc w:val="right"/>
            </w:pPr>
            <w:r>
              <w:t>30 st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30 st</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5100</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1" name="R18e095967f4a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8e095967f4a4706"/>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Aktivt Medska</w:t>
            </w:r>
            <w:r>
              <w:t>p</w:t>
            </w:r>
            <w:r>
              <w:t>andeindex</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81</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82</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82</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80</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2" name="R08bc1bc960b04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8bc1bc960b04de3"/>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Andel medarb</w:t>
            </w:r>
            <w:r>
              <w:t>e</w:t>
            </w:r>
            <w:r>
              <w:t>tare på deltid som erbjuds heltid</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0 %</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100 %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75 %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3" name="R5b25c0dda8ed4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b25c0dda8ed4f5f"/>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Chefer och ledare ställer ty</w:t>
            </w:r>
            <w:r>
              <w:t>d</w:t>
            </w:r>
            <w:r>
              <w:t>liga krav på sina meda</w:t>
            </w:r>
            <w:r>
              <w:t>r</w:t>
            </w:r>
            <w:r>
              <w:t>betare</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73 %</w:t>
            </w:r>
          </w:p>
        </w:tc>
        <w:tc>
          <w:tcPr>
            <w:tcW w:w="1235" w:type="dxa"/>
            <w:tcBorders>
              <w:top w:val="single" w:sz="4" w:space="0" w:color="auto"/>
              <w:left w:val="nil"/>
              <w:bottom w:val="single" w:sz="4" w:space="0" w:color="auto"/>
              <w:right w:val="nil"/>
            </w:tcBorders>
            <w:shd w:val="clear" w:color="auto" w:fill="FFFFFF"/>
          </w:tcPr>
          <w:p w:rsidR="008A0DCD" w:rsidRDefault="006B0505" w:rsidP="006B0505">
            <w:pPr>
              <w:pStyle w:val="Tabellcell"/>
              <w:jc w:val="right"/>
            </w:pPr>
            <w:r>
              <w:t>75 %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75 %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80</w:t>
            </w:r>
            <w:r w:rsidR="006B0505">
              <w:t xml:space="preserve">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4" name="R38a19bdf64bc4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8a19bdf64bc41e2"/>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Meda</w:t>
            </w:r>
            <w:r>
              <w:t>r</w:t>
            </w:r>
            <w:r>
              <w:t>betare vet vad som förväntas av dem i deras arbete.</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89 %</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90 %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90 %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92</w:t>
            </w:r>
            <w:r w:rsidR="006B0505">
              <w:t xml:space="preserve">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05" name="R7b9d00a366ce4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b9d00a366ce402f"/>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Sju</w:t>
            </w:r>
            <w:r>
              <w:t>k</w:t>
            </w:r>
            <w:r>
              <w:t>frånvaro</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3,6 %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3,6 %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3,7 %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3,7 %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4,4 %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bl>
    <w:p w:rsidR="00455BF6" w:rsidRDefault="00455BF6" w:rsidP="00455BF6">
      <w:pPr>
        <w:pStyle w:val="Kolumnnamnsrubrik4"/>
        <w:spacing w:before="0"/>
      </w:pPr>
    </w:p>
    <w:p w:rsidR="00455BF6" w:rsidRDefault="00455BF6" w:rsidP="00455BF6">
      <w:pPr>
        <w:pStyle w:val="Brdtext"/>
        <w:rPr>
          <w:rFonts w:ascii="Arial" w:hAnsi="Arial"/>
          <w:color w:val="000000"/>
          <w:sz w:val="24"/>
          <w:szCs w:val="24"/>
        </w:rPr>
      </w:pPr>
      <w:r>
        <w:br w:type="page"/>
      </w:r>
    </w:p>
    <w:p w:rsidR="008A0DCD" w:rsidRDefault="00CB55D8" w:rsidP="00455BF6">
      <w:pPr>
        <w:pStyle w:val="Kolumnnamnsrubrik4"/>
        <w:spacing w:before="0"/>
      </w:pPr>
      <w:r>
        <w:lastRenderedPageBreak/>
        <w:t>Nämndmål:</w:t>
      </w:r>
    </w:p>
    <w:p w:rsidR="008A0DCD" w:rsidRDefault="00CB55D8" w:rsidP="007C257E">
      <w:pPr>
        <w:pStyle w:val="Rubrik4-inklKolumnnamnsrubrik"/>
        <w:spacing w:after="0"/>
      </w:pPr>
      <w:r>
        <w:t>2.4.1 Nämnden attraherar och behåller kompetenta medarbetare</w:t>
      </w:r>
    </w:p>
    <w:p w:rsidR="008A0DCD" w:rsidRDefault="00CB55D8">
      <w:pPr>
        <w:pStyle w:val="BodyText"/>
        <w:spacing w:before="20"/>
      </w:pPr>
      <w:r>
        <w:rPr>
          <w:noProof/>
          <w:lang w:eastAsia="sv-SE"/>
        </w:rPr>
        <w:drawing>
          <wp:inline distT="0" distB="0" distL="0" distR="0">
            <wp:extent cx="171450" cy="171450"/>
            <wp:effectExtent l="0" t="0" r="0" b="0"/>
            <wp:docPr id="106" name="Rfc1d1bf9f9ba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1d1bf9f9ba4121"/>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Nämnden bedömer att målet uppnås. Ett arbete med att förtydliga och fördjupa arbetsmiljöa</w:t>
      </w:r>
      <w:r>
        <w:t>r</w:t>
      </w:r>
      <w:r>
        <w:t>betet har pågått under året och ska implementeras under hösten. Handlingsplaner utifrån resu</w:t>
      </w:r>
      <w:r>
        <w:t>l</w:t>
      </w:r>
      <w:r>
        <w:t>tatet av föregående års medarbetarenkät är framtagna på varje enhet och arbetet med aktivit</w:t>
      </w:r>
      <w:r>
        <w:t>e</w:t>
      </w:r>
      <w:r>
        <w:t>ter i syfte att höja eller bibehålla resultatet inför kommande år pågår.</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07" name="R246afbc575c64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46afbc575c64a30"/>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Ledarutvecklingsprogram ska faststä</w:t>
            </w:r>
            <w:r>
              <w:t>l</w:t>
            </w:r>
            <w:r>
              <w:t>las och genomföras.</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08" name="R2997b940a8684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997b940a8684e51"/>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Nämndens hälsocoacher ska stöttas och uppmuntras i sitt arbete genom nätverksträffar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09" name="Rf5cbb948bb254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5cbb948bb2549cb"/>
                          <pic:cNvPicPr/>
                        </pic:nvPicPr>
                        <pic:blipFill>
                          <a:blip r:embed="rId13"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Samtliga enheter ska upprätta, och arbeta med, en handlingsplan utifrån resultaten från medarbetarenkäten.</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10" name="R51552033ff82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1552033ff824381"/>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En fördjupningsutbildning i arbetsmiljö för chefer och skyddsombud ska g</w:t>
            </w:r>
            <w:r>
              <w:t>e</w:t>
            </w:r>
            <w:r>
              <w:t>nomföras</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11" name="R799becfc28914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99becfc289148a0"/>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Utbildning i kompetensbaserad rekryt</w:t>
            </w:r>
            <w:r>
              <w:t>e</w:t>
            </w:r>
            <w:r>
              <w:t>ring ska genomföras</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2014-12-31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8A0DCD" w:rsidRDefault="00CB55D8">
      <w:pPr>
        <w:pStyle w:val="Kolumnnamnsrubrik4"/>
      </w:pPr>
      <w:r>
        <w:t>Nämndmål:</w:t>
      </w:r>
    </w:p>
    <w:p w:rsidR="008A0DCD" w:rsidRDefault="00CB55D8" w:rsidP="007C257E">
      <w:pPr>
        <w:pStyle w:val="Rubrik4-inklKolumnnamnsrubrik"/>
        <w:spacing w:after="0"/>
      </w:pPr>
      <w:r>
        <w:t>2.4.2 Nämndens medarbetare tar initiativ till att utveckla sig och sitt uppdrag</w:t>
      </w:r>
    </w:p>
    <w:p w:rsidR="008A0DCD" w:rsidRDefault="00CB55D8">
      <w:pPr>
        <w:pStyle w:val="BodyText"/>
        <w:spacing w:before="20"/>
      </w:pPr>
      <w:r>
        <w:rPr>
          <w:noProof/>
          <w:lang w:eastAsia="sv-SE"/>
        </w:rPr>
        <w:drawing>
          <wp:inline distT="0" distB="0" distL="0" distR="0">
            <wp:extent cx="171450" cy="171450"/>
            <wp:effectExtent l="0" t="0" r="0" b="0"/>
            <wp:docPr id="112" name="R37f328775501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7f3287755014326"/>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Nämnden bedömer att målet uppnås. Under våren har verksamheternas chefer bland annat fördjupat kunskaperna om vad ett aktivt medarbetarskap innebär och diskuterat hur man kan utveckla detta. Syftet är att uppmuntra medarbetarna till eget initiativtagande, öka trivseln och därigenom höja kvaliteten och öka måluppfyllelsen inom verksamheterna.</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13" name="R2dd0b71b1a4e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dd0b71b1a4e4348"/>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Strategisk internkommunikation ska prioriteras med fokus på förvaltningens uppdrag, metoder och resultat, kopplat till stadens inriktningsmål och vision.</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14" name="R5e18658d229f4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e18658d229f4d74"/>
                          <pic:cNvPicPr/>
                        </pic:nvPicPr>
                        <pic:blipFill>
                          <a:blip r:embed="rId13"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Partsgemensam utbildning i samve</w:t>
            </w:r>
            <w:r>
              <w:t>r</w:t>
            </w:r>
            <w:r>
              <w:t>kansavtalet ska genomföras för chefer och fackliga ombud.</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15" name="R9474a48443cb4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9474a48443cb419c"/>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Upprättande av individuella utveck</w:t>
            </w:r>
            <w:r>
              <w:t>l</w:t>
            </w:r>
            <w:r>
              <w:t>ingsplaner ska utvecklas</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16" name="R0afe1485a3e64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afe1485a3e64d8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Verktyg för att jobba med aktivt meda</w:t>
            </w:r>
            <w:r>
              <w:t>r</w:t>
            </w:r>
            <w:r>
              <w:t>betarskap ska tas fram</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701283" w:rsidRDefault="00701283">
      <w:pPr>
        <w:pStyle w:val="Kolumnnamnsrubrik2"/>
      </w:pPr>
    </w:p>
    <w:p w:rsidR="00701283" w:rsidRDefault="00701283" w:rsidP="00701283">
      <w:pPr>
        <w:pStyle w:val="Brdtext"/>
        <w:rPr>
          <w:rFonts w:ascii="Arial" w:hAnsi="Arial"/>
          <w:color w:val="000000"/>
          <w:sz w:val="24"/>
          <w:szCs w:val="24"/>
        </w:rPr>
      </w:pPr>
      <w:r>
        <w:br w:type="page"/>
      </w:r>
    </w:p>
    <w:p w:rsidR="008A0DCD" w:rsidRDefault="00CB55D8">
      <w:pPr>
        <w:pStyle w:val="Kolumnnamnsrubrik2"/>
      </w:pPr>
      <w:r>
        <w:lastRenderedPageBreak/>
        <w:t>KF:s inriktningsmål:</w:t>
      </w:r>
    </w:p>
    <w:p w:rsidR="008A0DCD" w:rsidRDefault="00CB55D8" w:rsidP="007C257E">
      <w:pPr>
        <w:pStyle w:val="Rubrik2-inklKolumnnamnsrubrik"/>
        <w:spacing w:after="0"/>
      </w:pPr>
      <w:bookmarkStart w:id="13" w:name="_Toc366217867"/>
      <w:r>
        <w:t>3. Stadens verksamheter är kostnadseffektiva</w:t>
      </w:r>
      <w:bookmarkEnd w:id="13"/>
    </w:p>
    <w:p w:rsidR="008A0DCD" w:rsidRDefault="00CB55D8">
      <w:pPr>
        <w:pStyle w:val="BodyText"/>
        <w:spacing w:before="20"/>
      </w:pPr>
      <w:r>
        <w:rPr>
          <w:noProof/>
          <w:lang w:eastAsia="sv-SE"/>
        </w:rPr>
        <w:drawing>
          <wp:inline distT="0" distB="0" distL="0" distR="0">
            <wp:extent cx="171450" cy="171450"/>
            <wp:effectExtent l="0" t="0" r="0" b="0"/>
            <wp:docPr id="117" name="R72467ed2b87c4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2467ed2b87c446a"/>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p w:rsidR="008A0DCD" w:rsidRDefault="00CB55D8">
      <w:pPr>
        <w:pStyle w:val="BodyText"/>
        <w:widowControl w:val="0"/>
      </w:pPr>
      <w:r>
        <w:t>Arbetsmarknadsnämnden bidrar till att kommunfullmäktiges inriktningsmål uppnås genom åtgärder för en ökad kostnadsmedvetenhet inom verksamheten samt genom att åtgärder vidtas för att en ekonomi i balans.</w:t>
      </w:r>
    </w:p>
    <w:p w:rsidR="008A0DCD" w:rsidRDefault="00CB55D8">
      <w:pPr>
        <w:pStyle w:val="Kolumnnamnsrubrik3"/>
      </w:pPr>
      <w:r>
        <w:t>KF:s mål för verksamhetsområdet:</w:t>
      </w:r>
    </w:p>
    <w:p w:rsidR="008A0DCD" w:rsidRDefault="00CB55D8" w:rsidP="007C257E">
      <w:pPr>
        <w:pStyle w:val="Rubrik3-inklKolumnnamnsrubrik"/>
        <w:spacing w:after="0"/>
      </w:pPr>
      <w:bookmarkStart w:id="14" w:name="_Toc366217868"/>
      <w:r>
        <w:t>3.1 Budgeten är i balans</w:t>
      </w:r>
      <w:bookmarkEnd w:id="14"/>
    </w:p>
    <w:p w:rsidR="008A0DCD" w:rsidRDefault="00CB55D8">
      <w:pPr>
        <w:pStyle w:val="BodyText"/>
        <w:spacing w:before="20"/>
      </w:pPr>
      <w:r>
        <w:rPr>
          <w:noProof/>
          <w:lang w:eastAsia="sv-SE"/>
        </w:rPr>
        <w:drawing>
          <wp:inline distT="0" distB="0" distL="0" distR="0">
            <wp:extent cx="171450" cy="171450"/>
            <wp:effectExtent l="0" t="0" r="0" b="0"/>
            <wp:docPr id="118" name="R43f16078e7c94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3f16078e7c94c87"/>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701283">
            <w:pPr>
              <w:pStyle w:val="Tabellcell"/>
              <w:spacing w:before="20"/>
            </w:pPr>
            <w:r w:rsidRPr="00701283">
              <w:rPr>
                <w:noProof/>
                <w:lang w:eastAsia="sv-SE"/>
              </w:rPr>
              <w:drawing>
                <wp:inline distT="0" distB="0" distL="0" distR="0">
                  <wp:extent cx="171450" cy="171450"/>
                  <wp:effectExtent l="0" t="0" r="0" b="0"/>
                  <wp:docPr id="136" name="R8f3dab14881f4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f3dab14881f42bd"/>
                          <pic:cNvPicPr/>
                        </pic:nvPicPr>
                        <pic:blipFill>
                          <a:blip r:embed="rId9" cstate="print">
                            <a:extLst/>
                          </a:blip>
                          <a:stretch>
                            <a:fillRect/>
                          </a:stretch>
                        </pic:blipFill>
                        <pic:spPr>
                          <a:xfrm>
                            <a:off x="0" y="0"/>
                            <a:ext cx="171450" cy="171450"/>
                          </a:xfrm>
                          <a:prstGeom prst="rect">
                            <a:avLst/>
                          </a:prstGeom>
                        </pic:spPr>
                      </pic:pic>
                    </a:graphicData>
                  </a:graphic>
                </wp:inline>
              </w:drawing>
            </w:r>
            <w:r w:rsidR="00CB55D8">
              <w:t xml:space="preserve"> Näm</w:t>
            </w:r>
            <w:r w:rsidR="00CB55D8">
              <w:t>n</w:t>
            </w:r>
            <w:r w:rsidR="00CB55D8">
              <w:t>dens bu</w:t>
            </w:r>
            <w:r w:rsidR="00CB55D8">
              <w:t>d</w:t>
            </w:r>
            <w:r w:rsidR="00CB55D8">
              <w:t>getföljsa</w:t>
            </w:r>
            <w:r w:rsidR="00CB55D8">
              <w:t>m</w:t>
            </w:r>
            <w:r w:rsidR="00CB55D8">
              <w:t>het efter resultatöve</w:t>
            </w:r>
            <w:r w:rsidR="00CB55D8">
              <w:t>r</w:t>
            </w:r>
            <w:r w:rsidR="00CB55D8">
              <w:t>föringar</w:t>
            </w:r>
          </w:p>
        </w:tc>
        <w:tc>
          <w:tcPr>
            <w:tcW w:w="1235" w:type="dxa"/>
            <w:tcBorders>
              <w:top w:val="single" w:sz="18" w:space="0" w:color="auto"/>
              <w:left w:val="nil"/>
              <w:bottom w:val="single" w:sz="4" w:space="0" w:color="auto"/>
              <w:right w:val="nil"/>
            </w:tcBorders>
            <w:shd w:val="clear" w:color="auto" w:fill="FFFFFF"/>
          </w:tcPr>
          <w:p w:rsidR="008A0DCD" w:rsidRDefault="00701283">
            <w:pPr>
              <w:pStyle w:val="Tabellcell"/>
              <w:jc w:val="right"/>
            </w:pPr>
            <w:r>
              <w:t>100 %</w:t>
            </w:r>
          </w:p>
        </w:tc>
        <w:tc>
          <w:tcPr>
            <w:tcW w:w="1235" w:type="dxa"/>
            <w:tcBorders>
              <w:top w:val="single" w:sz="18" w:space="0" w:color="auto"/>
              <w:left w:val="nil"/>
              <w:bottom w:val="single" w:sz="4" w:space="0" w:color="auto"/>
              <w:right w:val="nil"/>
            </w:tcBorders>
            <w:shd w:val="clear" w:color="auto" w:fill="FFFFFF"/>
          </w:tcPr>
          <w:p w:rsidR="008A0DCD" w:rsidRDefault="00701283" w:rsidP="00701283">
            <w:pPr>
              <w:pStyle w:val="Tabellcell"/>
              <w:widowControl w:val="0"/>
              <w:jc w:val="right"/>
            </w:pPr>
            <w:r>
              <w:t>99,8 %</w:t>
            </w:r>
          </w:p>
        </w:tc>
        <w:tc>
          <w:tcPr>
            <w:tcW w:w="1235" w:type="dxa"/>
            <w:tcBorders>
              <w:top w:val="single" w:sz="18" w:space="0" w:color="auto"/>
              <w:left w:val="nil"/>
              <w:bottom w:val="single" w:sz="4" w:space="0" w:color="auto"/>
              <w:right w:val="nil"/>
            </w:tcBorders>
            <w:shd w:val="clear" w:color="auto" w:fill="FFFFFF"/>
          </w:tcPr>
          <w:p w:rsidR="008A0DCD" w:rsidRDefault="00701283">
            <w:pPr>
              <w:pStyle w:val="Tabellcell"/>
              <w:jc w:val="right"/>
            </w:pPr>
            <w:r>
              <w:t>100 %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100 %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100 %</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Tertial 2 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21" name="R8f3dab14881f4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f3dab14881f42bd"/>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Näm</w:t>
            </w:r>
            <w:r>
              <w:t>n</w:t>
            </w:r>
            <w:r>
              <w:t>dens pr</w:t>
            </w:r>
            <w:r>
              <w:t>o</w:t>
            </w:r>
            <w:r>
              <w:t>gnossäke</w:t>
            </w:r>
            <w:r>
              <w:t>r</w:t>
            </w:r>
            <w:r>
              <w:t>het T2</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widowControl w:val="0"/>
              <w:jc w:val="right"/>
            </w:pPr>
            <w:r>
              <w:t>+/-1 %</w:t>
            </w:r>
          </w:p>
        </w:tc>
        <w:tc>
          <w:tcPr>
            <w:tcW w:w="1235" w:type="dxa"/>
            <w:tcBorders>
              <w:top w:val="single" w:sz="4" w:space="0" w:color="auto"/>
              <w:left w:val="nil"/>
              <w:bottom w:val="single" w:sz="4" w:space="0" w:color="auto"/>
              <w:right w:val="nil"/>
            </w:tcBorders>
            <w:shd w:val="clear" w:color="auto" w:fill="FFFFFF"/>
          </w:tcPr>
          <w:p w:rsidR="008A0DCD" w:rsidRDefault="00701283">
            <w:pPr>
              <w:pStyle w:val="Tabellcell"/>
              <w:jc w:val="right"/>
            </w:pPr>
            <w:r>
              <w:t>+/-1 %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+/-1 %</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+/- 1 %</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bl>
    <w:p w:rsidR="00701283" w:rsidRDefault="00701283">
      <w:pPr>
        <w:pStyle w:val="Kolumnnamnsrubrik4"/>
      </w:pPr>
    </w:p>
    <w:p w:rsidR="008A0DCD" w:rsidRDefault="00CB55D8">
      <w:pPr>
        <w:pStyle w:val="Kolumnnamnsrubrik4"/>
      </w:pPr>
      <w:r>
        <w:t>Nämndmål:</w:t>
      </w:r>
    </w:p>
    <w:p w:rsidR="008A0DCD" w:rsidRDefault="00CB55D8" w:rsidP="007C257E">
      <w:pPr>
        <w:pStyle w:val="Rubrik4-inklKolumnnamnsrubrik"/>
        <w:spacing w:after="0"/>
      </w:pPr>
      <w:r>
        <w:t>3.1.1 Nämndens verksamheter bedrivs utifrån fastställd budget med en ek</w:t>
      </w:r>
      <w:r>
        <w:t>o</w:t>
      </w:r>
      <w:r>
        <w:t>nomi som är i balans</w:t>
      </w:r>
    </w:p>
    <w:p w:rsidR="008A0DCD" w:rsidRDefault="00CB55D8">
      <w:pPr>
        <w:pStyle w:val="BodyText"/>
        <w:spacing w:before="20"/>
      </w:pPr>
      <w:r>
        <w:rPr>
          <w:noProof/>
          <w:lang w:eastAsia="sv-SE"/>
        </w:rPr>
        <w:drawing>
          <wp:inline distT="0" distB="0" distL="0" distR="0">
            <wp:extent cx="171450" cy="171450"/>
            <wp:effectExtent l="0" t="0" r="0" b="0"/>
            <wp:docPr id="122" name="R7ff0b1932a504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ff0b1932a504b87"/>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23" name="R2b88e72db5ba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b88e72db5ba465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Chefer ges utbildning, råd och stöd</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bl>
    <w:p w:rsidR="00701283" w:rsidRDefault="00701283">
      <w:pPr>
        <w:pStyle w:val="Rubrik4"/>
      </w:pPr>
    </w:p>
    <w:p w:rsidR="00701283" w:rsidRDefault="00701283" w:rsidP="00701283">
      <w:pPr>
        <w:pStyle w:val="Brdtext"/>
        <w:rPr>
          <w:rFonts w:ascii="Arial" w:eastAsiaTheme="majorEastAsia" w:hAnsi="Arial" w:cstheme="majorBidi"/>
          <w:color w:val="000000"/>
          <w:sz w:val="24"/>
          <w:szCs w:val="24"/>
        </w:rPr>
      </w:pPr>
      <w:r>
        <w:br w:type="page"/>
      </w:r>
    </w:p>
    <w:p w:rsidR="008A0DCD" w:rsidRDefault="00CB55D8" w:rsidP="00701283">
      <w:pPr>
        <w:pStyle w:val="Rubrik4"/>
        <w:spacing w:before="0" w:after="0"/>
      </w:pPr>
      <w:r>
        <w:lastRenderedPageBreak/>
        <w:t>Uppföljning av driftbudget</w:t>
      </w:r>
    </w:p>
    <w:tbl>
      <w:tblPr>
        <w:tblOverlap w:val="never"/>
        <w:tblW w:w="0" w:type="auto"/>
        <w:tblLook w:val="04A0" w:firstRow="1" w:lastRow="0" w:firstColumn="1" w:lastColumn="0" w:noHBand="0" w:noVBand="1"/>
      </w:tblPr>
      <w:tblGrid>
        <w:gridCol w:w="1814"/>
        <w:gridCol w:w="1814"/>
        <w:gridCol w:w="1814"/>
        <w:gridCol w:w="1814"/>
        <w:gridCol w:w="1814"/>
      </w:tblGrid>
      <w:tr w:rsidR="008A0DCD">
        <w:trPr>
          <w:tblHeader/>
        </w:trPr>
        <w:tc>
          <w:tcPr>
            <w:tcW w:w="1814" w:type="dxa"/>
            <w:tcBorders>
              <w:top w:val="single" w:sz="4" w:space="0" w:color="auto"/>
              <w:left w:val="nil"/>
              <w:bottom w:val="single" w:sz="4" w:space="0" w:color="auto"/>
              <w:right w:val="nil"/>
            </w:tcBorders>
            <w:shd w:val="clear" w:color="auto" w:fill="99CCFF"/>
            <w:vAlign w:val="center"/>
          </w:tcPr>
          <w:p w:rsidR="008A0DCD" w:rsidRDefault="00CB55D8">
            <w:pPr>
              <w:pStyle w:val="Tabellcell"/>
            </w:pPr>
            <w:r>
              <w:rPr>
                <w:b/>
              </w:rPr>
              <w:t>Område</w:t>
            </w:r>
          </w:p>
        </w:tc>
        <w:tc>
          <w:tcPr>
            <w:tcW w:w="1814" w:type="dxa"/>
            <w:tcBorders>
              <w:top w:val="single" w:sz="4" w:space="0" w:color="auto"/>
              <w:left w:val="nil"/>
              <w:bottom w:val="single" w:sz="4" w:space="0" w:color="auto"/>
              <w:right w:val="nil"/>
            </w:tcBorders>
            <w:shd w:val="clear" w:color="auto" w:fill="99CC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99CCFF"/>
            <w:vAlign w:val="center"/>
          </w:tcPr>
          <w:p w:rsidR="008A0DCD" w:rsidRDefault="00CB55D8">
            <w:pPr>
              <w:pStyle w:val="Tabellcell"/>
              <w:jc w:val="right"/>
            </w:pPr>
            <w:r>
              <w:rPr>
                <w:b/>
              </w:rPr>
              <w:t>Nämndbudget</w:t>
            </w:r>
          </w:p>
        </w:tc>
        <w:tc>
          <w:tcPr>
            <w:tcW w:w="1814" w:type="dxa"/>
            <w:tcBorders>
              <w:top w:val="single" w:sz="4" w:space="0" w:color="auto"/>
              <w:left w:val="nil"/>
              <w:bottom w:val="single" w:sz="4" w:space="0" w:color="auto"/>
              <w:right w:val="nil"/>
            </w:tcBorders>
            <w:shd w:val="clear" w:color="auto" w:fill="99CCFF"/>
            <w:vAlign w:val="center"/>
          </w:tcPr>
          <w:p w:rsidR="008A0DCD" w:rsidRDefault="00CB55D8">
            <w:pPr>
              <w:pStyle w:val="Tabellcell"/>
              <w:jc w:val="right"/>
            </w:pPr>
            <w:r>
              <w:rPr>
                <w:b/>
              </w:rPr>
              <w:t>Prognos</w:t>
            </w:r>
          </w:p>
        </w:tc>
        <w:tc>
          <w:tcPr>
            <w:tcW w:w="1814" w:type="dxa"/>
            <w:tcBorders>
              <w:top w:val="single" w:sz="4" w:space="0" w:color="auto"/>
              <w:left w:val="nil"/>
              <w:bottom w:val="single" w:sz="4" w:space="0" w:color="auto"/>
              <w:right w:val="nil"/>
            </w:tcBorders>
            <w:shd w:val="clear" w:color="auto" w:fill="99CCFF"/>
            <w:vAlign w:val="center"/>
          </w:tcPr>
          <w:p w:rsidR="008A0DCD" w:rsidRDefault="00CB55D8">
            <w:pPr>
              <w:pStyle w:val="Tabellcell"/>
              <w:jc w:val="right"/>
            </w:pPr>
            <w:r>
              <w:rPr>
                <w:b/>
              </w:rPr>
              <w:t>Avvikelse från budget</w:t>
            </w:r>
          </w:p>
        </w:tc>
      </w:tr>
      <w:tr w:rsidR="008A0DCD">
        <w:tc>
          <w:tcPr>
            <w:tcW w:w="3628" w:type="dxa"/>
            <w:gridSpan w:val="2"/>
            <w:tcBorders>
              <w:top w:val="single" w:sz="4" w:space="0" w:color="auto"/>
              <w:left w:val="nil"/>
              <w:bottom w:val="nil"/>
              <w:right w:val="nil"/>
            </w:tcBorders>
            <w:shd w:val="clear" w:color="auto" w:fill="FFFFFF"/>
            <w:vAlign w:val="center"/>
          </w:tcPr>
          <w:p w:rsidR="008A0DCD" w:rsidRDefault="00CB55D8">
            <w:pPr>
              <w:pStyle w:val="Tabellcell"/>
            </w:pPr>
            <w:r>
              <w:rPr>
                <w:b/>
              </w:rPr>
              <w:t>Jobbtorg Stockholm</w:t>
            </w: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278,1</w:t>
            </w:r>
          </w:p>
        </w:tc>
        <w:tc>
          <w:tcPr>
            <w:tcW w:w="1814" w:type="dxa"/>
            <w:tcBorders>
              <w:top w:val="nil"/>
              <w:left w:val="nil"/>
              <w:bottom w:val="nil"/>
              <w:right w:val="nil"/>
            </w:tcBorders>
            <w:shd w:val="clear" w:color="auto" w:fill="FFFFFF"/>
            <w:vAlign w:val="center"/>
          </w:tcPr>
          <w:p w:rsidR="008A0DCD" w:rsidRDefault="00CB55D8">
            <w:pPr>
              <w:pStyle w:val="Tabellcell"/>
              <w:jc w:val="right"/>
            </w:pPr>
            <w:r>
              <w:t>280,5</w:t>
            </w:r>
          </w:p>
        </w:tc>
        <w:tc>
          <w:tcPr>
            <w:tcW w:w="1814" w:type="dxa"/>
            <w:tcBorders>
              <w:top w:val="nil"/>
              <w:left w:val="nil"/>
              <w:bottom w:val="nil"/>
              <w:right w:val="nil"/>
            </w:tcBorders>
            <w:shd w:val="clear" w:color="auto" w:fill="FFFFFF"/>
            <w:vAlign w:val="center"/>
          </w:tcPr>
          <w:p w:rsidR="008A0DCD" w:rsidRDefault="00CB55D8">
            <w:pPr>
              <w:pStyle w:val="Tabellcell"/>
              <w:jc w:val="right"/>
            </w:pPr>
            <w:r>
              <w:t>-2,4</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-55,3</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-57,7</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2,4</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222,8</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222,8</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0,0</w:t>
            </w:r>
          </w:p>
        </w:tc>
      </w:tr>
      <w:tr w:rsidR="008A0DCD">
        <w:tc>
          <w:tcPr>
            <w:tcW w:w="3628" w:type="dxa"/>
            <w:gridSpan w:val="2"/>
            <w:tcBorders>
              <w:top w:val="nil"/>
              <w:left w:val="nil"/>
              <w:bottom w:val="nil"/>
              <w:right w:val="nil"/>
            </w:tcBorders>
            <w:shd w:val="clear" w:color="auto" w:fill="FFFFFF"/>
            <w:vAlign w:val="center"/>
          </w:tcPr>
          <w:p w:rsidR="008A0DCD" w:rsidRDefault="00CB55D8">
            <w:pPr>
              <w:pStyle w:val="Tabellcell"/>
            </w:pPr>
            <w:r>
              <w:rPr>
                <w:b/>
              </w:rPr>
              <w:t>SFI Stockholm</w:t>
            </w: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230,9</w:t>
            </w:r>
          </w:p>
        </w:tc>
        <w:tc>
          <w:tcPr>
            <w:tcW w:w="1814" w:type="dxa"/>
            <w:tcBorders>
              <w:top w:val="nil"/>
              <w:left w:val="nil"/>
              <w:bottom w:val="nil"/>
              <w:right w:val="nil"/>
            </w:tcBorders>
            <w:shd w:val="clear" w:color="auto" w:fill="FFFFFF"/>
            <w:vAlign w:val="center"/>
          </w:tcPr>
          <w:p w:rsidR="008A0DCD" w:rsidRDefault="00CB55D8">
            <w:pPr>
              <w:pStyle w:val="Tabellcell"/>
              <w:jc w:val="right"/>
            </w:pPr>
            <w:r>
              <w:t>232,8</w:t>
            </w:r>
          </w:p>
        </w:tc>
        <w:tc>
          <w:tcPr>
            <w:tcW w:w="1814" w:type="dxa"/>
            <w:tcBorders>
              <w:top w:val="nil"/>
              <w:left w:val="nil"/>
              <w:bottom w:val="nil"/>
              <w:right w:val="nil"/>
            </w:tcBorders>
            <w:shd w:val="clear" w:color="auto" w:fill="FFFFFF"/>
            <w:vAlign w:val="center"/>
          </w:tcPr>
          <w:p w:rsidR="008A0DCD" w:rsidRDefault="00CB55D8">
            <w:pPr>
              <w:pStyle w:val="Tabellcell"/>
              <w:jc w:val="right"/>
            </w:pPr>
            <w:r>
              <w:t>-1,9</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-19,6</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-20,9</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1,3</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211,3</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211,9</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-0,6</w:t>
            </w:r>
          </w:p>
        </w:tc>
      </w:tr>
      <w:tr w:rsidR="008A0DCD">
        <w:tc>
          <w:tcPr>
            <w:tcW w:w="3628" w:type="dxa"/>
            <w:gridSpan w:val="2"/>
            <w:tcBorders>
              <w:top w:val="nil"/>
              <w:left w:val="nil"/>
              <w:bottom w:val="nil"/>
              <w:right w:val="nil"/>
            </w:tcBorders>
            <w:shd w:val="clear" w:color="auto" w:fill="FFFFFF"/>
            <w:vAlign w:val="center"/>
          </w:tcPr>
          <w:p w:rsidR="008A0DCD" w:rsidRDefault="00CB55D8">
            <w:pPr>
              <w:pStyle w:val="Tabellcell"/>
            </w:pPr>
            <w:r>
              <w:rPr>
                <w:b/>
              </w:rPr>
              <w:t>Regiongemensam samhällsorientering</w:t>
            </w: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8,8</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9,3</w:t>
            </w:r>
          </w:p>
        </w:tc>
        <w:tc>
          <w:tcPr>
            <w:tcW w:w="1814" w:type="dxa"/>
            <w:tcBorders>
              <w:top w:val="nil"/>
              <w:left w:val="nil"/>
              <w:bottom w:val="nil"/>
              <w:right w:val="nil"/>
            </w:tcBorders>
            <w:shd w:val="clear" w:color="auto" w:fill="FFFFFF"/>
            <w:vAlign w:val="center"/>
          </w:tcPr>
          <w:p w:rsidR="008A0DCD" w:rsidRDefault="00CB55D8">
            <w:pPr>
              <w:pStyle w:val="Tabellcell"/>
              <w:jc w:val="right"/>
            </w:pPr>
            <w:r>
              <w:t>-0,5</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-8,8</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-9,3</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0,5</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0,0</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0,0</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0,0</w:t>
            </w:r>
          </w:p>
        </w:tc>
      </w:tr>
      <w:tr w:rsidR="008A0DCD">
        <w:tc>
          <w:tcPr>
            <w:tcW w:w="3628" w:type="dxa"/>
            <w:gridSpan w:val="2"/>
            <w:tcBorders>
              <w:top w:val="nil"/>
              <w:left w:val="nil"/>
              <w:bottom w:val="nil"/>
              <w:right w:val="nil"/>
            </w:tcBorders>
            <w:shd w:val="clear" w:color="auto" w:fill="FFFFFF"/>
            <w:vAlign w:val="center"/>
          </w:tcPr>
          <w:p w:rsidR="008A0DCD" w:rsidRDefault="00CB55D8">
            <w:pPr>
              <w:pStyle w:val="Tabellcell"/>
            </w:pPr>
            <w:r>
              <w:rPr>
                <w:b/>
              </w:rPr>
              <w:t>Vuxenutbildning Stockholm</w:t>
            </w: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345,2</w:t>
            </w:r>
          </w:p>
        </w:tc>
        <w:tc>
          <w:tcPr>
            <w:tcW w:w="1814" w:type="dxa"/>
            <w:tcBorders>
              <w:top w:val="nil"/>
              <w:left w:val="nil"/>
              <w:bottom w:val="nil"/>
              <w:right w:val="nil"/>
            </w:tcBorders>
            <w:shd w:val="clear" w:color="auto" w:fill="FFFFFF"/>
            <w:vAlign w:val="center"/>
          </w:tcPr>
          <w:p w:rsidR="008A0DCD" w:rsidRDefault="00CB55D8">
            <w:pPr>
              <w:pStyle w:val="Tabellcell"/>
              <w:jc w:val="right"/>
            </w:pPr>
            <w:r>
              <w:t>390,7</w:t>
            </w:r>
          </w:p>
        </w:tc>
        <w:tc>
          <w:tcPr>
            <w:tcW w:w="1814" w:type="dxa"/>
            <w:tcBorders>
              <w:top w:val="nil"/>
              <w:left w:val="nil"/>
              <w:bottom w:val="nil"/>
              <w:right w:val="nil"/>
            </w:tcBorders>
            <w:shd w:val="clear" w:color="auto" w:fill="FFFFFF"/>
            <w:vAlign w:val="center"/>
          </w:tcPr>
          <w:p w:rsidR="008A0DCD" w:rsidRDefault="00CB55D8">
            <w:pPr>
              <w:pStyle w:val="Tabellcell"/>
              <w:jc w:val="right"/>
            </w:pPr>
            <w:r>
              <w:t>-45,5</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-100,0</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-142,9</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42,9</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245,2</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247,8</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-2,6</w:t>
            </w:r>
          </w:p>
        </w:tc>
      </w:tr>
      <w:tr w:rsidR="008A0DCD">
        <w:tc>
          <w:tcPr>
            <w:tcW w:w="3628" w:type="dxa"/>
            <w:gridSpan w:val="2"/>
            <w:tcBorders>
              <w:top w:val="nil"/>
              <w:left w:val="nil"/>
              <w:bottom w:val="nil"/>
              <w:right w:val="nil"/>
            </w:tcBorders>
            <w:shd w:val="clear" w:color="auto" w:fill="FFFFFF"/>
            <w:vAlign w:val="center"/>
          </w:tcPr>
          <w:p w:rsidR="008A0DCD" w:rsidRDefault="00CB55D8">
            <w:pPr>
              <w:pStyle w:val="Tabellcell"/>
            </w:pPr>
            <w:r>
              <w:rPr>
                <w:b/>
              </w:rPr>
              <w:t>Nämnd och gemensam administration</w:t>
            </w: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51,1</w:t>
            </w:r>
          </w:p>
        </w:tc>
        <w:tc>
          <w:tcPr>
            <w:tcW w:w="1814" w:type="dxa"/>
            <w:tcBorders>
              <w:top w:val="nil"/>
              <w:left w:val="nil"/>
              <w:bottom w:val="nil"/>
              <w:right w:val="nil"/>
            </w:tcBorders>
            <w:shd w:val="clear" w:color="auto" w:fill="FFFFFF"/>
            <w:vAlign w:val="center"/>
          </w:tcPr>
          <w:p w:rsidR="008A0DCD" w:rsidRDefault="00CB55D8">
            <w:pPr>
              <w:pStyle w:val="Tabellcell"/>
              <w:jc w:val="right"/>
            </w:pPr>
            <w:r>
              <w:t>47,9</w:t>
            </w:r>
          </w:p>
        </w:tc>
        <w:tc>
          <w:tcPr>
            <w:tcW w:w="1814" w:type="dxa"/>
            <w:tcBorders>
              <w:top w:val="nil"/>
              <w:left w:val="nil"/>
              <w:bottom w:val="nil"/>
              <w:right w:val="nil"/>
            </w:tcBorders>
            <w:shd w:val="clear" w:color="auto" w:fill="FFFFFF"/>
            <w:vAlign w:val="center"/>
          </w:tcPr>
          <w:p w:rsidR="008A0DCD" w:rsidRDefault="00CB55D8">
            <w:pPr>
              <w:pStyle w:val="Tabellcell"/>
              <w:jc w:val="right"/>
            </w:pPr>
            <w:r>
              <w:t>3,2</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-5,1</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-5,1</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0,0</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46,0</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42,8</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3,2</w:t>
            </w:r>
          </w:p>
        </w:tc>
      </w:tr>
      <w:tr w:rsidR="008A0DCD">
        <w:tc>
          <w:tcPr>
            <w:tcW w:w="3628" w:type="dxa"/>
            <w:gridSpan w:val="2"/>
            <w:tcBorders>
              <w:top w:val="nil"/>
              <w:left w:val="nil"/>
              <w:bottom w:val="nil"/>
              <w:right w:val="nil"/>
            </w:tcBorders>
            <w:shd w:val="clear" w:color="auto" w:fill="E5E5E5"/>
            <w:vAlign w:val="center"/>
          </w:tcPr>
          <w:p w:rsidR="008A0DCD" w:rsidRDefault="00CB55D8">
            <w:pPr>
              <w:pStyle w:val="Tabellcell"/>
            </w:pPr>
            <w:r>
              <w:rPr>
                <w:b/>
              </w:rPr>
              <w:t>Summa Verksamheter, exkl statsbidrag för flyktingmottagande</w:t>
            </w:r>
          </w:p>
        </w:tc>
        <w:tc>
          <w:tcPr>
            <w:tcW w:w="1814" w:type="dxa"/>
            <w:tcBorders>
              <w:top w:val="single" w:sz="4" w:space="0" w:color="auto"/>
              <w:left w:val="nil"/>
              <w:bottom w:val="nil"/>
              <w:right w:val="nil"/>
            </w:tcBorders>
            <w:shd w:val="clear" w:color="auto" w:fill="E5E5E5"/>
            <w:vAlign w:val="center"/>
          </w:tcPr>
          <w:p w:rsidR="008A0DCD" w:rsidRDefault="008A0DCD">
            <w:pPr>
              <w:pStyle w:val="Tabellcell"/>
            </w:pPr>
          </w:p>
        </w:tc>
        <w:tc>
          <w:tcPr>
            <w:tcW w:w="1814" w:type="dxa"/>
            <w:tcBorders>
              <w:top w:val="single" w:sz="4" w:space="0" w:color="auto"/>
              <w:left w:val="nil"/>
              <w:bottom w:val="nil"/>
              <w:right w:val="nil"/>
            </w:tcBorders>
            <w:shd w:val="clear" w:color="auto" w:fill="E5E5E5"/>
            <w:vAlign w:val="center"/>
          </w:tcPr>
          <w:p w:rsidR="008A0DCD" w:rsidRDefault="008A0DCD">
            <w:pPr>
              <w:pStyle w:val="Tabellcell"/>
            </w:pPr>
          </w:p>
        </w:tc>
        <w:tc>
          <w:tcPr>
            <w:tcW w:w="1814" w:type="dxa"/>
            <w:tcBorders>
              <w:top w:val="single" w:sz="4" w:space="0" w:color="auto"/>
              <w:left w:val="nil"/>
              <w:bottom w:val="nil"/>
              <w:right w:val="nil"/>
            </w:tcBorders>
            <w:shd w:val="clear" w:color="auto" w:fill="E5E5E5"/>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914,1</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961,2</w:t>
            </w:r>
          </w:p>
        </w:tc>
        <w:tc>
          <w:tcPr>
            <w:tcW w:w="1814" w:type="dxa"/>
            <w:tcBorders>
              <w:top w:val="nil"/>
              <w:left w:val="nil"/>
              <w:bottom w:val="nil"/>
              <w:right w:val="nil"/>
            </w:tcBorders>
            <w:shd w:val="clear" w:color="auto" w:fill="FFFFFF"/>
            <w:vAlign w:val="center"/>
          </w:tcPr>
          <w:p w:rsidR="008A0DCD" w:rsidRDefault="00CB55D8">
            <w:pPr>
              <w:pStyle w:val="Tabellcell"/>
              <w:jc w:val="right"/>
            </w:pPr>
            <w:r>
              <w:t>-47,1</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-188,8</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-235,9</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47,1</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jc w:val="right"/>
            </w:pPr>
            <w:r>
              <w:t>725,3</w:t>
            </w: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jc w:val="right"/>
            </w:pPr>
            <w:r>
              <w:t>725,3</w:t>
            </w: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jc w:val="right"/>
            </w:pPr>
            <w:r>
              <w:t>0,0</w:t>
            </w:r>
          </w:p>
        </w:tc>
      </w:tr>
    </w:tbl>
    <w:p w:rsidR="008A0DCD" w:rsidRDefault="008A0DCD">
      <w:pPr>
        <w:pStyle w:val="BodyText"/>
        <w:widowControl w:val="0"/>
      </w:pPr>
    </w:p>
    <w:tbl>
      <w:tblPr>
        <w:tblOverlap w:val="never"/>
        <w:tblW w:w="0" w:type="auto"/>
        <w:tblLook w:val="04A0" w:firstRow="1" w:lastRow="0" w:firstColumn="1" w:lastColumn="0" w:noHBand="0" w:noVBand="1"/>
      </w:tblPr>
      <w:tblGrid>
        <w:gridCol w:w="1814"/>
        <w:gridCol w:w="1814"/>
        <w:gridCol w:w="1814"/>
        <w:gridCol w:w="1814"/>
        <w:gridCol w:w="1814"/>
      </w:tblGrid>
      <w:tr w:rsidR="008A0DCD">
        <w:trPr>
          <w:tblHeader/>
        </w:trPr>
        <w:tc>
          <w:tcPr>
            <w:tcW w:w="1814" w:type="dxa"/>
            <w:tcBorders>
              <w:top w:val="nil"/>
              <w:left w:val="nil"/>
              <w:bottom w:val="nil"/>
              <w:right w:val="nil"/>
            </w:tcBorders>
            <w:shd w:val="clear" w:color="auto" w:fill="99CCFF"/>
            <w:vAlign w:val="center"/>
          </w:tcPr>
          <w:p w:rsidR="008A0DCD" w:rsidRDefault="00CB55D8">
            <w:pPr>
              <w:pStyle w:val="Tabellcell"/>
            </w:pPr>
            <w:r>
              <w:rPr>
                <w:b/>
              </w:rPr>
              <w:t>Område</w:t>
            </w:r>
          </w:p>
        </w:tc>
        <w:tc>
          <w:tcPr>
            <w:tcW w:w="1814" w:type="dxa"/>
            <w:tcBorders>
              <w:top w:val="nil"/>
              <w:left w:val="nil"/>
              <w:bottom w:val="nil"/>
              <w:right w:val="nil"/>
            </w:tcBorders>
            <w:shd w:val="clear" w:color="auto" w:fill="99CCFF"/>
            <w:vAlign w:val="center"/>
          </w:tcPr>
          <w:p w:rsidR="008A0DCD" w:rsidRDefault="008A0DCD">
            <w:pPr>
              <w:pStyle w:val="Tabellcell"/>
            </w:pPr>
          </w:p>
        </w:tc>
        <w:tc>
          <w:tcPr>
            <w:tcW w:w="1814" w:type="dxa"/>
            <w:tcBorders>
              <w:top w:val="nil"/>
              <w:left w:val="nil"/>
              <w:bottom w:val="nil"/>
              <w:right w:val="nil"/>
            </w:tcBorders>
            <w:shd w:val="clear" w:color="auto" w:fill="99CCFF"/>
            <w:vAlign w:val="center"/>
          </w:tcPr>
          <w:p w:rsidR="008A0DCD" w:rsidRDefault="00CB55D8">
            <w:pPr>
              <w:pStyle w:val="Tabellcell"/>
              <w:jc w:val="right"/>
            </w:pPr>
            <w:r>
              <w:rPr>
                <w:b/>
              </w:rPr>
              <w:t>Nämndbudget</w:t>
            </w:r>
          </w:p>
        </w:tc>
        <w:tc>
          <w:tcPr>
            <w:tcW w:w="1814" w:type="dxa"/>
            <w:tcBorders>
              <w:top w:val="nil"/>
              <w:left w:val="nil"/>
              <w:bottom w:val="nil"/>
              <w:right w:val="nil"/>
            </w:tcBorders>
            <w:shd w:val="clear" w:color="auto" w:fill="99CCFF"/>
            <w:vAlign w:val="center"/>
          </w:tcPr>
          <w:p w:rsidR="008A0DCD" w:rsidRDefault="00CB55D8">
            <w:pPr>
              <w:pStyle w:val="Tabellcell"/>
              <w:jc w:val="right"/>
            </w:pPr>
            <w:r>
              <w:rPr>
                <w:b/>
              </w:rPr>
              <w:t>Prognos</w:t>
            </w:r>
          </w:p>
        </w:tc>
        <w:tc>
          <w:tcPr>
            <w:tcW w:w="1814" w:type="dxa"/>
            <w:tcBorders>
              <w:top w:val="nil"/>
              <w:left w:val="nil"/>
              <w:bottom w:val="nil"/>
              <w:right w:val="nil"/>
            </w:tcBorders>
            <w:shd w:val="clear" w:color="auto" w:fill="99CCFF"/>
            <w:vAlign w:val="center"/>
          </w:tcPr>
          <w:p w:rsidR="008A0DCD" w:rsidRDefault="00CB55D8">
            <w:pPr>
              <w:pStyle w:val="Tabellcell"/>
              <w:jc w:val="right"/>
            </w:pPr>
            <w:r>
              <w:rPr>
                <w:b/>
              </w:rPr>
              <w:t>Avvikelse från budget</w:t>
            </w:r>
          </w:p>
        </w:tc>
      </w:tr>
      <w:tr w:rsidR="008A0DCD">
        <w:tc>
          <w:tcPr>
            <w:tcW w:w="3628" w:type="dxa"/>
            <w:gridSpan w:val="2"/>
            <w:tcBorders>
              <w:top w:val="nil"/>
              <w:left w:val="nil"/>
              <w:bottom w:val="nil"/>
              <w:right w:val="nil"/>
            </w:tcBorders>
            <w:shd w:val="clear" w:color="auto" w:fill="FFFFFF"/>
            <w:vAlign w:val="center"/>
          </w:tcPr>
          <w:p w:rsidR="008A0DCD" w:rsidRDefault="00CB55D8">
            <w:pPr>
              <w:pStyle w:val="Tabellcell"/>
            </w:pPr>
            <w:r>
              <w:rPr>
                <w:b/>
              </w:rPr>
              <w:t>Summa Verksamheter, exkl statsbidrag för flyktingmottagande</w:t>
            </w:r>
          </w:p>
        </w:tc>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914,1</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961,2</w:t>
            </w:r>
          </w:p>
        </w:tc>
        <w:tc>
          <w:tcPr>
            <w:tcW w:w="1814" w:type="dxa"/>
            <w:tcBorders>
              <w:top w:val="nil"/>
              <w:left w:val="nil"/>
              <w:bottom w:val="nil"/>
              <w:right w:val="nil"/>
            </w:tcBorders>
            <w:shd w:val="clear" w:color="auto" w:fill="FFFFFF"/>
            <w:vAlign w:val="center"/>
          </w:tcPr>
          <w:p w:rsidR="008A0DCD" w:rsidRDefault="00CB55D8">
            <w:pPr>
              <w:pStyle w:val="Tabellcell"/>
              <w:jc w:val="right"/>
            </w:pPr>
            <w:r>
              <w:t>-47,1</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-188,8</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-235,9</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47,1</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725,3</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725,3</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0,0</w:t>
            </w:r>
          </w:p>
        </w:tc>
      </w:tr>
      <w:tr w:rsidR="008A0DCD">
        <w:tc>
          <w:tcPr>
            <w:tcW w:w="3628" w:type="dxa"/>
            <w:gridSpan w:val="2"/>
            <w:tcBorders>
              <w:top w:val="nil"/>
              <w:left w:val="nil"/>
              <w:bottom w:val="nil"/>
              <w:right w:val="nil"/>
            </w:tcBorders>
            <w:shd w:val="clear" w:color="auto" w:fill="FFFFFF"/>
            <w:vAlign w:val="center"/>
          </w:tcPr>
          <w:p w:rsidR="008A0DCD" w:rsidRDefault="00CB55D8">
            <w:pPr>
              <w:pStyle w:val="Tabellcell"/>
            </w:pPr>
            <w:r>
              <w:rPr>
                <w:b/>
              </w:rPr>
              <w:t>Statsbidrag för flyktingmottagande</w:t>
            </w: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nil"/>
              <w:right w:val="nil"/>
            </w:tcBorders>
            <w:shd w:val="clear" w:color="auto" w:fill="FFFFFF"/>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0,0</w:t>
            </w:r>
          </w:p>
        </w:tc>
        <w:tc>
          <w:tcPr>
            <w:tcW w:w="1814" w:type="dxa"/>
            <w:tcBorders>
              <w:top w:val="nil"/>
              <w:left w:val="nil"/>
              <w:bottom w:val="nil"/>
              <w:right w:val="nil"/>
            </w:tcBorders>
            <w:shd w:val="clear" w:color="auto" w:fill="FFFFFF"/>
            <w:vAlign w:val="center"/>
          </w:tcPr>
          <w:p w:rsidR="008A0DCD" w:rsidRDefault="00CB55D8">
            <w:pPr>
              <w:pStyle w:val="Tabellcell"/>
              <w:jc w:val="right"/>
            </w:pPr>
            <w:r>
              <w:t>0,0</w:t>
            </w:r>
          </w:p>
        </w:tc>
        <w:tc>
          <w:tcPr>
            <w:tcW w:w="1814" w:type="dxa"/>
            <w:tcBorders>
              <w:top w:val="nil"/>
              <w:left w:val="nil"/>
              <w:bottom w:val="nil"/>
              <w:right w:val="nil"/>
            </w:tcBorders>
            <w:shd w:val="clear" w:color="auto" w:fill="FFFFFF"/>
            <w:vAlign w:val="center"/>
          </w:tcPr>
          <w:p w:rsidR="008A0DCD" w:rsidRDefault="00CB55D8">
            <w:pPr>
              <w:pStyle w:val="Tabellcell"/>
              <w:jc w:val="right"/>
            </w:pPr>
            <w:r>
              <w:t>0,0</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-60,8</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-110,8</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50,0</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-60,8</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-110,8</w:t>
            </w:r>
          </w:p>
        </w:tc>
        <w:tc>
          <w:tcPr>
            <w:tcW w:w="1814" w:type="dxa"/>
            <w:tcBorders>
              <w:top w:val="single" w:sz="4" w:space="0" w:color="auto"/>
              <w:left w:val="nil"/>
              <w:bottom w:val="single" w:sz="4" w:space="0" w:color="auto"/>
              <w:right w:val="nil"/>
            </w:tcBorders>
            <w:shd w:val="clear" w:color="auto" w:fill="FFFFFF"/>
            <w:vAlign w:val="center"/>
          </w:tcPr>
          <w:p w:rsidR="008A0DCD" w:rsidRDefault="00CB55D8">
            <w:pPr>
              <w:pStyle w:val="Tabellcell"/>
              <w:jc w:val="right"/>
            </w:pPr>
            <w:r>
              <w:t>50,0</w:t>
            </w:r>
          </w:p>
        </w:tc>
      </w:tr>
      <w:tr w:rsidR="008A0DCD">
        <w:tc>
          <w:tcPr>
            <w:tcW w:w="3628" w:type="dxa"/>
            <w:gridSpan w:val="2"/>
            <w:tcBorders>
              <w:top w:val="nil"/>
              <w:left w:val="nil"/>
              <w:bottom w:val="nil"/>
              <w:right w:val="nil"/>
            </w:tcBorders>
            <w:shd w:val="clear" w:color="auto" w:fill="E5E5E5"/>
            <w:vAlign w:val="center"/>
          </w:tcPr>
          <w:p w:rsidR="008A0DCD" w:rsidRDefault="00CB55D8">
            <w:pPr>
              <w:pStyle w:val="Tabellcell"/>
            </w:pPr>
            <w:r>
              <w:rPr>
                <w:b/>
              </w:rPr>
              <w:lastRenderedPageBreak/>
              <w:t>Arbetsmarknadsnämnden</w:t>
            </w:r>
          </w:p>
        </w:tc>
        <w:tc>
          <w:tcPr>
            <w:tcW w:w="1814" w:type="dxa"/>
            <w:tcBorders>
              <w:top w:val="single" w:sz="4" w:space="0" w:color="auto"/>
              <w:left w:val="nil"/>
              <w:bottom w:val="nil"/>
              <w:right w:val="nil"/>
            </w:tcBorders>
            <w:shd w:val="clear" w:color="auto" w:fill="E5E5E5"/>
            <w:vAlign w:val="center"/>
          </w:tcPr>
          <w:p w:rsidR="008A0DCD" w:rsidRDefault="008A0DCD">
            <w:pPr>
              <w:pStyle w:val="Tabellcell"/>
            </w:pPr>
          </w:p>
        </w:tc>
        <w:tc>
          <w:tcPr>
            <w:tcW w:w="1814" w:type="dxa"/>
            <w:tcBorders>
              <w:top w:val="single" w:sz="4" w:space="0" w:color="auto"/>
              <w:left w:val="nil"/>
              <w:bottom w:val="nil"/>
              <w:right w:val="nil"/>
            </w:tcBorders>
            <w:shd w:val="clear" w:color="auto" w:fill="E5E5E5"/>
            <w:vAlign w:val="center"/>
          </w:tcPr>
          <w:p w:rsidR="008A0DCD" w:rsidRDefault="008A0DCD">
            <w:pPr>
              <w:pStyle w:val="Tabellcell"/>
            </w:pPr>
          </w:p>
        </w:tc>
        <w:tc>
          <w:tcPr>
            <w:tcW w:w="1814" w:type="dxa"/>
            <w:tcBorders>
              <w:top w:val="single" w:sz="4" w:space="0" w:color="auto"/>
              <w:left w:val="nil"/>
              <w:bottom w:val="nil"/>
              <w:right w:val="nil"/>
            </w:tcBorders>
            <w:shd w:val="clear" w:color="auto" w:fill="E5E5E5"/>
            <w:vAlign w:val="center"/>
          </w:tcPr>
          <w:p w:rsidR="008A0DCD" w:rsidRDefault="008A0DCD">
            <w:pPr>
              <w:pStyle w:val="Tabellcell"/>
            </w:pP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nil"/>
              <w:right w:val="nil"/>
            </w:tcBorders>
            <w:shd w:val="clear" w:color="auto" w:fill="FFFFFF"/>
            <w:vAlign w:val="center"/>
          </w:tcPr>
          <w:p w:rsidR="008A0DCD" w:rsidRDefault="00CB55D8">
            <w:pPr>
              <w:pStyle w:val="Tabellcell"/>
            </w:pPr>
            <w:r>
              <w:t>Kostnader</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914,1</w:t>
            </w:r>
          </w:p>
        </w:tc>
        <w:tc>
          <w:tcPr>
            <w:tcW w:w="1814" w:type="dxa"/>
            <w:tcBorders>
              <w:top w:val="nil"/>
              <w:left w:val="nil"/>
              <w:bottom w:val="nil"/>
              <w:right w:val="nil"/>
            </w:tcBorders>
            <w:shd w:val="clear" w:color="auto" w:fill="FFFFFF"/>
            <w:vAlign w:val="center"/>
          </w:tcPr>
          <w:p w:rsidR="008A0DCD" w:rsidRDefault="00CB55D8">
            <w:pPr>
              <w:pStyle w:val="Tabellcell"/>
              <w:jc w:val="right"/>
            </w:pPr>
            <w:r>
              <w:t>961,2</w:t>
            </w:r>
          </w:p>
        </w:tc>
        <w:tc>
          <w:tcPr>
            <w:tcW w:w="1814" w:type="dxa"/>
            <w:tcBorders>
              <w:top w:val="nil"/>
              <w:left w:val="nil"/>
              <w:bottom w:val="nil"/>
              <w:right w:val="nil"/>
            </w:tcBorders>
            <w:shd w:val="clear" w:color="auto" w:fill="FFFFFF"/>
            <w:vAlign w:val="center"/>
          </w:tcPr>
          <w:p w:rsidR="008A0DCD" w:rsidRDefault="00CB55D8">
            <w:pPr>
              <w:pStyle w:val="Tabellcell"/>
              <w:jc w:val="right"/>
            </w:pPr>
            <w:r>
              <w:t>-47,1</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nil"/>
              <w:left w:val="nil"/>
              <w:bottom w:val="single" w:sz="4" w:space="0" w:color="auto"/>
              <w:right w:val="nil"/>
            </w:tcBorders>
            <w:shd w:val="clear" w:color="auto" w:fill="FFFFFF"/>
            <w:vAlign w:val="center"/>
          </w:tcPr>
          <w:p w:rsidR="008A0DCD" w:rsidRDefault="00CB55D8">
            <w:pPr>
              <w:pStyle w:val="Tabellcell"/>
            </w:pPr>
            <w:r>
              <w:t>Intäkter</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-249,6</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-346,7</w:t>
            </w:r>
          </w:p>
        </w:tc>
        <w:tc>
          <w:tcPr>
            <w:tcW w:w="1814" w:type="dxa"/>
            <w:tcBorders>
              <w:top w:val="nil"/>
              <w:left w:val="nil"/>
              <w:bottom w:val="single" w:sz="4" w:space="0" w:color="auto"/>
              <w:right w:val="nil"/>
            </w:tcBorders>
            <w:shd w:val="clear" w:color="auto" w:fill="FFFFFF"/>
            <w:vAlign w:val="center"/>
          </w:tcPr>
          <w:p w:rsidR="008A0DCD" w:rsidRDefault="00CB55D8">
            <w:pPr>
              <w:pStyle w:val="Tabellcell"/>
              <w:jc w:val="right"/>
            </w:pPr>
            <w:r>
              <w:t>97,1</w:t>
            </w:r>
          </w:p>
        </w:tc>
      </w:tr>
      <w:tr w:rsidR="008A0DCD">
        <w:tc>
          <w:tcPr>
            <w:tcW w:w="1814" w:type="dxa"/>
            <w:tcBorders>
              <w:top w:val="nil"/>
              <w:left w:val="nil"/>
              <w:bottom w:val="nil"/>
              <w:right w:val="nil"/>
            </w:tcBorders>
            <w:shd w:val="clear" w:color="auto" w:fill="FFFFFF"/>
            <w:vAlign w:val="center"/>
          </w:tcPr>
          <w:p w:rsidR="008A0DCD" w:rsidRDefault="008A0DCD">
            <w:pPr>
              <w:pStyle w:val="Tabellcell"/>
            </w:pP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pPr>
            <w:r>
              <w:t>Netto</w:t>
            </w: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jc w:val="right"/>
            </w:pPr>
            <w:r>
              <w:t>664,5</w:t>
            </w: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jc w:val="right"/>
            </w:pPr>
            <w:r>
              <w:t>614,5</w:t>
            </w:r>
          </w:p>
        </w:tc>
        <w:tc>
          <w:tcPr>
            <w:tcW w:w="1814" w:type="dxa"/>
            <w:tcBorders>
              <w:top w:val="single" w:sz="4" w:space="0" w:color="auto"/>
              <w:left w:val="nil"/>
              <w:bottom w:val="single" w:sz="4" w:space="0" w:color="auto"/>
              <w:right w:val="nil"/>
            </w:tcBorders>
            <w:shd w:val="clear" w:color="auto" w:fill="E5E5E5"/>
            <w:vAlign w:val="center"/>
          </w:tcPr>
          <w:p w:rsidR="008A0DCD" w:rsidRDefault="00CB55D8">
            <w:pPr>
              <w:pStyle w:val="Tabellcell"/>
              <w:jc w:val="right"/>
            </w:pPr>
            <w:r>
              <w:t>50,0</w:t>
            </w:r>
          </w:p>
        </w:tc>
      </w:tr>
    </w:tbl>
    <w:p w:rsidR="008A0DCD" w:rsidRDefault="00CB55D8" w:rsidP="00701283">
      <w:pPr>
        <w:pStyle w:val="BodyText"/>
        <w:widowControl w:val="0"/>
        <w:spacing w:before="160"/>
      </w:pPr>
      <w:r>
        <w:br/>
        <w:t>Förvaltningen bedömer att arbetsmarknadsnämndens verksamheter sammantaget redovisar en ekonomi i balans för 2013. För statsbidragsintäkter för stadens flyktingmottagande prognost</w:t>
      </w:r>
      <w:r>
        <w:t>i</w:t>
      </w:r>
      <w:r>
        <w:t>seras ett överskott på 50,0 mnkr.</w:t>
      </w:r>
    </w:p>
    <w:p w:rsidR="008A0DCD" w:rsidRDefault="00CB55D8">
      <w:pPr>
        <w:pStyle w:val="BodyText"/>
        <w:widowControl w:val="0"/>
      </w:pPr>
      <w:r>
        <w:t>Nedan framgår att det prognostiseras ett nettounderskott för SFI Stockholm på 0,6 mnkr och för Vuxenutbildning Stockholms på 2,6 mnkr. Detta underskott hänför sig i sin helhet till egenregiverksamheterna. Samtliga enheter arbetar med åtgärder för att nå en ekonomi i b</w:t>
      </w:r>
      <w:r>
        <w:t>a</w:t>
      </w:r>
      <w:r>
        <w:t>lans. En stor del av underskottet beror på att verksamheten har för höga kostnader som i sin tur kan förklaras med att lärarnas löner har ökat. Till skillnad från stadens övriga pedagogiska verksamheter har nämnden inte kompenserats för 2012 års avtalsrörelse. I Underlag för bu</w:t>
      </w:r>
      <w:r>
        <w:t>d</w:t>
      </w:r>
      <w:r>
        <w:t>get 2014 med inriktning 2015 och 2016 som behandlades av nämnden den 16 april konstat</w:t>
      </w:r>
      <w:r>
        <w:t>e</w:t>
      </w:r>
      <w:r>
        <w:t>rade att det att motsvarade kompensation skulle inneburit 6,8 mnkr inom vuxenutbildningen och 6,6 mnkr inom sfi. Den sistnämnde beloppet är beräknat på den volym kommunfullmä</w:t>
      </w:r>
      <w:r>
        <w:t>k</w:t>
      </w:r>
      <w:r>
        <w:t>tige prognostiserat för 2013. Avtalsrörelsen inom dessa verksamheter bedöms under 2013 öka nämndens lönekostnader med cirka 3 mnkr.</w:t>
      </w:r>
    </w:p>
    <w:p w:rsidR="008A0DCD" w:rsidRPr="007C257E" w:rsidRDefault="00CB55D8" w:rsidP="007C257E">
      <w:pPr>
        <w:pStyle w:val="BodyText"/>
        <w:widowControl w:val="0"/>
        <w:spacing w:after="0"/>
        <w:rPr>
          <w:rFonts w:ascii="Arial" w:hAnsi="Arial" w:cs="Arial"/>
          <w:sz w:val="22"/>
          <w:szCs w:val="22"/>
        </w:rPr>
      </w:pPr>
      <w:r w:rsidRPr="007C257E">
        <w:rPr>
          <w:rFonts w:ascii="Arial" w:hAnsi="Arial" w:cs="Arial"/>
          <w:b/>
          <w:sz w:val="22"/>
          <w:szCs w:val="22"/>
        </w:rPr>
        <w:t>Jobbtorg Stockholm</w:t>
      </w:r>
    </w:p>
    <w:p w:rsidR="008A0DCD" w:rsidRDefault="00CB55D8">
      <w:pPr>
        <w:pStyle w:val="BodyText"/>
        <w:widowControl w:val="0"/>
      </w:pPr>
      <w:r>
        <w:t>För verksamhetsområdet prognostiseras en ekonomi i balans.</w:t>
      </w:r>
    </w:p>
    <w:p w:rsidR="008A0DCD" w:rsidRDefault="00CB55D8">
      <w:pPr>
        <w:pStyle w:val="BodyText"/>
        <w:widowControl w:val="0"/>
      </w:pPr>
      <w:r>
        <w:t>En osäkerhet råder dock om prognosen för kostnader av avropade tjänster från externa lev</w:t>
      </w:r>
      <w:r>
        <w:t>e</w:t>
      </w:r>
      <w:r>
        <w:t>rantörer. Den prognosen försvåras ytterligare då den nya upphandlingen, som skulle trätt i kraft den 1 september, nu har överprövats.</w:t>
      </w:r>
    </w:p>
    <w:p w:rsidR="008A0DCD" w:rsidRDefault="00CB55D8">
      <w:pPr>
        <w:pStyle w:val="BodyText"/>
        <w:widowControl w:val="0"/>
      </w:pPr>
      <w:r>
        <w:t>Under 2013 har en ny rutin för hur ungdomsanställningar redovisas införts. Det innebär att nämnden har en bättre kontroll på dessa kostnader varför medlen kan utnyttjas på ett mer e</w:t>
      </w:r>
      <w:r>
        <w:t>f</w:t>
      </w:r>
      <w:r>
        <w:t>fektivt sätt för att bereda så många som möjligt ungdomsanställning.</w:t>
      </w:r>
    </w:p>
    <w:p w:rsidR="008A0DCD" w:rsidRDefault="00CB55D8">
      <w:pPr>
        <w:pStyle w:val="BodyText"/>
        <w:widowControl w:val="0"/>
      </w:pPr>
      <w:r>
        <w:t>Inom Jobbtorg Stockholm finns flera stora projekt delfinansierade av Europeiska socialfonden (ESF). Intäkterna från ESF betalas ut med stor eftersläpning, vilket försvårar prognoserna. Det finns risker för att kostnader kan uppstå för nämnden i dessa projekt. Detta var känt redan under förra året varför avdelningen tog hänsyn till detta i sin budget för 2013. Om kostnade</w:t>
      </w:r>
      <w:r>
        <w:t>r</w:t>
      </w:r>
      <w:r>
        <w:t>na inte uppstår kan det leda till att ett visst överskott redovisas.</w:t>
      </w:r>
    </w:p>
    <w:p w:rsidR="008A0DCD" w:rsidRPr="007C257E" w:rsidRDefault="00CB55D8" w:rsidP="007C257E">
      <w:pPr>
        <w:pStyle w:val="BodyText"/>
        <w:widowControl w:val="0"/>
        <w:spacing w:after="0"/>
        <w:rPr>
          <w:rFonts w:ascii="Arial" w:hAnsi="Arial" w:cs="Arial"/>
          <w:b/>
          <w:sz w:val="22"/>
          <w:szCs w:val="22"/>
        </w:rPr>
      </w:pPr>
      <w:r w:rsidRPr="007C257E">
        <w:rPr>
          <w:rFonts w:ascii="Arial" w:hAnsi="Arial" w:cs="Arial"/>
          <w:b/>
          <w:sz w:val="22"/>
          <w:szCs w:val="22"/>
        </w:rPr>
        <w:t>SFI Stockholm</w:t>
      </w:r>
    </w:p>
    <w:p w:rsidR="008A0DCD" w:rsidRDefault="00CB55D8">
      <w:pPr>
        <w:pStyle w:val="BodyText"/>
        <w:widowControl w:val="0"/>
      </w:pPr>
      <w:r>
        <w:t>För verksamhetsområdet prognostiseras ett underskott på sammantaget 0,6 mnkr. En översyn pågår för egenregiverksamheten i syfte att nå en ekonomisk balans i verksamheten. För ege</w:t>
      </w:r>
      <w:r>
        <w:t>n</w:t>
      </w:r>
      <w:r>
        <w:t>regiverksamheterna Stockholms intensivsvenska för akademiker (SIFA), SFI-Söderort och SFI-Västerort prognostiserar lägre intäkter än planerat. Enheterna arbetar med åtgärder, bland annat genom riktad marknadsföring för fler studerande och genom att se över sina kostnader.</w:t>
      </w:r>
    </w:p>
    <w:p w:rsidR="008A0DCD" w:rsidRDefault="00CB55D8">
      <w:pPr>
        <w:pStyle w:val="BodyText"/>
        <w:widowControl w:val="0"/>
      </w:pPr>
      <w:r>
        <w:t>Antalet helårsstuderande/prestationer har ökat och är cirka 900 fler än år 2012, då antalet blev 9 400. Utifrån att sfi i år även bedrivit undervisning under juli månad är bedömningen att a</w:t>
      </w:r>
      <w:r>
        <w:t>n</w:t>
      </w:r>
      <w:r>
        <w:lastRenderedPageBreak/>
        <w:t>talet helårsstuderande/prestationer år 2013 uppgår till 10 300. Skälet till detta är den fortsatt höga tillströmningen av studerande och att många fler än prognostiserat deltog i sommarver</w:t>
      </w:r>
      <w:r>
        <w:t>k</w:t>
      </w:r>
      <w:r>
        <w:t>samheten. Kommunfullmäktiges budget är baserad på 9 200 helårsstuderande/prestationer. Förvaltning föreslår därför att nämnden begär en budgetjustering för 1 100 fler helårsst</w:t>
      </w:r>
      <w:r>
        <w:t>u</w:t>
      </w:r>
      <w:r>
        <w:t>derande/prestationer motsvarande 26,4 mnkr.</w:t>
      </w:r>
    </w:p>
    <w:p w:rsidR="008A0DCD" w:rsidRDefault="00CB55D8">
      <w:pPr>
        <w:pStyle w:val="BodyText"/>
        <w:widowControl w:val="0"/>
      </w:pPr>
      <w:r>
        <w:t>Inom sfi finns nio externa utbildningsanordnare. Avtalen är förlängda ett år från 1 juli 2013. De ekonomiska konsekvenserna av indexuppräkningen av ersättningen som gäller från samma tid beräknas till cirka 1,0 mnkr för årets andra halvår.</w:t>
      </w:r>
    </w:p>
    <w:p w:rsidR="008A0DCD" w:rsidRPr="007C257E" w:rsidRDefault="00CB55D8" w:rsidP="007C257E">
      <w:pPr>
        <w:pStyle w:val="BodyText"/>
        <w:widowControl w:val="0"/>
        <w:spacing w:after="0"/>
        <w:rPr>
          <w:rFonts w:ascii="Arial" w:hAnsi="Arial" w:cs="Arial"/>
          <w:sz w:val="22"/>
          <w:szCs w:val="22"/>
        </w:rPr>
      </w:pPr>
      <w:r w:rsidRPr="007C257E">
        <w:rPr>
          <w:rFonts w:ascii="Arial" w:hAnsi="Arial" w:cs="Arial"/>
          <w:b/>
          <w:sz w:val="22"/>
          <w:szCs w:val="22"/>
        </w:rPr>
        <w:t>Regiongemensam samhällsorientering till nyanlända flyktingar</w:t>
      </w:r>
    </w:p>
    <w:p w:rsidR="008A0DCD" w:rsidRDefault="00CB55D8">
      <w:pPr>
        <w:pStyle w:val="BodyText"/>
        <w:widowControl w:val="0"/>
      </w:pPr>
      <w:r>
        <w:t>För verksamhetsområdet prognostiseras en ekonomi i balans.</w:t>
      </w:r>
    </w:p>
    <w:p w:rsidR="008A0DCD" w:rsidRDefault="00CB55D8">
      <w:pPr>
        <w:pStyle w:val="BodyText"/>
        <w:widowControl w:val="0"/>
      </w:pPr>
      <w:r>
        <w:t xml:space="preserve">Nämnden konstaterar dock att Stockholms stad inte beslutat om hur stadens kostnader för den nya målgruppen som omfattar anhöriginvandrare ska finansieras. För den utökade målgruppen ersätter staten kommunerna för kostnaderna genom att tillföra medel till </w:t>
      </w:r>
      <w:r>
        <w:rPr>
          <w:i/>
        </w:rPr>
        <w:t>Utgiftsområde 25 Allmänna bidrag till kommuner, anslaget 1:1, Kommunalekonomisk utjämning</w:t>
      </w:r>
      <w:r>
        <w:t>. Statens e</w:t>
      </w:r>
      <w:r>
        <w:t>r</w:t>
      </w:r>
      <w:r>
        <w:t>sättning till kommunerna för detta ändamål var totalt 40,0 mnkr. Kostnaden per deltagare anges till 6 000 kronor. Då Centrum för samhällsorientering ska fakturera kostnaderna till samtliga samverkande kommuner under hösten måste beslut fattas om hur Stockholms stad ska finansiera kostnaderna för den nya målgruppen. Kostnaderna för denna nya målgrupp kommer att variera mycket mellan åren varför det olämpligt att hantera finansieringen med en fast budget. Förvaltningen bedömer att en prestationsbaserad tilldelning är en bättre lösning.</w:t>
      </w:r>
    </w:p>
    <w:p w:rsidR="008A0DCD" w:rsidRDefault="00CB55D8">
      <w:pPr>
        <w:pStyle w:val="BodyText"/>
        <w:widowControl w:val="0"/>
      </w:pPr>
      <w:r>
        <w:t>Den utökade målgruppen som har rätt till samhällsorientering kommer att innebära ett utökat uppdrag och ökade kostnader för nämnden. Centrum för samhällsorientering kommer att deb</w:t>
      </w:r>
      <w:r>
        <w:t>i</w:t>
      </w:r>
      <w:r>
        <w:t>terar för kostnaden för utbildningen för de deltagare som är folkbokförda i staden. Det är svårt att göra en bedömning om hur många det kommer att handla om. Därför är det viktigt att hitta ett ersättningssystem som tar hänsyn till att kostnaderna kan variera mellan åren. Det utökade uppdraget innebär nya arbetsuppgifter för SFI Stockholm eftersom de personer som tillhör den nya målgruppen måste identifieras och antas till utbildningen. Förvaltningen bedömer arbetsomfattningen till en halvtidstjänst, vilket motsvarar 0,3 mnkr. Då tillströmningen under 2013 inte beräknas bli särskilt stor kommer dessa kostnader inte att uppstå i någon högre grad förrän under nästa år då förvaltningen kommer att föreslå att nämnden begär en budgetjust</w:t>
      </w:r>
      <w:r>
        <w:t>e</w:t>
      </w:r>
      <w:r>
        <w:t>ring för dessa.</w:t>
      </w:r>
    </w:p>
    <w:p w:rsidR="008A0DCD" w:rsidRPr="007C257E" w:rsidRDefault="00CB55D8" w:rsidP="007C257E">
      <w:pPr>
        <w:pStyle w:val="BodyText"/>
        <w:widowControl w:val="0"/>
        <w:spacing w:after="0"/>
        <w:rPr>
          <w:rFonts w:ascii="Arial" w:hAnsi="Arial" w:cs="Arial"/>
          <w:b/>
          <w:sz w:val="22"/>
          <w:szCs w:val="22"/>
        </w:rPr>
      </w:pPr>
      <w:r w:rsidRPr="007C257E">
        <w:rPr>
          <w:rFonts w:ascii="Arial" w:hAnsi="Arial" w:cs="Arial"/>
          <w:b/>
          <w:sz w:val="22"/>
          <w:szCs w:val="22"/>
        </w:rPr>
        <w:t>Vuxenutbildning Stockholm</w:t>
      </w:r>
    </w:p>
    <w:p w:rsidR="008A0DCD" w:rsidRDefault="00CB55D8">
      <w:pPr>
        <w:pStyle w:val="BodyText"/>
        <w:widowControl w:val="0"/>
      </w:pPr>
      <w:r>
        <w:t>För verksamhetsområdet prognostiseras ett underskott på sammantaget 2,6 mnkr. Egenreg</w:t>
      </w:r>
      <w:r>
        <w:t>i</w:t>
      </w:r>
      <w:r>
        <w:t>verksamheten Åsö vuxengymnasium prognostiserar ett underskott till följd av lägre intäkter än planerat. Enheten fortsätter att arbeta med att minska underskottet genom kostnadseffekt</w:t>
      </w:r>
      <w:r>
        <w:t>i</w:t>
      </w:r>
      <w:r>
        <w:t>viseringar och intäktsfrämjande åtgärder i syfte för att nå balans i ekonomin. Ett aktivt effe</w:t>
      </w:r>
      <w:r>
        <w:t>k</w:t>
      </w:r>
      <w:r>
        <w:t>tiviseringsarbete som kan ge viss effekt redan under 2013 är att minska lokalkostnaderna. Den minskade volymen i verksamheten ger ett ekonomiskt överskott för Komvuxcentrum Stoc</w:t>
      </w:r>
      <w:r>
        <w:t>k</w:t>
      </w:r>
      <w:r>
        <w:t>holm. Det innebär att verksamhetsområdets sammantagna underskott prognostiseras till 2,6 mnkr.</w:t>
      </w:r>
    </w:p>
    <w:p w:rsidR="008A0DCD" w:rsidRDefault="00CB55D8">
      <w:pPr>
        <w:pStyle w:val="BodyText"/>
        <w:widowControl w:val="0"/>
      </w:pPr>
      <w:r>
        <w:t xml:space="preserve">Kommunfullmäktiges budget är baserad på 6 500 helårsplatser inom komvux samt 200 platser vid särvux. Därutöver har nämnden för 2013 fått statliga medel på sammanlagt 53,7 mnkr för 700 helårsstuderande inom yrkesvux och 200 inom lärlingsutbildning. I ett regeringsbeslut om extra tilldelning av platser har Stockholms stad fått ytterligare drygt 300 helårsplatser inom </w:t>
      </w:r>
      <w:r>
        <w:lastRenderedPageBreak/>
        <w:t>yrkesvux, motsvarande cirka 16 mnkr för 2013. Totalt under ett år studerar cirka 20 000 el</w:t>
      </w:r>
      <w:r>
        <w:t>e</w:t>
      </w:r>
      <w:r>
        <w:t>ver vid komvux.</w:t>
      </w:r>
    </w:p>
    <w:p w:rsidR="008A0DCD" w:rsidRDefault="00CB55D8">
      <w:pPr>
        <w:pStyle w:val="BodyText"/>
        <w:widowControl w:val="0"/>
      </w:pPr>
      <w:r>
        <w:t>Inom vuxenutbildningen finns 22 externa utbildningsanordnare. Avtalen är förlängda ett år från 1 juli 2013. De ekonomiska konsekvenserna av indexuppräkningen av ersättningen som gäller för samma tid beräknas till cirka 1,2 mnkr för årets andra halvår.</w:t>
      </w:r>
    </w:p>
    <w:p w:rsidR="008A0DCD" w:rsidRDefault="00CB55D8">
      <w:pPr>
        <w:pStyle w:val="BodyText"/>
        <w:widowControl w:val="0"/>
      </w:pPr>
      <w:r>
        <w:t>Antalet kursdeltagare i gymnasial och grundläggande vuxenutbildning var fram till och med slutet av juni cirka 11 600. Utvecklingen med fler elever på de poängmässigt mer omfattande yrkesutbildningarna fortsätter medan antalet studerande minskar jämfört med 2012. Mer än hälften av helårsplatserna, beräknat efter verksamhetspoäng, finns inom de yrkesinriktade gymnasiala kurserna.</w:t>
      </w:r>
    </w:p>
    <w:p w:rsidR="008A0DCD" w:rsidRDefault="00CB55D8">
      <w:pPr>
        <w:pStyle w:val="BodyText"/>
        <w:widowControl w:val="0"/>
      </w:pPr>
      <w:r>
        <w:t>Arbetsmarknadsnämnden beslutade den 21 maj 2013 att Frans Schartaus Handelsinstituts verksamhet flyttas till Blekingegatan 55, där även Åsö Vuxengymnasium har undervisning. Bakgrunden är att den nödvändiga ombyggnaden av lokalerna på Stigbergsgatan 26 till följd av krav på ventilationen, där Frans Schartaus idag har sin verksamhet, skulle innebära en v</w:t>
      </w:r>
      <w:r>
        <w:t>ä</w:t>
      </w:r>
      <w:r>
        <w:t>sentlig hyresökning. Strax före sommaren informerades Frans Schartaus Handelsinstitut om att Stockholms Stads Parkerings AB ska inleda bygget av ett garage i berget under skolan. Bullret från det arbetet innebär att verksamhet inte kan bedrivas i lokalerna från januari 2014. Ett alternativ att lösa det problem är att påskynda ombyggnaden i Åsö Vuxengymnasium. För att en denna snabbt ska kunna beställas föreslås att arbetsmarknadsdirektören ges i uppdrag att beställa en ombyggnad till en kostnad om maximalt 10,0 mnkr.</w:t>
      </w:r>
    </w:p>
    <w:p w:rsidR="008A0DCD" w:rsidRPr="007C257E" w:rsidRDefault="00CB55D8" w:rsidP="007C257E">
      <w:pPr>
        <w:pStyle w:val="BodyText"/>
        <w:widowControl w:val="0"/>
        <w:spacing w:after="0"/>
        <w:rPr>
          <w:rFonts w:ascii="Arial" w:hAnsi="Arial" w:cs="Arial"/>
          <w:b/>
          <w:sz w:val="22"/>
          <w:szCs w:val="22"/>
        </w:rPr>
      </w:pPr>
      <w:r w:rsidRPr="007C257E">
        <w:rPr>
          <w:rFonts w:ascii="Arial" w:hAnsi="Arial" w:cs="Arial"/>
          <w:b/>
          <w:sz w:val="22"/>
          <w:szCs w:val="22"/>
        </w:rPr>
        <w:t>Nämnd och gemensam administration</w:t>
      </w:r>
    </w:p>
    <w:p w:rsidR="008A0DCD" w:rsidRDefault="00CB55D8">
      <w:pPr>
        <w:pStyle w:val="BodyText"/>
        <w:widowControl w:val="0"/>
      </w:pPr>
      <w:r>
        <w:t>När budget lades för detta verksamhetsområde var utgångspunkten att flera av de projekt fö</w:t>
      </w:r>
      <w:r>
        <w:t>r</w:t>
      </w:r>
      <w:r>
        <w:t>valtningen driver som är delfinansierade av ESF skulle upphöra under året. Under året har projekten förlängts till att löpa under minst hela 2013. Verksamhetsområdet prognostiserar därför ett överskott om 3,2 mnkr.</w:t>
      </w:r>
    </w:p>
    <w:p w:rsidR="008A0DCD" w:rsidRPr="007C257E" w:rsidRDefault="00CB55D8" w:rsidP="007C257E">
      <w:pPr>
        <w:pStyle w:val="BodyText"/>
        <w:widowControl w:val="0"/>
        <w:spacing w:after="0"/>
        <w:rPr>
          <w:rFonts w:ascii="Arial" w:hAnsi="Arial" w:cs="Arial"/>
          <w:b/>
          <w:sz w:val="22"/>
          <w:szCs w:val="22"/>
        </w:rPr>
      </w:pPr>
      <w:r w:rsidRPr="007C257E">
        <w:rPr>
          <w:rFonts w:ascii="Arial" w:hAnsi="Arial" w:cs="Arial"/>
          <w:b/>
          <w:sz w:val="22"/>
          <w:szCs w:val="22"/>
        </w:rPr>
        <w:t>Statsbidrag för flyktingmottagande</w:t>
      </w:r>
    </w:p>
    <w:p w:rsidR="008A0DCD" w:rsidRDefault="00CB55D8">
      <w:pPr>
        <w:pStyle w:val="BodyText"/>
        <w:widowControl w:val="0"/>
      </w:pPr>
      <w:r>
        <w:t>För verksamhetsområdet prognostiseras att intäkterna ökar till 110,8 mnkr, vilket är 50,0 mnkr högre än budget. Ökningen beror till stor del på den höga tillströmningen av anhörigi</w:t>
      </w:r>
      <w:r>
        <w:t>n</w:t>
      </w:r>
      <w:r>
        <w:t>vandrare från Somalia och Syrien under senare delen av 2012 och första halvåret 2013.</w:t>
      </w:r>
    </w:p>
    <w:p w:rsidR="008A0DCD" w:rsidRDefault="00CB55D8" w:rsidP="00701283">
      <w:pPr>
        <w:pStyle w:val="BodyText"/>
        <w:widowControl w:val="0"/>
        <w:spacing w:after="0"/>
      </w:pPr>
      <w:r>
        <w:t>Bidragen utbetalas utifrån antalet som bosätter sig i Stockholms stad. De tre senaste halvåren har utvecklingen varit följande:</w:t>
      </w:r>
    </w:p>
    <w:p w:rsidR="008A0DCD" w:rsidRDefault="00CB55D8">
      <w:pPr>
        <w:pStyle w:val="BodyText"/>
        <w:widowControl w:val="0"/>
        <w:numPr>
          <w:ilvl w:val="0"/>
          <w:numId w:val="19"/>
        </w:numPr>
        <w:spacing w:after="0"/>
      </w:pPr>
      <w:r>
        <w:t>Januari-juni 2012: 356 personer</w:t>
      </w:r>
    </w:p>
    <w:p w:rsidR="008A0DCD" w:rsidRDefault="00CB55D8">
      <w:pPr>
        <w:pStyle w:val="BodyText"/>
        <w:widowControl w:val="0"/>
        <w:numPr>
          <w:ilvl w:val="0"/>
          <w:numId w:val="19"/>
        </w:numPr>
        <w:spacing w:after="0"/>
      </w:pPr>
      <w:r>
        <w:t>Juli-december 2012: 867 personer</w:t>
      </w:r>
    </w:p>
    <w:p w:rsidR="008A0DCD" w:rsidRDefault="00CB55D8" w:rsidP="00701283">
      <w:pPr>
        <w:pStyle w:val="BodyText"/>
        <w:widowControl w:val="0"/>
        <w:numPr>
          <w:ilvl w:val="0"/>
          <w:numId w:val="19"/>
        </w:numPr>
        <w:spacing w:after="0"/>
      </w:pPr>
      <w:r>
        <w:t>Januari-juni 2013: 917 personer.</w:t>
      </w:r>
    </w:p>
    <w:p w:rsidR="008A0DCD" w:rsidRDefault="00CB55D8" w:rsidP="00701283">
      <w:pPr>
        <w:pStyle w:val="BodyText"/>
        <w:widowControl w:val="0"/>
        <w:ind w:right="-142"/>
      </w:pPr>
      <w:r>
        <w:t>En stor osäkerhet finns om hur många flyktingar som kommer till Stockholm under resterande del av året. Nämndens intäkter är en direkt konsekvens av antalet flyktingar. Förvaltningen baserar sina antaganden på historiska fakta och de prognoser som Länsstyrelsen och Migra</w:t>
      </w:r>
      <w:r>
        <w:t>t</w:t>
      </w:r>
      <w:r>
        <w:t>ionsverket tagit fram. Även dessa myndigheter påtalar att det är mycket svårt att prognostisera.</w:t>
      </w:r>
    </w:p>
    <w:p w:rsidR="008A0DCD" w:rsidRDefault="00CB55D8" w:rsidP="00701283">
      <w:pPr>
        <w:pStyle w:val="Rubrik4"/>
        <w:spacing w:after="0"/>
      </w:pPr>
      <w:r>
        <w:t>Resultatenheter</w:t>
      </w:r>
    </w:p>
    <w:p w:rsidR="008A0DCD" w:rsidRDefault="00CB55D8">
      <w:pPr>
        <w:pStyle w:val="BodyText"/>
        <w:widowControl w:val="0"/>
      </w:pPr>
      <w:r>
        <w:t>Nämnden har inga resultatenheter.</w:t>
      </w:r>
    </w:p>
    <w:p w:rsidR="008A0DCD" w:rsidRDefault="00CB55D8" w:rsidP="00701283">
      <w:pPr>
        <w:pStyle w:val="Rubrik4"/>
        <w:spacing w:after="0"/>
      </w:pPr>
      <w:r>
        <w:t>Investeringar</w:t>
      </w:r>
    </w:p>
    <w:p w:rsidR="008A0DCD" w:rsidRDefault="00CB55D8">
      <w:pPr>
        <w:pStyle w:val="BodyText"/>
        <w:widowControl w:val="0"/>
      </w:pPr>
      <w:r>
        <w:t>Ingen avvikelse av nämndens investeringsplan prognostiseras.</w:t>
      </w:r>
    </w:p>
    <w:p w:rsidR="008A0DCD" w:rsidRDefault="00CB55D8" w:rsidP="007C257E">
      <w:pPr>
        <w:pStyle w:val="Rubrik4"/>
        <w:spacing w:after="0"/>
      </w:pPr>
      <w:r>
        <w:lastRenderedPageBreak/>
        <w:t>Betydande projekt som inte är investeringar</w:t>
      </w:r>
    </w:p>
    <w:p w:rsidR="008A0DCD" w:rsidRDefault="00CB55D8">
      <w:pPr>
        <w:pStyle w:val="Rubrik6"/>
        <w:widowControl w:val="0"/>
      </w:pPr>
      <w:r>
        <w:t>Projekt finansierade av kommunstyrelsens särskilt reserverade ytterstadsmedel</w:t>
      </w:r>
    </w:p>
    <w:p w:rsidR="008A0DCD" w:rsidRDefault="00CB55D8">
      <w:pPr>
        <w:pStyle w:val="BodyText"/>
        <w:widowControl w:val="0"/>
      </w:pPr>
      <w:r>
        <w:rPr>
          <w:b/>
        </w:rPr>
        <w:t xml:space="preserve">Projekt Järvalärling </w:t>
      </w:r>
      <w:r>
        <w:t>har syftat till att ungdomar som inte sökt ordinarie vuxenutbildning, ges möjlighet att via Hantverksakademins yrkesintroduktion i Husby påbörja en lärlingsutbil</w:t>
      </w:r>
      <w:r>
        <w:t>d</w:t>
      </w:r>
      <w:r>
        <w:t>ning.  Verksamheten har haft 122 elever/deltagare. Slutredovisning sker under hösten i sä</w:t>
      </w:r>
      <w:r>
        <w:t>r</w:t>
      </w:r>
      <w:r>
        <w:t>skilt ärende till nämnden.</w:t>
      </w:r>
    </w:p>
    <w:p w:rsidR="008A0DCD" w:rsidRDefault="00CB55D8">
      <w:pPr>
        <w:pStyle w:val="BodyText"/>
        <w:widowControl w:val="0"/>
      </w:pPr>
      <w:r>
        <w:t>Projektet startade hösten 2010 av utbildningsförvaltningen och överfördes sedan till arbet</w:t>
      </w:r>
      <w:r>
        <w:t>s</w:t>
      </w:r>
      <w:r>
        <w:t>marknadsförvaltningen. Projektet som finansierats av kommunstyrelsens särskilda medel för projekt inom ytterstadsarbetet avslutades den 30 juni 2013. Enligt avtal med Hantverksak</w:t>
      </w:r>
      <w:r>
        <w:t>a</w:t>
      </w:r>
      <w:r>
        <w:t>demin ska staden bland annat stå för avvecklingskostnader delvis till följd av underskott som uppstod under projektets första tid. Denna kostnad täcks huvudsakligen av de medel som r</w:t>
      </w:r>
      <w:r>
        <w:t>e</w:t>
      </w:r>
      <w:r>
        <w:t>dan godkänts för projektet. Nettokostnaden för avvecklingen blir 1,1 mnkr varför förvaltnin</w:t>
      </w:r>
      <w:r>
        <w:t>g</w:t>
      </w:r>
      <w:r>
        <w:t>en föreslår nämnden att ansöka om detta belopp.</w:t>
      </w:r>
    </w:p>
    <w:p w:rsidR="008A0DCD" w:rsidRDefault="00CB55D8">
      <w:pPr>
        <w:pStyle w:val="BodyText"/>
        <w:widowControl w:val="0"/>
      </w:pPr>
      <w:r>
        <w:rPr>
          <w:b/>
        </w:rPr>
        <w:t xml:space="preserve">Internationella bekantskaper </w:t>
      </w:r>
      <w:r>
        <w:t>är ett projekt som utvecklar och bedriver aktiviteten ”medpr</w:t>
      </w:r>
      <w:r>
        <w:t>a</w:t>
      </w:r>
      <w:r>
        <w:t>tare” inom sfi. Syftet är att erbjuda studerande möjligheten att konversera på svenska med frivilliga ”medpratare”. Detta för att påskynda studerandes utveckling i svenska språket.</w:t>
      </w:r>
    </w:p>
    <w:p w:rsidR="008A0DCD" w:rsidRDefault="00CB55D8">
      <w:pPr>
        <w:pStyle w:val="BodyText"/>
        <w:widowControl w:val="0"/>
      </w:pPr>
      <w:r>
        <w:t>Projektet pågår från januari 2013 till december 2014. Medel om 1,2 mnkr har beviljats från kommunstyrelsens särskilt reserverade medel för projekt inom ytterstadsarbetet.</w:t>
      </w:r>
    </w:p>
    <w:p w:rsidR="008A0DCD" w:rsidRDefault="00CB55D8">
      <w:pPr>
        <w:pStyle w:val="BodyText"/>
        <w:widowControl w:val="0"/>
      </w:pPr>
      <w:r>
        <w:rPr>
          <w:b/>
        </w:rPr>
        <w:t xml:space="preserve">Yrkeskurs inom fastighetsskötsel </w:t>
      </w:r>
      <w:r>
        <w:t>vidareutvecklar och bedriver ett pilotprojekt med förber</w:t>
      </w:r>
      <w:r>
        <w:t>e</w:t>
      </w:r>
      <w:r>
        <w:t>dande yrkeskurs riktad till arbetslösa i ytterstaden i samverkan med fastighetsbranschen och Järvalyftet/Söderortsvisionen.</w:t>
      </w:r>
    </w:p>
    <w:p w:rsidR="008A0DCD" w:rsidRDefault="00CB55D8">
      <w:pPr>
        <w:pStyle w:val="BodyText"/>
        <w:widowControl w:val="0"/>
      </w:pPr>
      <w:r>
        <w:t>Projektet pågår från den 1 september 2013 till den 31 december 2013. Medel om 0,3 mnkr har beviljats från kommunstyrelsens särskilt reserverade medel för projekt inom ytterstadsarbetet.</w:t>
      </w:r>
    </w:p>
    <w:p w:rsidR="008A0DCD" w:rsidRDefault="00CB55D8">
      <w:pPr>
        <w:pStyle w:val="BodyText"/>
        <w:widowControl w:val="0"/>
      </w:pPr>
      <w:r>
        <w:rPr>
          <w:b/>
        </w:rPr>
        <w:t>Rekryteringsmässa på Järva</w:t>
      </w:r>
      <w:r>
        <w:t xml:space="preserve"> genomförs i samverkan med arbetsgivare och Arbetsfö</w:t>
      </w:r>
      <w:r>
        <w:t>r</w:t>
      </w:r>
      <w:r>
        <w:t>medlingen. Rekryteringsmässan kompletterar ordinarie rekryteringsaktiviteter med en sat</w:t>
      </w:r>
      <w:r>
        <w:t>s</w:t>
      </w:r>
      <w:r>
        <w:t>ning på information och kontaktskapande för att fler ska nås av möjligheter till arbete eller studier.</w:t>
      </w:r>
    </w:p>
    <w:p w:rsidR="008A0DCD" w:rsidRDefault="00CB55D8">
      <w:pPr>
        <w:pStyle w:val="BodyText"/>
        <w:widowControl w:val="0"/>
      </w:pPr>
      <w:r>
        <w:t>Projektet genomförs under hösten 2013. Medel om 0,6 mnkr har beviljat från kommunstyre</w:t>
      </w:r>
      <w:r>
        <w:t>l</w:t>
      </w:r>
      <w:r>
        <w:t>sens särskilt reserverade medel för projekt inom ytterstadsarbetet.</w:t>
      </w:r>
    </w:p>
    <w:p w:rsidR="008A0DCD" w:rsidRDefault="00CB55D8">
      <w:pPr>
        <w:pStyle w:val="Rubrik6"/>
        <w:widowControl w:val="0"/>
      </w:pPr>
      <w:r>
        <w:t xml:space="preserve">Projekt delfinansierade av Europeiska Socialfonden (ESF) och programmet Leonardo Da Vinci </w:t>
      </w:r>
    </w:p>
    <w:p w:rsidR="008A0DCD" w:rsidRDefault="00CB55D8">
      <w:pPr>
        <w:pStyle w:val="BodyText"/>
        <w:widowControl w:val="0"/>
      </w:pPr>
      <w:r>
        <w:t>Inom arbetsmarknadsnämnden bedrivs en rad projekt som delfinansieras av ESF.</w:t>
      </w:r>
    </w:p>
    <w:p w:rsidR="008A0DCD" w:rsidRDefault="00CB55D8">
      <w:pPr>
        <w:pStyle w:val="BodyText"/>
        <w:widowControl w:val="0"/>
      </w:pPr>
      <w:r>
        <w:rPr>
          <w:b/>
        </w:rPr>
        <w:t>Etablering Stockholm</w:t>
      </w:r>
      <w:r>
        <w:t xml:space="preserve"> bygger en sammanhållen etableringskedja för nyanlända personer för att korta vägen till arbetsmarknaden. I projektet sker en utveckling och säkring av kvaliteten av de insatser som görs. Nya metoder har utvecklats för språkinlärning för kortutbildade, matchning och byggande av nätverk med arbetsmarknaden. Projektet är nu i en implement</w:t>
      </w:r>
      <w:r>
        <w:t>e</w:t>
      </w:r>
      <w:r>
        <w:t>ringsfas, där delar av projektets arbetsmetoder förverkligas i den ordinarie verksamheten.</w:t>
      </w:r>
    </w:p>
    <w:p w:rsidR="008A0DCD" w:rsidRDefault="00CB55D8">
      <w:pPr>
        <w:pStyle w:val="BodyText"/>
        <w:widowControl w:val="0"/>
      </w:pPr>
      <w:r>
        <w:t>Projekttiden är augusti 2009 till december 2013. ESF har beviljat 36,8 mnkr.</w:t>
      </w:r>
    </w:p>
    <w:p w:rsidR="008A0DCD" w:rsidRDefault="00CB55D8">
      <w:pPr>
        <w:pStyle w:val="BodyText"/>
        <w:widowControl w:val="0"/>
      </w:pPr>
      <w:r>
        <w:rPr>
          <w:b/>
        </w:rPr>
        <w:t>Filur</w:t>
      </w:r>
      <w:r>
        <w:t xml:space="preserve"> bygger ett särskilt stödprogram för ungdomar som, trots olika insatser, inte kommer vidare till arbete och studier eller kan hålla sig kvar. Insatserna är fördjupad kartläggning, självstärkande utbildning, studie- och yrkesvägledning samt arbetslivsmentorer.</w:t>
      </w:r>
    </w:p>
    <w:p w:rsidR="008A0DCD" w:rsidRDefault="00CB55D8">
      <w:pPr>
        <w:pStyle w:val="BodyText"/>
        <w:widowControl w:val="0"/>
      </w:pPr>
      <w:r>
        <w:lastRenderedPageBreak/>
        <w:t>Projekttiden är februari 2010 till juni 2013. ESF har beviljat 8,0 mnkr.</w:t>
      </w:r>
    </w:p>
    <w:p w:rsidR="008A0DCD" w:rsidRDefault="00CB55D8">
      <w:pPr>
        <w:pStyle w:val="BodyText"/>
        <w:widowControl w:val="0"/>
      </w:pPr>
      <w:r>
        <w:rPr>
          <w:b/>
        </w:rPr>
        <w:t>Merit</w:t>
      </w:r>
      <w:r>
        <w:t xml:space="preserve"> riktar sig till ungdomar som behöver en introduktion och stöd på vägen till arbete eller utbildning. En väsentlig del är att följa ungdomen under den första tiden i skolan eller på a</w:t>
      </w:r>
      <w:r>
        <w:t>r</w:t>
      </w:r>
      <w:r>
        <w:t>betsplatsen för att förhindra avhopp. I projektet ingår en uppsökande del riktad till ungdomar boende på Järvafältet i samverkan med stadsdelsnämnderna Spånga-Tensta och Rinkeby-Kista samt Järvalyftet.</w:t>
      </w:r>
    </w:p>
    <w:p w:rsidR="008A0DCD" w:rsidRDefault="00CB55D8">
      <w:pPr>
        <w:pStyle w:val="BodyText"/>
        <w:widowControl w:val="0"/>
      </w:pPr>
      <w:r>
        <w:t>Projekttiden är augusti 2010 till juli 2014. ESF har beviljat 13,8 mnkr.</w:t>
      </w:r>
    </w:p>
    <w:p w:rsidR="008A0DCD" w:rsidRDefault="00CB55D8">
      <w:pPr>
        <w:pStyle w:val="BodyText"/>
        <w:widowControl w:val="0"/>
      </w:pPr>
      <w:r>
        <w:rPr>
          <w:b/>
        </w:rPr>
        <w:t>FAMU</w:t>
      </w:r>
      <w:r>
        <w:t xml:space="preserve"> riktar sig till långtidsarbetslösa med fokus på Järvafältet. Målgruppen är ofta mycket lågutbildad, saknar erfarenhet av svensk arbetsmarknad och har brister i svenska språket. Pr</w:t>
      </w:r>
      <w:r>
        <w:t>o</w:t>
      </w:r>
      <w:r>
        <w:t>jektet är ett led i jobbtorgens arbete för att utarbeta nya metoder för grupper som blir kvar länge vid jobbtorgen och där ordinarie insatser inte räcker till.</w:t>
      </w:r>
    </w:p>
    <w:p w:rsidR="008A0DCD" w:rsidRDefault="00CB55D8">
      <w:pPr>
        <w:pStyle w:val="BodyText"/>
        <w:widowControl w:val="0"/>
      </w:pPr>
      <w:r>
        <w:t>Projektet startade hösten 2010 och pågår till augusti 2014. ESF har beviljat 20,2 mnkr.</w:t>
      </w:r>
    </w:p>
    <w:p w:rsidR="008A0DCD" w:rsidRDefault="00CB55D8">
      <w:pPr>
        <w:pStyle w:val="BodyText"/>
        <w:widowControl w:val="0"/>
      </w:pPr>
      <w:r>
        <w:rPr>
          <w:b/>
        </w:rPr>
        <w:t>Transnet</w:t>
      </w:r>
      <w:r>
        <w:t xml:space="preserve"> syftar till att utveckla internationellt erfarenhetsutbyte för verksamheter inom nämndens verksamhetsområde.</w:t>
      </w:r>
    </w:p>
    <w:p w:rsidR="008A0DCD" w:rsidRDefault="00CB55D8">
      <w:pPr>
        <w:pStyle w:val="BodyText"/>
        <w:widowControl w:val="0"/>
      </w:pPr>
      <w:r>
        <w:t>Projektet startade hösten 2011 och pågår till mars 2014. ESF har beviljat 8,7 mnkr.</w:t>
      </w:r>
    </w:p>
    <w:p w:rsidR="008A0DCD" w:rsidRDefault="00CB55D8">
      <w:pPr>
        <w:pStyle w:val="BodyText"/>
        <w:widowControl w:val="0"/>
      </w:pPr>
      <w:r>
        <w:rPr>
          <w:b/>
        </w:rPr>
        <w:t>Xplore!</w:t>
      </w:r>
      <w:r>
        <w:t xml:space="preserve"> riktar sig till personer som får försörjningsstöd av andra skäl än arbetslöshet och som har, eller tros ha, någon form av hinder för att kunna närma sig arbetsmarknaden. Projektet har två delar; arbetsprövning och arbetsförberedelse.</w:t>
      </w:r>
    </w:p>
    <w:p w:rsidR="008A0DCD" w:rsidRDefault="00CB55D8">
      <w:pPr>
        <w:pStyle w:val="BodyText"/>
        <w:widowControl w:val="0"/>
      </w:pPr>
      <w:r>
        <w:t>Projektet startade i december 2011 och pågår till juni 2014. ESF-rådet har beviljat 8,9 mnkr.</w:t>
      </w:r>
    </w:p>
    <w:p w:rsidR="008A0DCD" w:rsidRDefault="00CB55D8">
      <w:pPr>
        <w:pStyle w:val="BodyText"/>
        <w:widowControl w:val="0"/>
      </w:pPr>
      <w:r>
        <w:rPr>
          <w:b/>
        </w:rPr>
        <w:t xml:space="preserve">AppsGUIDE </w:t>
      </w:r>
      <w:r>
        <w:t>vidareutvecklar och anpassar yrkesvägledningstestet EGUIDE. Det är ett inn</w:t>
      </w:r>
      <w:r>
        <w:t>o</w:t>
      </w:r>
      <w:r>
        <w:t>vativt test som överbryggar de hinder som traditionella tester kan ha. Syftet är att underlätta för de målgrupper av arbetssökande som står långt från arbetsmarknaden att finna motivation, självförtroende och ett arbete eller utbildning som passar dem.</w:t>
      </w:r>
    </w:p>
    <w:p w:rsidR="008A0DCD" w:rsidRDefault="00CB55D8">
      <w:pPr>
        <w:pStyle w:val="BodyText"/>
        <w:widowControl w:val="0"/>
      </w:pPr>
      <w:r>
        <w:t>Projektet startade oktober 2012 och pågår till oktober 2014. Projektet är ett transnationellt samarbete med organisationer Skottland, Irland, Nederländerna och Rumänien. Programmet Leonardo Da Vinci har beviljat 0,8 mnkr för stadens deltagande i projektet.</w:t>
      </w:r>
    </w:p>
    <w:p w:rsidR="008A0DCD" w:rsidRDefault="00CB55D8" w:rsidP="006B0505">
      <w:pPr>
        <w:pStyle w:val="Rubrik4"/>
        <w:spacing w:after="0"/>
      </w:pPr>
      <w:r>
        <w:t>Omslutningsförändringar</w:t>
      </w:r>
    </w:p>
    <w:p w:rsidR="008A0DCD" w:rsidRDefault="00CB55D8">
      <w:pPr>
        <w:pStyle w:val="BodyText"/>
        <w:widowControl w:val="0"/>
      </w:pPr>
      <w:r>
        <w:t>Förvaltningen föreslår att nämnden begär ökad omslutning för högre kostnader och intäkter, jämfört med budget, på sammanlagt 47,1 mnkr i huvudsak för följande:</w:t>
      </w:r>
    </w:p>
    <w:p w:rsidR="008A0DCD" w:rsidRDefault="00CB55D8" w:rsidP="007C257E">
      <w:pPr>
        <w:pStyle w:val="BodyText"/>
        <w:widowControl w:val="0"/>
        <w:numPr>
          <w:ilvl w:val="0"/>
          <w:numId w:val="23"/>
        </w:numPr>
        <w:spacing w:after="0"/>
      </w:pPr>
      <w:r>
        <w:t>Ökad omslutning med 16,0 mnkr för yrkesvuxutbildning</w:t>
      </w:r>
      <w:r w:rsidR="007C257E">
        <w:t>.</w:t>
      </w:r>
    </w:p>
    <w:p w:rsidR="008A0DCD" w:rsidRDefault="00CB55D8" w:rsidP="007C257E">
      <w:pPr>
        <w:pStyle w:val="BodyText"/>
        <w:widowControl w:val="0"/>
        <w:numPr>
          <w:ilvl w:val="0"/>
          <w:numId w:val="23"/>
        </w:numPr>
        <w:spacing w:after="0"/>
      </w:pPr>
      <w:r>
        <w:t>Ökad omslutning med 4,8 mnkr för lärlings</w:t>
      </w:r>
      <w:r w:rsidR="00B65DBB">
        <w:t>utbildning</w:t>
      </w:r>
      <w:r w:rsidR="007C257E">
        <w:t>.</w:t>
      </w:r>
    </w:p>
    <w:p w:rsidR="008A0DCD" w:rsidRDefault="00CB55D8" w:rsidP="007C257E">
      <w:pPr>
        <w:pStyle w:val="BodyText"/>
        <w:widowControl w:val="0"/>
        <w:numPr>
          <w:ilvl w:val="0"/>
          <w:numId w:val="23"/>
        </w:numPr>
        <w:spacing w:after="0"/>
      </w:pPr>
      <w:r>
        <w:t>Ökad omslutning med 2,3 mnkr för viss utbildning till arbetslösa ungdomar 19-24 år</w:t>
      </w:r>
      <w:r w:rsidR="007C257E">
        <w:t>.</w:t>
      </w:r>
    </w:p>
    <w:p w:rsidR="008A0DCD" w:rsidRDefault="00CB55D8" w:rsidP="007C257E">
      <w:pPr>
        <w:pStyle w:val="BodyText"/>
        <w:widowControl w:val="0"/>
        <w:numPr>
          <w:ilvl w:val="0"/>
          <w:numId w:val="23"/>
        </w:numPr>
        <w:spacing w:after="0"/>
      </w:pPr>
      <w:r>
        <w:t>Ökad omslutning med 3,0 mnkr för yrkeshögskoleutbildning</w:t>
      </w:r>
      <w:r w:rsidR="007C257E">
        <w:t>.</w:t>
      </w:r>
    </w:p>
    <w:p w:rsidR="008A0DCD" w:rsidRDefault="00CB55D8" w:rsidP="007C257E">
      <w:pPr>
        <w:pStyle w:val="BodyText"/>
        <w:widowControl w:val="0"/>
        <w:numPr>
          <w:ilvl w:val="0"/>
          <w:numId w:val="23"/>
        </w:numPr>
        <w:spacing w:after="0"/>
      </w:pPr>
      <w:r>
        <w:t>Ökad omslutning med 15,7 mnkr i huvudsak för interkommunal ersättning</w:t>
      </w:r>
      <w:r w:rsidR="007C257E">
        <w:t>.</w:t>
      </w:r>
    </w:p>
    <w:p w:rsidR="008A0DCD" w:rsidRDefault="00CB55D8" w:rsidP="007C257E">
      <w:pPr>
        <w:pStyle w:val="BodyText"/>
        <w:widowControl w:val="0"/>
        <w:numPr>
          <w:ilvl w:val="0"/>
          <w:numId w:val="23"/>
        </w:numPr>
        <w:spacing w:after="0"/>
      </w:pPr>
      <w:r>
        <w:t>Ökad omslutning med 1,1 mnkr för projektet Järvalärling</w:t>
      </w:r>
      <w:r w:rsidR="007C257E">
        <w:t>.</w:t>
      </w:r>
    </w:p>
    <w:p w:rsidR="008A0DCD" w:rsidRDefault="00CB55D8" w:rsidP="007C257E">
      <w:pPr>
        <w:pStyle w:val="BodyText"/>
        <w:widowControl w:val="0"/>
        <w:numPr>
          <w:ilvl w:val="0"/>
          <w:numId w:val="23"/>
        </w:numPr>
        <w:spacing w:after="0"/>
      </w:pPr>
      <w:r>
        <w:t>Ökad omslutning med 0,9 mnkr på Jobbtorg Stockholm för projekten Fastighet</w:t>
      </w:r>
      <w:r>
        <w:t>s</w:t>
      </w:r>
      <w:r>
        <w:t>skötarutbildning och Rekryteringsmässa på Järva inom ramen för Ytterstadsarbetet.</w:t>
      </w:r>
    </w:p>
    <w:p w:rsidR="008A0DCD" w:rsidRDefault="00CB55D8" w:rsidP="007C257E">
      <w:pPr>
        <w:pStyle w:val="BodyText"/>
        <w:widowControl w:val="0"/>
        <w:numPr>
          <w:ilvl w:val="0"/>
          <w:numId w:val="23"/>
        </w:numPr>
        <w:spacing w:after="0"/>
      </w:pPr>
      <w:r>
        <w:t>Ökad omslutning med 1,5 mnkr på Jobbtorg Stockholm för samverkan med Äldrefö</w:t>
      </w:r>
      <w:r>
        <w:t>r</w:t>
      </w:r>
      <w:r>
        <w:t>valtningen om äldrevärdar inom äldreomsorgen.</w:t>
      </w:r>
    </w:p>
    <w:p w:rsidR="008A0DCD" w:rsidRDefault="00CB55D8" w:rsidP="007C257E">
      <w:pPr>
        <w:pStyle w:val="BodyText"/>
        <w:widowControl w:val="0"/>
        <w:numPr>
          <w:ilvl w:val="0"/>
          <w:numId w:val="23"/>
        </w:numPr>
        <w:spacing w:after="0"/>
      </w:pPr>
      <w:r>
        <w:t>Ökad omslutning med 0,5 mnkr för projektet "medpratare" inom SFI Stockholm</w:t>
      </w:r>
      <w:r w:rsidR="007C257E">
        <w:t>.</w:t>
      </w:r>
    </w:p>
    <w:p w:rsidR="008A0DCD" w:rsidRDefault="00CB55D8" w:rsidP="007C257E">
      <w:pPr>
        <w:pStyle w:val="BodyText"/>
        <w:widowControl w:val="0"/>
        <w:numPr>
          <w:ilvl w:val="0"/>
          <w:numId w:val="23"/>
        </w:numPr>
        <w:spacing w:after="0"/>
      </w:pPr>
      <w:r>
        <w:t>Ökad omslutning med 0,8 mnkr för SFI-bonus</w:t>
      </w:r>
      <w:r w:rsidR="007C257E">
        <w:t>.</w:t>
      </w:r>
    </w:p>
    <w:p w:rsidR="008A0DCD" w:rsidRDefault="00CB55D8" w:rsidP="007C257E">
      <w:pPr>
        <w:pStyle w:val="BodyText"/>
        <w:widowControl w:val="0"/>
        <w:numPr>
          <w:ilvl w:val="0"/>
          <w:numId w:val="23"/>
        </w:numPr>
      </w:pPr>
      <w:r>
        <w:lastRenderedPageBreak/>
        <w:t>Ökad omslutning med 0,5 mnkr för Samhällsorientering för ökat antal studerande</w:t>
      </w:r>
      <w:r w:rsidR="007C257E">
        <w:t>.</w:t>
      </w:r>
    </w:p>
    <w:p w:rsidR="008A0DCD" w:rsidRDefault="00CB55D8" w:rsidP="00701283">
      <w:pPr>
        <w:pStyle w:val="Rubrik4"/>
        <w:spacing w:after="0"/>
      </w:pPr>
      <w:r>
        <w:t>Budgetjusteringar</w:t>
      </w:r>
    </w:p>
    <w:p w:rsidR="008A0DCD" w:rsidRDefault="00CB55D8">
      <w:pPr>
        <w:pStyle w:val="BodyText"/>
        <w:widowControl w:val="0"/>
      </w:pPr>
      <w:r>
        <w:t>Antalet helårsstuderande/prestationer inom SFI Stockholm har ökat och bedöms för 2013 uppgå till totalt 10 300. Det är 1100 fler än i kommunfullmäktiges budget om 9 200 helårsst</w:t>
      </w:r>
      <w:r>
        <w:t>u</w:t>
      </w:r>
      <w:r>
        <w:t>derande/prestationer. I kommunfullmäktiges budget anges varje helårsstuderande/prestationer till 24 000 kr. Förvaltning föreslår därför att nämnden begär budgetjustering för helårsst</w:t>
      </w:r>
      <w:r>
        <w:t>u</w:t>
      </w:r>
      <w:r>
        <w:t>derande/prestationer om 26,4 mnkr.</w:t>
      </w:r>
    </w:p>
    <w:p w:rsidR="008A0DCD" w:rsidRDefault="00CB55D8" w:rsidP="00701283">
      <w:pPr>
        <w:pStyle w:val="Rubrik4"/>
        <w:spacing w:after="0"/>
      </w:pPr>
      <w:r>
        <w:t>Medel för lokaländamål</w:t>
      </w:r>
    </w:p>
    <w:p w:rsidR="008A0DCD" w:rsidRDefault="00CB55D8">
      <w:pPr>
        <w:pStyle w:val="BodyText"/>
        <w:widowControl w:val="0"/>
      </w:pPr>
      <w:r>
        <w:t>Några medel för lokaländamål är ej aktuellt.</w:t>
      </w:r>
    </w:p>
    <w:p w:rsidR="008A0DCD" w:rsidRDefault="00CB55D8" w:rsidP="006B0505">
      <w:pPr>
        <w:pStyle w:val="Rubrik4"/>
        <w:spacing w:after="0"/>
      </w:pPr>
      <w:r>
        <w:t>Analys av balansräkning</w:t>
      </w:r>
    </w:p>
    <w:p w:rsidR="008A0DCD" w:rsidRPr="006B0505" w:rsidRDefault="00CB55D8">
      <w:pPr>
        <w:pStyle w:val="BodyText"/>
        <w:widowControl w:val="0"/>
        <w:rPr>
          <w:i/>
        </w:rPr>
      </w:pPr>
      <w:r w:rsidRPr="006B0505">
        <w:rPr>
          <w:i/>
        </w:rPr>
        <w:t>/</w:t>
      </w:r>
      <w:r w:rsidR="00701283" w:rsidRPr="006B0505">
        <w:rPr>
          <w:i/>
        </w:rPr>
        <w:t>Skrivs så snart delårs</w:t>
      </w:r>
      <w:r w:rsidRPr="006B0505">
        <w:rPr>
          <w:i/>
        </w:rPr>
        <w:t>bokslutet är klart/</w:t>
      </w:r>
    </w:p>
    <w:p w:rsidR="008A0DCD" w:rsidRPr="006B0505" w:rsidRDefault="00CB55D8">
      <w:pPr>
        <w:pStyle w:val="BodyText"/>
        <w:widowControl w:val="0"/>
        <w:rPr>
          <w:i/>
        </w:rPr>
      </w:pPr>
      <w:r w:rsidRPr="006B0505">
        <w:rPr>
          <w:i/>
        </w:rPr>
        <w:t>Nämndens tillgångar har ökat/minskat med xx,x mnkr jämfört med tertialbokslut 2 för år 2012. Ökningen/minskningen beror främst på ....... Upplupna intäkter har ökat/minskat med xx,x mnkr beroende på ........</w:t>
      </w:r>
    </w:p>
    <w:p w:rsidR="008A0DCD" w:rsidRPr="006B0505" w:rsidRDefault="00CB55D8">
      <w:pPr>
        <w:pStyle w:val="BodyText"/>
        <w:widowControl w:val="0"/>
        <w:rPr>
          <w:i/>
        </w:rPr>
      </w:pPr>
      <w:r w:rsidRPr="006B0505">
        <w:rPr>
          <w:i/>
        </w:rPr>
        <w:t>Nämndens skulder har minskat/ökartmed xx,x mnkr jämfört med tertialbokslut för år 2012. Ökningen/minskningen beror främst på .......</w:t>
      </w:r>
    </w:p>
    <w:p w:rsidR="00701283" w:rsidRDefault="00701283">
      <w:pPr>
        <w:spacing w:after="0" w:line="240" w:lineRule="auto"/>
        <w:rPr>
          <w:rFonts w:ascii="Arial" w:hAnsi="Arial"/>
          <w:color w:val="000000"/>
          <w:sz w:val="24"/>
          <w:szCs w:val="24"/>
        </w:rPr>
      </w:pPr>
      <w:r>
        <w:br w:type="page"/>
      </w:r>
    </w:p>
    <w:p w:rsidR="008A0DCD" w:rsidRDefault="00CB55D8">
      <w:pPr>
        <w:pStyle w:val="Kolumnnamnsrubrik3"/>
      </w:pPr>
      <w:r>
        <w:lastRenderedPageBreak/>
        <w:t>KF:s mål för verksamhetsområdet:</w:t>
      </w:r>
    </w:p>
    <w:p w:rsidR="008A0DCD" w:rsidRDefault="00CB55D8" w:rsidP="007C257E">
      <w:pPr>
        <w:pStyle w:val="Rubrik3-inklKolumnnamnsrubrik"/>
        <w:spacing w:after="0"/>
      </w:pPr>
      <w:bookmarkStart w:id="15" w:name="_Toc366217869"/>
      <w:r>
        <w:t>3.2 Alla verksamheter staden finansierar ska vara effektiva</w:t>
      </w:r>
      <w:bookmarkEnd w:id="15"/>
    </w:p>
    <w:p w:rsidR="008A0DCD" w:rsidRDefault="00CB55D8">
      <w:pPr>
        <w:pStyle w:val="BodyText"/>
        <w:spacing w:before="20"/>
      </w:pPr>
      <w:r>
        <w:rPr>
          <w:noProof/>
          <w:lang w:eastAsia="sv-SE"/>
        </w:rPr>
        <w:drawing>
          <wp:inline distT="0" distB="0" distL="0" distR="0">
            <wp:extent cx="171450" cy="171450"/>
            <wp:effectExtent l="0" t="0" r="0" b="0"/>
            <wp:docPr id="124" name="R5a73d8464731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a73d84647314207"/>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1235"/>
        <w:gridCol w:w="1235"/>
        <w:gridCol w:w="1235"/>
        <w:gridCol w:w="1235"/>
        <w:gridCol w:w="1235"/>
        <w:gridCol w:w="1235"/>
        <w:gridCol w:w="425"/>
        <w:gridCol w:w="1235"/>
      </w:tblGrid>
      <w:tr w:rsidR="008A0DCD">
        <w:trPr>
          <w:cantSplit w:val="0"/>
          <w:tblHeader/>
        </w:trPr>
        <w:tc>
          <w:tcPr>
            <w:tcW w:w="1235" w:type="dxa"/>
            <w:tcBorders>
              <w:top w:val="single" w:sz="4" w:space="0" w:color="auto"/>
              <w:left w:val="single" w:sz="4" w:space="0" w:color="auto"/>
              <w:bottom w:val="single" w:sz="18" w:space="0" w:color="auto"/>
              <w:right w:val="nil"/>
            </w:tcBorders>
            <w:shd w:val="clear" w:color="auto" w:fill="E5E5E5"/>
            <w:vAlign w:val="center"/>
          </w:tcPr>
          <w:p w:rsidR="008A0DCD" w:rsidRDefault="00CB55D8">
            <w:pPr>
              <w:pStyle w:val="Tabellcell"/>
            </w:pPr>
            <w:r>
              <w:rPr>
                <w:b/>
              </w:rPr>
              <w:t>Indikator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Periodens utfall VB 2012</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Prognos helår</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Årsmål</w:t>
            </w:r>
          </w:p>
        </w:tc>
        <w:tc>
          <w:tcPr>
            <w:tcW w:w="1235" w:type="dxa"/>
            <w:tcBorders>
              <w:top w:val="single" w:sz="4" w:space="0" w:color="auto"/>
              <w:left w:val="nil"/>
              <w:bottom w:val="single" w:sz="18" w:space="0" w:color="auto"/>
              <w:right w:val="nil"/>
            </w:tcBorders>
            <w:shd w:val="clear" w:color="auto" w:fill="E5E5E5"/>
            <w:vAlign w:val="center"/>
          </w:tcPr>
          <w:p w:rsidR="008A0DCD" w:rsidRDefault="00CB55D8">
            <w:pPr>
              <w:pStyle w:val="Tabellcell"/>
              <w:jc w:val="right"/>
            </w:pPr>
            <w:r>
              <w:rPr>
                <w:b/>
              </w:rPr>
              <w:t>KF:s år</w:t>
            </w:r>
            <w:r>
              <w:rPr>
                <w:b/>
              </w:rPr>
              <w:t>s</w:t>
            </w:r>
            <w:r>
              <w:rPr>
                <w:b/>
              </w:rPr>
              <w:t>mål</w:t>
            </w:r>
          </w:p>
        </w:tc>
        <w:tc>
          <w:tcPr>
            <w:tcW w:w="425" w:type="dxa"/>
            <w:tcBorders>
              <w:top w:val="single" w:sz="4" w:space="0" w:color="auto"/>
              <w:left w:val="nil"/>
              <w:bottom w:val="single" w:sz="18" w:space="0" w:color="auto"/>
              <w:right w:val="nil"/>
            </w:tcBorders>
            <w:shd w:val="clear" w:color="auto" w:fill="E5E5E5"/>
            <w:vAlign w:val="center"/>
          </w:tcPr>
          <w:p w:rsidR="008A0DCD" w:rsidRDefault="008A0DCD">
            <w:pPr>
              <w:pStyle w:val="Tabellcell"/>
            </w:pPr>
          </w:p>
        </w:tc>
        <w:tc>
          <w:tcPr>
            <w:tcW w:w="1235"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Period</w:t>
            </w:r>
          </w:p>
        </w:tc>
      </w:tr>
      <w:tr w:rsidR="008A0DCD">
        <w:trPr>
          <w:cantSplit w:val="0"/>
        </w:trPr>
        <w:tc>
          <w:tcPr>
            <w:tcW w:w="1235"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25" name="R69f97c99efea4b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9f97c99efea4bb6"/>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Adm</w:t>
            </w:r>
            <w:r>
              <w:t>i</w:t>
            </w:r>
            <w:r>
              <w:t>nistratio</w:t>
            </w:r>
            <w:r>
              <w:t>n</w:t>
            </w:r>
            <w:r>
              <w:t>ens andel av de totala kostnaderna</w:t>
            </w:r>
          </w:p>
        </w:tc>
        <w:tc>
          <w:tcPr>
            <w:tcW w:w="1235" w:type="dxa"/>
            <w:tcBorders>
              <w:top w:val="single" w:sz="18" w:space="0" w:color="auto"/>
              <w:left w:val="nil"/>
              <w:bottom w:val="single" w:sz="4" w:space="0" w:color="auto"/>
              <w:right w:val="nil"/>
            </w:tcBorders>
            <w:shd w:val="clear" w:color="auto" w:fill="FFFFFF"/>
          </w:tcPr>
          <w:p w:rsidR="008A0DCD" w:rsidRDefault="006B0505">
            <w:pPr>
              <w:pStyle w:val="Tabellcell"/>
              <w:jc w:val="right"/>
            </w:pPr>
            <w:r>
              <w:t>-</w:t>
            </w:r>
          </w:p>
        </w:tc>
        <w:tc>
          <w:tcPr>
            <w:tcW w:w="1235" w:type="dxa"/>
            <w:tcBorders>
              <w:top w:val="single" w:sz="18" w:space="0" w:color="auto"/>
              <w:left w:val="nil"/>
              <w:bottom w:val="single" w:sz="4" w:space="0" w:color="auto"/>
              <w:right w:val="nil"/>
            </w:tcBorders>
            <w:shd w:val="clear" w:color="auto" w:fill="FFFFFF"/>
          </w:tcPr>
          <w:p w:rsidR="008A0DCD" w:rsidRDefault="006B0505">
            <w:pPr>
              <w:pStyle w:val="Tabellcell"/>
              <w:widowControl w:val="0"/>
              <w:jc w:val="right"/>
            </w:pPr>
            <w:r>
              <w:t>3,</w:t>
            </w:r>
            <w:r w:rsidR="00CB55D8">
              <w:t>5 %</w:t>
            </w:r>
          </w:p>
        </w:tc>
        <w:tc>
          <w:tcPr>
            <w:tcW w:w="1235" w:type="dxa"/>
            <w:tcBorders>
              <w:top w:val="single" w:sz="18" w:space="0" w:color="auto"/>
              <w:left w:val="nil"/>
              <w:bottom w:val="single" w:sz="4" w:space="0" w:color="auto"/>
              <w:right w:val="nil"/>
            </w:tcBorders>
            <w:shd w:val="clear" w:color="auto" w:fill="FFFFFF"/>
          </w:tcPr>
          <w:p w:rsidR="008A0DCD" w:rsidRDefault="006B0505">
            <w:pPr>
              <w:pStyle w:val="Tabellcell"/>
              <w:jc w:val="right"/>
            </w:pPr>
            <w:r>
              <w:t>3,9 %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widowControl w:val="0"/>
              <w:jc w:val="right"/>
            </w:pPr>
            <w:r>
              <w:t>3,9 %</w:t>
            </w:r>
          </w:p>
        </w:tc>
        <w:tc>
          <w:tcPr>
            <w:tcW w:w="1235" w:type="dxa"/>
            <w:tcBorders>
              <w:top w:val="single" w:sz="18" w:space="0" w:color="auto"/>
              <w:left w:val="nil"/>
              <w:bottom w:val="single" w:sz="4" w:space="0" w:color="auto"/>
              <w:right w:val="nil"/>
            </w:tcBorders>
            <w:shd w:val="clear" w:color="auto" w:fill="FFFFFF"/>
          </w:tcPr>
          <w:p w:rsidR="008A0DCD" w:rsidRDefault="00CB55D8">
            <w:pPr>
              <w:pStyle w:val="Tabellcell"/>
              <w:jc w:val="right"/>
            </w:pPr>
            <w:r>
              <w:t>minska</w:t>
            </w:r>
          </w:p>
        </w:tc>
        <w:tc>
          <w:tcPr>
            <w:tcW w:w="425" w:type="dxa"/>
            <w:tcBorders>
              <w:top w:val="single" w:sz="18"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18"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1235"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pPr>
            <w:r>
              <w:rPr>
                <w:noProof/>
                <w:lang w:eastAsia="sv-SE"/>
              </w:rPr>
              <w:drawing>
                <wp:inline distT="0" distB="0" distL="0" distR="0">
                  <wp:extent cx="171450" cy="171450"/>
                  <wp:effectExtent l="0" t="0" r="0" b="0"/>
                  <wp:docPr id="126" name="Rc2fa833debb7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2fa833debb74380"/>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Antal tävlande i kvalitetsu</w:t>
            </w:r>
            <w:r>
              <w:t>t</w:t>
            </w:r>
            <w:r>
              <w:t>märkelsen</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2 st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2 st</w:t>
            </w:r>
          </w:p>
        </w:tc>
        <w:tc>
          <w:tcPr>
            <w:tcW w:w="1235" w:type="dxa"/>
            <w:tcBorders>
              <w:top w:val="single" w:sz="4" w:space="0" w:color="auto"/>
              <w:left w:val="nil"/>
              <w:bottom w:val="single" w:sz="4" w:space="0" w:color="auto"/>
              <w:right w:val="nil"/>
            </w:tcBorders>
            <w:shd w:val="clear" w:color="auto" w:fill="FFFFFF"/>
          </w:tcPr>
          <w:p w:rsidR="008A0DCD" w:rsidRDefault="006B0505">
            <w:pPr>
              <w:pStyle w:val="Tabellcell"/>
              <w:jc w:val="right"/>
            </w:pPr>
            <w:r>
              <w:t>2 st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widowControl w:val="0"/>
              <w:jc w:val="right"/>
            </w:pPr>
            <w:r>
              <w:t>2 st</w:t>
            </w:r>
          </w:p>
        </w:tc>
        <w:tc>
          <w:tcPr>
            <w:tcW w:w="1235" w:type="dxa"/>
            <w:tcBorders>
              <w:top w:val="single" w:sz="4" w:space="0" w:color="auto"/>
              <w:left w:val="nil"/>
              <w:bottom w:val="single" w:sz="4" w:space="0" w:color="auto"/>
              <w:right w:val="nil"/>
            </w:tcBorders>
            <w:shd w:val="clear" w:color="auto" w:fill="FFFFFF"/>
          </w:tcPr>
          <w:p w:rsidR="008A0DCD" w:rsidRDefault="00CB55D8">
            <w:pPr>
              <w:pStyle w:val="Tabellcell"/>
              <w:jc w:val="right"/>
            </w:pPr>
            <w:r>
              <w:t>tas fram av nämnden</w:t>
            </w:r>
          </w:p>
        </w:tc>
        <w:tc>
          <w:tcPr>
            <w:tcW w:w="425" w:type="dxa"/>
            <w:tcBorders>
              <w:top w:val="single" w:sz="4" w:space="0" w:color="auto"/>
              <w:left w:val="nil"/>
              <w:bottom w:val="single" w:sz="4" w:space="0" w:color="auto"/>
              <w:right w:val="nil"/>
            </w:tcBorders>
            <w:shd w:val="clear" w:color="auto" w:fill="FFFFFF"/>
          </w:tcPr>
          <w:p w:rsidR="008A0DCD" w:rsidRDefault="008A0DCD">
            <w:pPr>
              <w:pStyle w:val="Tabellcell"/>
            </w:pPr>
          </w:p>
        </w:tc>
        <w:tc>
          <w:tcPr>
            <w:tcW w:w="1235" w:type="dxa"/>
            <w:tcBorders>
              <w:top w:val="single" w:sz="4" w:space="0" w:color="auto"/>
              <w:left w:val="nil"/>
              <w:bottom w:val="single" w:sz="4" w:space="0" w:color="auto"/>
              <w:right w:val="single" w:sz="4" w:space="0" w:color="auto"/>
            </w:tcBorders>
            <w:shd w:val="clear" w:color="auto" w:fill="FFFFFF"/>
          </w:tcPr>
          <w:p w:rsidR="008A0DCD" w:rsidRDefault="00CB55D8">
            <w:pPr>
              <w:pStyle w:val="Tabellcell"/>
            </w:pPr>
            <w:r>
              <w:t>2013</w:t>
            </w:r>
          </w:p>
        </w:tc>
      </w:tr>
      <w:tr w:rsidR="008A0DCD">
        <w:trPr>
          <w:cantSplit w:val="0"/>
        </w:trPr>
        <w:tc>
          <w:tcPr>
            <w:tcW w:w="9070" w:type="dxa"/>
            <w:gridSpan w:val="8"/>
            <w:tcBorders>
              <w:top w:val="single" w:sz="4" w:space="0" w:color="auto"/>
              <w:left w:val="single" w:sz="4" w:space="0" w:color="auto"/>
              <w:bottom w:val="single" w:sz="4" w:space="0" w:color="auto"/>
              <w:right w:val="single" w:sz="4" w:space="0" w:color="auto"/>
            </w:tcBorders>
            <w:shd w:val="clear" w:color="auto" w:fill="auto"/>
          </w:tcPr>
          <w:p w:rsidR="008A0DCD" w:rsidRDefault="00CB55D8">
            <w:pPr>
              <w:pStyle w:val="Tabellcell"/>
              <w:widowControl w:val="0"/>
            </w:pPr>
            <w:r>
              <w:rPr>
                <w:b/>
                <w:i/>
              </w:rPr>
              <w:t>Kommentar</w:t>
            </w:r>
          </w:p>
          <w:p w:rsidR="008A0DCD" w:rsidRDefault="00CB55D8">
            <w:pPr>
              <w:pStyle w:val="Tabellcell"/>
              <w:widowControl w:val="0"/>
            </w:pPr>
            <w:r>
              <w:t>Arbetsmarknadsnämnden beslutade den 18 juni att nominera SFI Söderort och Lärvux som tävlande i stadens kvalitetsutmärkelse.</w:t>
            </w:r>
          </w:p>
        </w:tc>
      </w:tr>
    </w:tbl>
    <w:p w:rsidR="008A0DCD" w:rsidRDefault="008A0DCD">
      <w:pPr>
        <w:pStyle w:val="BodyText"/>
      </w:pP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27" name="Rfc3e53f38e7f4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c3e53f38e7f4f5f"/>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Arbeta för genomgripande regelfören</w:t>
            </w:r>
            <w:r>
              <w:t>k</w:t>
            </w:r>
            <w:r>
              <w:t>lingar med målsättningen att öka st</w:t>
            </w:r>
            <w:r>
              <w:t>a</w:t>
            </w:r>
            <w:r>
              <w:t>dens servicegrad.</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28" name="Rfd6c4789ff424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d6c4789ff424a12"/>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Finna interna samarbeten i staden som genererar effektiviseringar.</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6B0505" w:rsidRDefault="006B0505">
      <w:pPr>
        <w:pStyle w:val="Kolumnnamnsrubrik4"/>
      </w:pPr>
    </w:p>
    <w:p w:rsidR="008A0DCD" w:rsidRDefault="00CB55D8">
      <w:pPr>
        <w:pStyle w:val="Kolumnnamnsrubrik4"/>
      </w:pPr>
      <w:r>
        <w:t>Nämndmål:</w:t>
      </w:r>
    </w:p>
    <w:p w:rsidR="008A0DCD" w:rsidRDefault="00CB55D8" w:rsidP="007C257E">
      <w:pPr>
        <w:pStyle w:val="Rubrik4-inklKolumnnamnsrubrik"/>
        <w:spacing w:after="0"/>
      </w:pPr>
      <w:r>
        <w:t>3.2.1 Nämndens resursanvändning är effektiv</w:t>
      </w:r>
    </w:p>
    <w:p w:rsidR="008A0DCD" w:rsidRDefault="00CB55D8">
      <w:pPr>
        <w:pStyle w:val="BodyText"/>
        <w:spacing w:before="20"/>
      </w:pPr>
      <w:r>
        <w:rPr>
          <w:noProof/>
          <w:lang w:eastAsia="sv-SE"/>
        </w:rPr>
        <w:drawing>
          <wp:inline distT="0" distB="0" distL="0" distR="0">
            <wp:extent cx="171450" cy="171450"/>
            <wp:effectExtent l="0" t="0" r="0" b="0"/>
            <wp:docPr id="129" name="R3de796b8cd5d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de796b8cd5d4882"/>
                    <pic:cNvPicPr/>
                  </pic:nvPicPr>
                  <pic:blipFill>
                    <a:blip r:embed="rId9" cstate="print">
                      <a:extLst/>
                    </a:blip>
                    <a:stretch>
                      <a:fillRect/>
                    </a:stretch>
                  </pic:blipFill>
                  <pic:spPr>
                    <a:xfrm>
                      <a:off x="0" y="0"/>
                      <a:ext cx="171450" cy="171450"/>
                    </a:xfrm>
                    <a:prstGeom prst="rect">
                      <a:avLst/>
                    </a:prstGeom>
                  </pic:spPr>
                </pic:pic>
              </a:graphicData>
            </a:graphic>
          </wp:inline>
        </w:drawing>
      </w:r>
      <w:r>
        <w:t xml:space="preserve"> Uppfylls helt</w:t>
      </w:r>
    </w:p>
    <w:tbl>
      <w:tblPr>
        <w:tblStyle w:val="Tabellrutnt"/>
        <w:tblOverlap w:val="never"/>
        <w:tblW w:w="0" w:type="auto"/>
        <w:tblLayout w:type="fixed"/>
        <w:tblLook w:val="04A0" w:firstRow="1" w:lastRow="0" w:firstColumn="1" w:lastColumn="0" w:noHBand="0" w:noVBand="1"/>
      </w:tblPr>
      <w:tblGrid>
        <w:gridCol w:w="850"/>
        <w:gridCol w:w="3402"/>
        <w:gridCol w:w="1814"/>
        <w:gridCol w:w="1814"/>
        <w:gridCol w:w="1134"/>
      </w:tblGrid>
      <w:tr w:rsidR="008A0DCD">
        <w:trPr>
          <w:cantSplit w:val="0"/>
          <w:tblHeader/>
        </w:trPr>
        <w:tc>
          <w:tcPr>
            <w:tcW w:w="850" w:type="dxa"/>
            <w:tcBorders>
              <w:top w:val="single" w:sz="4" w:space="0" w:color="auto"/>
              <w:left w:val="single" w:sz="4" w:space="0" w:color="auto"/>
              <w:bottom w:val="single" w:sz="18" w:space="0" w:color="auto"/>
              <w:right w:val="nil"/>
            </w:tcBorders>
            <w:shd w:val="clear" w:color="auto" w:fill="E5E5E5"/>
            <w:vAlign w:val="center"/>
          </w:tcPr>
          <w:p w:rsidR="008A0DCD" w:rsidRDefault="008A0DCD">
            <w:pPr>
              <w:pStyle w:val="Tabellcell"/>
            </w:pPr>
          </w:p>
        </w:tc>
        <w:tc>
          <w:tcPr>
            <w:tcW w:w="3402"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Aktivitet</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Startdatum</w:t>
            </w:r>
          </w:p>
        </w:tc>
        <w:tc>
          <w:tcPr>
            <w:tcW w:w="1814" w:type="dxa"/>
            <w:tcBorders>
              <w:top w:val="single" w:sz="4" w:space="0" w:color="auto"/>
              <w:left w:val="nil"/>
              <w:bottom w:val="single" w:sz="18" w:space="0" w:color="auto"/>
              <w:right w:val="nil"/>
            </w:tcBorders>
            <w:shd w:val="clear" w:color="auto" w:fill="E5E5E5"/>
            <w:vAlign w:val="center"/>
          </w:tcPr>
          <w:p w:rsidR="008A0DCD" w:rsidRDefault="00CB55D8">
            <w:pPr>
              <w:pStyle w:val="Tabellcell"/>
            </w:pPr>
            <w:r>
              <w:rPr>
                <w:b/>
              </w:rPr>
              <w:t>Slutdatum</w:t>
            </w:r>
          </w:p>
        </w:tc>
        <w:tc>
          <w:tcPr>
            <w:tcW w:w="1134" w:type="dxa"/>
            <w:tcBorders>
              <w:top w:val="single" w:sz="4" w:space="0" w:color="auto"/>
              <w:left w:val="nil"/>
              <w:bottom w:val="single" w:sz="18" w:space="0" w:color="auto"/>
              <w:right w:val="single" w:sz="4" w:space="0" w:color="auto"/>
            </w:tcBorders>
            <w:shd w:val="clear" w:color="auto" w:fill="E5E5E5"/>
            <w:vAlign w:val="center"/>
          </w:tcPr>
          <w:p w:rsidR="008A0DCD" w:rsidRDefault="00CB55D8">
            <w:pPr>
              <w:pStyle w:val="Tabellcell"/>
            </w:pPr>
            <w:r>
              <w:rPr>
                <w:b/>
              </w:rPr>
              <w:t>Avvikelse</w:t>
            </w:r>
          </w:p>
        </w:tc>
      </w:tr>
      <w:tr w:rsidR="008A0DCD">
        <w:trPr>
          <w:cantSplit w:val="0"/>
        </w:trPr>
        <w:tc>
          <w:tcPr>
            <w:tcW w:w="850" w:type="dxa"/>
            <w:tcBorders>
              <w:top w:val="single" w:sz="18"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30" name="Rbf6893c709a64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f6893c709a641a9"/>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18" w:space="0" w:color="auto"/>
              <w:left w:val="nil"/>
              <w:bottom w:val="single" w:sz="4" w:space="0" w:color="auto"/>
              <w:right w:val="nil"/>
            </w:tcBorders>
            <w:shd w:val="clear" w:color="auto" w:fill="FFFFFF"/>
          </w:tcPr>
          <w:p w:rsidR="008A0DCD" w:rsidRDefault="00CB55D8">
            <w:pPr>
              <w:pStyle w:val="Tabellcell"/>
            </w:pPr>
            <w:r>
              <w:t>Alla enheter ska bedriva en aktiv och systematisk intern kontroll.</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18"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18"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31" name="R85a670fc77724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85a670fc777247cc"/>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Förvaltningens resultat och metodu</w:t>
            </w:r>
            <w:r>
              <w:t>t</w:t>
            </w:r>
            <w:r>
              <w:t>veckling ska synliggöras för stockho</w:t>
            </w:r>
            <w:r>
              <w:t>l</w:t>
            </w:r>
            <w:r>
              <w:t>mare och samarbetspartners.</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r w:rsidR="008A0DCD">
        <w:trPr>
          <w:cantSplit w:val="0"/>
        </w:trPr>
        <w:tc>
          <w:tcPr>
            <w:tcW w:w="850" w:type="dxa"/>
            <w:tcBorders>
              <w:top w:val="single" w:sz="4" w:space="0" w:color="auto"/>
              <w:left w:val="single" w:sz="4" w:space="0" w:color="auto"/>
              <w:bottom w:val="single" w:sz="4" w:space="0" w:color="auto"/>
              <w:right w:val="nil"/>
            </w:tcBorders>
            <w:shd w:val="clear" w:color="auto" w:fill="FFFFFF"/>
          </w:tcPr>
          <w:p w:rsidR="008A0DCD" w:rsidRDefault="00CB55D8">
            <w:pPr>
              <w:pStyle w:val="Tabellcell"/>
              <w:spacing w:before="20"/>
              <w:jc w:val="center"/>
            </w:pPr>
            <w:r>
              <w:rPr>
                <w:noProof/>
                <w:lang w:eastAsia="sv-SE"/>
              </w:rPr>
              <w:drawing>
                <wp:inline distT="0" distB="0" distL="0" distR="0">
                  <wp:extent cx="171450" cy="171450"/>
                  <wp:effectExtent l="0" t="0" r="0" b="0"/>
                  <wp:docPr id="132" name="R206e24e6cb69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06e24e6cb694707"/>
                          <pic:cNvPicPr/>
                        </pic:nvPicPr>
                        <pic:blipFill>
                          <a:blip r:embed="rId10" cstate="print">
                            <a:extLst/>
                          </a:blip>
                          <a:stretch>
                            <a:fillRect/>
                          </a:stretch>
                        </pic:blipFill>
                        <pic:spPr>
                          <a:xfrm>
                            <a:off x="0" y="0"/>
                            <a:ext cx="171450" cy="171450"/>
                          </a:xfrm>
                          <a:prstGeom prst="rect">
                            <a:avLst/>
                          </a:prstGeom>
                        </pic:spPr>
                      </pic:pic>
                    </a:graphicData>
                  </a:graphic>
                </wp:inline>
              </w:drawing>
            </w:r>
          </w:p>
        </w:tc>
        <w:tc>
          <w:tcPr>
            <w:tcW w:w="3402" w:type="dxa"/>
            <w:tcBorders>
              <w:top w:val="single" w:sz="4" w:space="0" w:color="auto"/>
              <w:left w:val="nil"/>
              <w:bottom w:val="single" w:sz="4" w:space="0" w:color="auto"/>
              <w:right w:val="nil"/>
            </w:tcBorders>
            <w:shd w:val="clear" w:color="auto" w:fill="FFFFFF"/>
          </w:tcPr>
          <w:p w:rsidR="008A0DCD" w:rsidRDefault="00CB55D8">
            <w:pPr>
              <w:pStyle w:val="Tabellcell"/>
            </w:pPr>
            <w:r>
              <w:t>Översyn av studie- och yrkesvägleda</w:t>
            </w:r>
            <w:r>
              <w:t>r</w:t>
            </w:r>
            <w:r>
              <w:t>nas uppdrag för att kartlägga möjlighe</w:t>
            </w:r>
            <w:r>
              <w:t>t</w:t>
            </w:r>
            <w:r>
              <w:t>erna till samordning.</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2013-01-01</w:t>
            </w:r>
          </w:p>
        </w:tc>
        <w:tc>
          <w:tcPr>
            <w:tcW w:w="1814" w:type="dxa"/>
            <w:tcBorders>
              <w:top w:val="single" w:sz="4" w:space="0" w:color="auto"/>
              <w:left w:val="nil"/>
              <w:bottom w:val="single" w:sz="4" w:space="0" w:color="auto"/>
              <w:right w:val="nil"/>
            </w:tcBorders>
            <w:shd w:val="clear" w:color="auto" w:fill="FFFFFF"/>
          </w:tcPr>
          <w:p w:rsidR="008A0DCD" w:rsidRDefault="00CB55D8">
            <w:pPr>
              <w:pStyle w:val="Tabellcell"/>
              <w:widowControl w:val="0"/>
            </w:pPr>
            <w:r>
              <w:t>2013-12-31</w:t>
            </w:r>
          </w:p>
        </w:tc>
        <w:tc>
          <w:tcPr>
            <w:tcW w:w="1134" w:type="dxa"/>
            <w:tcBorders>
              <w:top w:val="single" w:sz="4" w:space="0" w:color="auto"/>
              <w:left w:val="nil"/>
              <w:bottom w:val="single" w:sz="4" w:space="0" w:color="auto"/>
              <w:right w:val="single" w:sz="4" w:space="0" w:color="auto"/>
            </w:tcBorders>
            <w:shd w:val="clear" w:color="auto" w:fill="FFFFFF"/>
          </w:tcPr>
          <w:p w:rsidR="008A0DCD" w:rsidRDefault="008A0DCD">
            <w:pPr>
              <w:pStyle w:val="Tabellcell"/>
            </w:pPr>
          </w:p>
        </w:tc>
      </w:tr>
    </w:tbl>
    <w:p w:rsidR="006B0505" w:rsidRDefault="006B0505">
      <w:pPr>
        <w:pStyle w:val="Rubrik1"/>
      </w:pPr>
      <w:bookmarkStart w:id="16" w:name="_Toc366217870"/>
    </w:p>
    <w:p w:rsidR="006B0505" w:rsidRDefault="006B0505" w:rsidP="006B0505">
      <w:pPr>
        <w:pStyle w:val="Brdtext"/>
        <w:rPr>
          <w:rFonts w:ascii="Arial" w:eastAsiaTheme="majorEastAsia" w:hAnsi="Arial" w:cstheme="majorBidi"/>
          <w:color w:val="000000"/>
          <w:sz w:val="32"/>
          <w:szCs w:val="32"/>
        </w:rPr>
      </w:pPr>
      <w:r>
        <w:br w:type="page"/>
      </w:r>
    </w:p>
    <w:p w:rsidR="008A0DCD" w:rsidRDefault="00CB55D8" w:rsidP="006B0505">
      <w:pPr>
        <w:pStyle w:val="Rubrik1"/>
        <w:spacing w:before="0"/>
      </w:pPr>
      <w:r>
        <w:lastRenderedPageBreak/>
        <w:t>Synpunkter och klagomål</w:t>
      </w:r>
      <w:bookmarkEnd w:id="16"/>
    </w:p>
    <w:p w:rsidR="006B0505" w:rsidRDefault="006B0505" w:rsidP="006B0505">
      <w:pPr>
        <w:pStyle w:val="BodyText"/>
        <w:widowControl w:val="0"/>
        <w:spacing w:after="0"/>
        <w:rPr>
          <w:rFonts w:ascii="Arial" w:hAnsi="Arial" w:cs="Arial"/>
          <w:b/>
          <w:sz w:val="22"/>
          <w:szCs w:val="22"/>
        </w:rPr>
      </w:pPr>
    </w:p>
    <w:p w:rsidR="008A0DCD" w:rsidRPr="007C257E" w:rsidRDefault="00CB55D8" w:rsidP="006B0505">
      <w:pPr>
        <w:pStyle w:val="BodyText"/>
        <w:widowControl w:val="0"/>
        <w:spacing w:after="0"/>
        <w:rPr>
          <w:rFonts w:ascii="Arial" w:hAnsi="Arial" w:cs="Arial"/>
          <w:sz w:val="22"/>
          <w:szCs w:val="22"/>
        </w:rPr>
      </w:pPr>
      <w:r w:rsidRPr="007C257E">
        <w:rPr>
          <w:rFonts w:ascii="Arial" w:hAnsi="Arial" w:cs="Arial"/>
          <w:b/>
          <w:sz w:val="22"/>
          <w:szCs w:val="22"/>
        </w:rPr>
        <w:t>Jobbtorg Stockholm</w:t>
      </w:r>
    </w:p>
    <w:p w:rsidR="008A0DCD" w:rsidRDefault="00CB55D8">
      <w:pPr>
        <w:pStyle w:val="BodyText"/>
        <w:widowControl w:val="0"/>
      </w:pPr>
      <w:r>
        <w:t>Totalt har 53 synpunkter och klagomål inkommit till Jobbtorg Stockholms verksamheter u</w:t>
      </w:r>
      <w:r>
        <w:t>n</w:t>
      </w:r>
      <w:r>
        <w:t>der 2013. Majoriteten av dessa har varit anonyma och inkommit skriftligt. Samtliga sy</w:t>
      </w:r>
      <w:r>
        <w:t>n</w:t>
      </w:r>
      <w:r>
        <w:t>punkter och klagomål har åtgärdats och återkopplats genom anslag på lokala anslagstavlor där synpunkten eller klagomålet lämnades in.</w:t>
      </w:r>
    </w:p>
    <w:p w:rsidR="008A0DCD" w:rsidRDefault="00CB55D8">
      <w:pPr>
        <w:pStyle w:val="BodyText"/>
        <w:widowControl w:val="0"/>
        <w:numPr>
          <w:ilvl w:val="0"/>
          <w:numId w:val="19"/>
        </w:numPr>
        <w:spacing w:after="0"/>
      </w:pPr>
      <w:r>
        <w:t>24 klagomål och synpunkter handlar om verksamhetens lokaler. Dessa berör i första hand ljudnivån i datasalar, fel på datorer eller annan utrustning samt städningen i lok</w:t>
      </w:r>
      <w:r>
        <w:t>a</w:t>
      </w:r>
      <w:r>
        <w:t>lerna.</w:t>
      </w:r>
    </w:p>
    <w:p w:rsidR="008A0DCD" w:rsidRDefault="00CB55D8">
      <w:pPr>
        <w:pStyle w:val="BodyText"/>
        <w:widowControl w:val="0"/>
        <w:numPr>
          <w:ilvl w:val="0"/>
          <w:numId w:val="19"/>
        </w:numPr>
        <w:spacing w:after="0"/>
      </w:pPr>
      <w:r>
        <w:t>9 synpunkter och klagomål berör verksamheternas tillgänglighet. Dessa kan handla om resursbrist hos bland annat studie- och yrkesvägledare, öppettider samt bokning av t</w:t>
      </w:r>
      <w:r>
        <w:t>i</w:t>
      </w:r>
      <w:r>
        <w:t>der för besök.</w:t>
      </w:r>
    </w:p>
    <w:p w:rsidR="008A0DCD" w:rsidRDefault="00CB55D8">
      <w:pPr>
        <w:pStyle w:val="BodyText"/>
        <w:widowControl w:val="0"/>
        <w:numPr>
          <w:ilvl w:val="0"/>
          <w:numId w:val="19"/>
        </w:numPr>
        <w:spacing w:after="0"/>
      </w:pPr>
      <w:r>
        <w:t>8 klagomål och synpunkter berörde personalens bemötande. I vissa fall har sy</w:t>
      </w:r>
      <w:r>
        <w:t>n</w:t>
      </w:r>
      <w:r>
        <w:t>punkterna handlat om personalomsättning och hur detta påverkar enskilda aspiranter.</w:t>
      </w:r>
    </w:p>
    <w:p w:rsidR="008A0DCD" w:rsidRDefault="00CB55D8">
      <w:pPr>
        <w:pStyle w:val="BodyText"/>
        <w:widowControl w:val="0"/>
        <w:numPr>
          <w:ilvl w:val="0"/>
          <w:numId w:val="19"/>
        </w:numPr>
        <w:spacing w:after="0"/>
      </w:pPr>
      <w:r>
        <w:t>8 synpunkter och klagomål handlade om verksamhetens innehåll. Tre av dessa avsåg bristen på möjlighet till delaktighet vid val av aktiviteter för aspiranten.</w:t>
      </w:r>
    </w:p>
    <w:p w:rsidR="008A0DCD" w:rsidRDefault="00CB55D8">
      <w:pPr>
        <w:pStyle w:val="BodyText"/>
        <w:widowControl w:val="0"/>
        <w:numPr>
          <w:ilvl w:val="0"/>
          <w:numId w:val="19"/>
        </w:numPr>
      </w:pPr>
      <w:r>
        <w:t>4 synpunkter och klagomål avsåg information och främst att verksamhetens hemsida inte är uppdaterad med korrekt information.</w:t>
      </w:r>
    </w:p>
    <w:p w:rsidR="008A0DCD" w:rsidRDefault="00CB55D8">
      <w:pPr>
        <w:pStyle w:val="BodyText"/>
        <w:widowControl w:val="0"/>
      </w:pPr>
      <w:r>
        <w:t>Totalt har 44 synpunkter och klagomål inkommit till Jobbtorg Stockholms verksamheter u</w:t>
      </w:r>
      <w:r>
        <w:t>n</w:t>
      </w:r>
      <w:r>
        <w:t>der 2013. Majoriteten av dessa har varit anonyma och inkommit skriftligt. Samtliga sy</w:t>
      </w:r>
      <w:r>
        <w:t>n</w:t>
      </w:r>
      <w:r>
        <w:t>punkter och klagomål har åtgärdats och återkopplats genom anlag på lokala anslagstavlor där synpunkten eller klagomålet lämnades in.</w:t>
      </w:r>
    </w:p>
    <w:p w:rsidR="008A0DCD" w:rsidRDefault="00CB55D8">
      <w:pPr>
        <w:pStyle w:val="BodyText"/>
        <w:widowControl w:val="0"/>
        <w:numPr>
          <w:ilvl w:val="0"/>
          <w:numId w:val="19"/>
        </w:numPr>
        <w:spacing w:after="0"/>
      </w:pPr>
      <w:r>
        <w:t>20 klagomål och synpunkter handlar om verksamhetens lokaler. Dessa berör i första hand ljudnivån i datasalar, fel på datorer eller annan utrustning samt städningen i lok</w:t>
      </w:r>
      <w:r>
        <w:t>a</w:t>
      </w:r>
      <w:r>
        <w:t>lerna.</w:t>
      </w:r>
    </w:p>
    <w:p w:rsidR="008A0DCD" w:rsidRDefault="00CB55D8">
      <w:pPr>
        <w:pStyle w:val="BodyText"/>
        <w:widowControl w:val="0"/>
        <w:numPr>
          <w:ilvl w:val="0"/>
          <w:numId w:val="19"/>
        </w:numPr>
        <w:spacing w:after="0"/>
      </w:pPr>
      <w:r>
        <w:t>8 synpunkter och klagomål berör verksamheternas tillgänglighet. Dessa kan handla om resursbrist hos bland annat studie- och yrkesvägledare, öppettider samt bokning av t</w:t>
      </w:r>
      <w:r>
        <w:t>i</w:t>
      </w:r>
      <w:r>
        <w:t>der för besök.</w:t>
      </w:r>
    </w:p>
    <w:p w:rsidR="008A0DCD" w:rsidRDefault="00CB55D8">
      <w:pPr>
        <w:pStyle w:val="BodyText"/>
        <w:widowControl w:val="0"/>
        <w:numPr>
          <w:ilvl w:val="0"/>
          <w:numId w:val="19"/>
        </w:numPr>
        <w:spacing w:after="0"/>
      </w:pPr>
      <w:r>
        <w:t>7 klagomål och synpunkter berörde personalens bemötande. I vissa fall har sy</w:t>
      </w:r>
      <w:r>
        <w:t>n</w:t>
      </w:r>
      <w:r>
        <w:t>punkterna handlat om personalomsättning och hur detta påverkar enskilda aspiranter.</w:t>
      </w:r>
    </w:p>
    <w:p w:rsidR="008A0DCD" w:rsidRDefault="00CB55D8">
      <w:pPr>
        <w:pStyle w:val="BodyText"/>
        <w:widowControl w:val="0"/>
        <w:numPr>
          <w:ilvl w:val="0"/>
          <w:numId w:val="19"/>
        </w:numPr>
        <w:spacing w:after="0"/>
      </w:pPr>
      <w:r>
        <w:t>6 synpunkter och klagomål handlade om verksamhetens innehåll. Tre av dessa avsåg bristen på möjlighet till delaktighet vid val av aktiviteter för aspiranten.</w:t>
      </w:r>
    </w:p>
    <w:p w:rsidR="008A0DCD" w:rsidRDefault="00CB55D8">
      <w:pPr>
        <w:pStyle w:val="BodyText"/>
        <w:widowControl w:val="0"/>
        <w:numPr>
          <w:ilvl w:val="0"/>
          <w:numId w:val="19"/>
        </w:numPr>
      </w:pPr>
      <w:r>
        <w:t>Tre synpunkter och klagomål avsåg information och främst att verksamhetens hemsida inte är uppdaterad med korrekt information.</w:t>
      </w:r>
    </w:p>
    <w:p w:rsidR="006B0505" w:rsidRDefault="006B0505" w:rsidP="006B0505">
      <w:pPr>
        <w:pStyle w:val="BodyText"/>
        <w:widowControl w:val="0"/>
        <w:spacing w:after="0"/>
        <w:rPr>
          <w:rFonts w:ascii="Arial" w:hAnsi="Arial" w:cs="Arial"/>
          <w:b/>
          <w:sz w:val="22"/>
          <w:szCs w:val="22"/>
        </w:rPr>
      </w:pPr>
    </w:p>
    <w:p w:rsidR="008A0DCD" w:rsidRPr="006B0505" w:rsidRDefault="00CB55D8" w:rsidP="006B0505">
      <w:pPr>
        <w:pStyle w:val="BodyText"/>
        <w:widowControl w:val="0"/>
        <w:spacing w:after="0"/>
        <w:rPr>
          <w:rFonts w:ascii="Arial" w:hAnsi="Arial" w:cs="Arial"/>
          <w:sz w:val="22"/>
          <w:szCs w:val="22"/>
        </w:rPr>
      </w:pPr>
      <w:r w:rsidRPr="006B0505">
        <w:rPr>
          <w:rFonts w:ascii="Arial" w:hAnsi="Arial" w:cs="Arial"/>
          <w:b/>
          <w:sz w:val="22"/>
          <w:szCs w:val="22"/>
        </w:rPr>
        <w:t>SFI Stockholm</w:t>
      </w:r>
    </w:p>
    <w:p w:rsidR="008A0DCD" w:rsidRDefault="00CB55D8">
      <w:pPr>
        <w:pStyle w:val="BodyText"/>
        <w:widowControl w:val="0"/>
      </w:pPr>
      <w:r>
        <w:t>Inom sfi har det under första tertialen inkommit totalt 36 synpunkter och klagomål. De förd</w:t>
      </w:r>
      <w:r>
        <w:t>e</w:t>
      </w:r>
      <w:r>
        <w:t>lar sig på följande sätt: 27 synpunkter och klagomål gäller de upphandlade verksamheterna och 9 rör skolorna i egen regi och SFI-centrum.</w:t>
      </w:r>
    </w:p>
    <w:p w:rsidR="008A0DCD" w:rsidRDefault="00CB55D8">
      <w:pPr>
        <w:pStyle w:val="BodyText"/>
        <w:widowControl w:val="0"/>
      </w:pPr>
      <w:r>
        <w:t>När det gäller de externa utbildningsanordnarna har följande synpunkter inkommit:</w:t>
      </w:r>
    </w:p>
    <w:p w:rsidR="008A0DCD" w:rsidRDefault="00CB55D8">
      <w:pPr>
        <w:pStyle w:val="BodyText"/>
        <w:widowControl w:val="0"/>
        <w:numPr>
          <w:ilvl w:val="0"/>
          <w:numId w:val="19"/>
        </w:numPr>
        <w:spacing w:after="0"/>
      </w:pPr>
      <w:r>
        <w:t>En studerande ifrågasatt sin lärares bedömning av ett nationellt prov och betygsät</w:t>
      </w:r>
      <w:r>
        <w:t>t</w:t>
      </w:r>
      <w:r>
        <w:t xml:space="preserve">ningen på kursen. Den uppföljning som gjorts visar att läraren följt betygsmatriserna </w:t>
      </w:r>
      <w:r>
        <w:lastRenderedPageBreak/>
        <w:t>och haft ett korrekt underlag för sin betygsättning</w:t>
      </w:r>
    </w:p>
    <w:p w:rsidR="008A0DCD" w:rsidRDefault="00CB55D8">
      <w:pPr>
        <w:pStyle w:val="BodyText"/>
        <w:widowControl w:val="0"/>
        <w:numPr>
          <w:ilvl w:val="0"/>
          <w:numId w:val="19"/>
        </w:numPr>
        <w:spacing w:after="0"/>
      </w:pPr>
      <w:r>
        <w:t>12 synpunkter och klagomål handlar om lärarna och undervisningen. Dialog har förts mellan rektor och berörd utbildningsansvarig.</w:t>
      </w:r>
    </w:p>
    <w:p w:rsidR="008A0DCD" w:rsidRDefault="00CB55D8">
      <w:pPr>
        <w:pStyle w:val="BodyText"/>
        <w:widowControl w:val="0"/>
        <w:numPr>
          <w:ilvl w:val="0"/>
          <w:numId w:val="19"/>
        </w:numPr>
        <w:spacing w:after="0"/>
      </w:pPr>
      <w:r>
        <w:t>5 synpunkter har rört möjligheten att göra prov vid önskat tillfälle. Det beror oftast på att de studerande inte fått tillfredsställande information om hur lång tid deras kurs b</w:t>
      </w:r>
      <w:r>
        <w:t>e</w:t>
      </w:r>
      <w:r>
        <w:t>räknas ta och/eller en återkoppling på sina studieprestationer. Det pågår ett aktivt a</w:t>
      </w:r>
      <w:r>
        <w:t>r</w:t>
      </w:r>
      <w:r>
        <w:t>bete för att skolorna ska ge de studerande en preliminär sluttid som sedan följs upp i utvecklingssamtalen.</w:t>
      </w:r>
    </w:p>
    <w:p w:rsidR="008A0DCD" w:rsidRDefault="00CB55D8">
      <w:pPr>
        <w:pStyle w:val="BodyText"/>
        <w:widowControl w:val="0"/>
        <w:numPr>
          <w:ilvl w:val="0"/>
          <w:numId w:val="19"/>
        </w:numPr>
        <w:spacing w:after="0"/>
      </w:pPr>
      <w:r>
        <w:t>7 synpunkter har handlat om organisationen av verksamheten; den studerande anser sig ha blivit placerad i en grupp på fel nivå eller att det är för många lärarbyten. Dialog förs i dessa fall med berörd utbildningsansvarig. I ett par fall har det lösts genom gruppbyten inom enheten, i andra genom byte av skola.</w:t>
      </w:r>
    </w:p>
    <w:p w:rsidR="008A0DCD" w:rsidRDefault="00CB55D8">
      <w:pPr>
        <w:pStyle w:val="BodyText"/>
        <w:widowControl w:val="0"/>
        <w:numPr>
          <w:ilvl w:val="0"/>
          <w:numId w:val="19"/>
        </w:numPr>
        <w:spacing w:after="0"/>
      </w:pPr>
      <w:r>
        <w:t>Ett klagomål har rört skolans närvarorapportering. Detta har lösts efter samtal med skolan.</w:t>
      </w:r>
    </w:p>
    <w:p w:rsidR="008A0DCD" w:rsidRDefault="00CB55D8">
      <w:pPr>
        <w:pStyle w:val="BodyText"/>
        <w:widowControl w:val="0"/>
        <w:numPr>
          <w:ilvl w:val="0"/>
          <w:numId w:val="19"/>
        </w:numPr>
      </w:pPr>
      <w:r>
        <w:t>Ett klagomål hamnade under kategorin övrigt (SL-kort, tider, material med mera.)</w:t>
      </w:r>
    </w:p>
    <w:p w:rsidR="008A0DCD" w:rsidRDefault="00CB55D8" w:rsidP="006B0505">
      <w:pPr>
        <w:pStyle w:val="BodyText"/>
        <w:widowControl w:val="0"/>
        <w:spacing w:after="0"/>
      </w:pPr>
      <w:r>
        <w:t>Inom egen regi har följande synpunkter registrerats:</w:t>
      </w:r>
    </w:p>
    <w:p w:rsidR="008A0DCD" w:rsidRDefault="00CB55D8">
      <w:pPr>
        <w:pStyle w:val="BodyText"/>
        <w:widowControl w:val="0"/>
        <w:numPr>
          <w:ilvl w:val="0"/>
          <w:numId w:val="19"/>
        </w:numPr>
        <w:spacing w:after="0"/>
      </w:pPr>
      <w:r>
        <w:t>En studerande har klagat över att den som misslyckats på ett nationellt prov inte får göra om det redan vid nästa tillfälle. Förvaltningens bedömning är att det är rimligt att det går minst två månader mellan provtillfällena.</w:t>
      </w:r>
    </w:p>
    <w:p w:rsidR="008A0DCD" w:rsidRDefault="00CB55D8">
      <w:pPr>
        <w:pStyle w:val="BodyText"/>
        <w:widowControl w:val="0"/>
        <w:numPr>
          <w:ilvl w:val="0"/>
          <w:numId w:val="19"/>
        </w:numPr>
        <w:spacing w:after="0"/>
      </w:pPr>
      <w:r>
        <w:t>3 klagomål handlar om synpunkter på lärare och undervisningen. De studerande ansåg sig inte ha fått tillräcklig återkoppling på sin studieprestation. Efter samtal med rektor och berörda lärare har åtgärder kunnat vidtas: revideringar av studieplan, byte av grupp.</w:t>
      </w:r>
    </w:p>
    <w:p w:rsidR="008A0DCD" w:rsidRDefault="00CB55D8">
      <w:pPr>
        <w:pStyle w:val="BodyText"/>
        <w:widowControl w:val="0"/>
        <w:numPr>
          <w:ilvl w:val="0"/>
          <w:numId w:val="19"/>
        </w:numPr>
        <w:spacing w:after="0"/>
      </w:pPr>
      <w:r>
        <w:t>3 synpunkter har handlat om organisationen av verksamheten vilket lett till en förän</w:t>
      </w:r>
      <w:r>
        <w:t>d</w:t>
      </w:r>
      <w:r>
        <w:t>rad intagningsprocess</w:t>
      </w:r>
    </w:p>
    <w:p w:rsidR="008A0DCD" w:rsidRDefault="00CB55D8">
      <w:pPr>
        <w:pStyle w:val="BodyText"/>
        <w:widowControl w:val="0"/>
        <w:numPr>
          <w:ilvl w:val="0"/>
          <w:numId w:val="19"/>
        </w:numPr>
        <w:spacing w:after="0"/>
      </w:pPr>
      <w:r>
        <w:t xml:space="preserve"> En person har ifrågasatt sin lärares bedömning av ett nationellt prov och betygsät</w:t>
      </w:r>
      <w:r>
        <w:t>t</w:t>
      </w:r>
      <w:r>
        <w:t>ningen på kursen. Den uppföljning som gjorts visar att läraren följt betygsmatriserna och har ett korrekt underlag för sin betygsättning.</w:t>
      </w:r>
    </w:p>
    <w:p w:rsidR="008A0DCD" w:rsidRDefault="00CB55D8">
      <w:pPr>
        <w:pStyle w:val="BodyText"/>
        <w:widowControl w:val="0"/>
        <w:numPr>
          <w:ilvl w:val="0"/>
          <w:numId w:val="19"/>
        </w:numPr>
      </w:pPr>
      <w:r>
        <w:t>En besökare på SFI-centrum framförde synpunkten att väntrummet inte var välko</w:t>
      </w:r>
      <w:r>
        <w:t>m</w:t>
      </w:r>
      <w:r>
        <w:t>nande och att det saknas ett uttryckligt Välkommen i skrift. SFI-centrum har därför t</w:t>
      </w:r>
      <w:r>
        <w:t>a</w:t>
      </w:r>
      <w:r>
        <w:t>git upp frågan om hur väntrummet, trots ett ökat antal sökande, ska kännas välko</w:t>
      </w:r>
      <w:r>
        <w:t>m</w:t>
      </w:r>
      <w:r>
        <w:t>nande och ett Välkommen till SFI-centrum har</w:t>
      </w:r>
    </w:p>
    <w:p w:rsidR="006B0505" w:rsidRDefault="006B0505" w:rsidP="006B0505">
      <w:pPr>
        <w:pStyle w:val="BodyText"/>
        <w:widowControl w:val="0"/>
        <w:spacing w:after="0"/>
        <w:rPr>
          <w:rFonts w:ascii="Arial" w:hAnsi="Arial" w:cs="Arial"/>
          <w:b/>
          <w:sz w:val="22"/>
          <w:szCs w:val="22"/>
        </w:rPr>
      </w:pPr>
    </w:p>
    <w:p w:rsidR="008A0DCD" w:rsidRPr="006B0505" w:rsidRDefault="00CB55D8" w:rsidP="006B0505">
      <w:pPr>
        <w:pStyle w:val="BodyText"/>
        <w:widowControl w:val="0"/>
        <w:spacing w:after="0"/>
        <w:rPr>
          <w:rFonts w:ascii="Arial" w:hAnsi="Arial" w:cs="Arial"/>
          <w:b/>
          <w:sz w:val="22"/>
          <w:szCs w:val="22"/>
        </w:rPr>
      </w:pPr>
      <w:r w:rsidRPr="006B0505">
        <w:rPr>
          <w:rFonts w:ascii="Arial" w:hAnsi="Arial" w:cs="Arial"/>
          <w:b/>
          <w:sz w:val="22"/>
          <w:szCs w:val="22"/>
        </w:rPr>
        <w:t>Vuxenutbildning Stockholm</w:t>
      </w:r>
    </w:p>
    <w:p w:rsidR="008A0DCD" w:rsidRDefault="00CB55D8">
      <w:pPr>
        <w:pStyle w:val="BodyText"/>
        <w:widowControl w:val="0"/>
      </w:pPr>
      <w:r>
        <w:t>Sammantaget har ca 190 synpunkter och klagomål inkommit till Vuxenutbildning Stockholm hittills i år.</w:t>
      </w:r>
    </w:p>
    <w:p w:rsidR="008A0DCD" w:rsidRDefault="00CB55D8" w:rsidP="006B0505">
      <w:pPr>
        <w:pStyle w:val="BodyText"/>
        <w:widowControl w:val="0"/>
        <w:spacing w:after="0"/>
      </w:pPr>
      <w:r>
        <w:rPr>
          <w:i/>
        </w:rPr>
        <w:t>Till Komvuxcentrum Stockholm har följande klagomål och synpunkter inkommit;</w:t>
      </w:r>
    </w:p>
    <w:p w:rsidR="008A0DCD" w:rsidRDefault="00CB55D8">
      <w:pPr>
        <w:pStyle w:val="BodyText"/>
        <w:widowControl w:val="0"/>
      </w:pPr>
      <w:r>
        <w:t>Sen ansökan, 64 personer har klagat över att deras ansökan inte behandlats trots att den i</w:t>
      </w:r>
      <w:r>
        <w:t>n</w:t>
      </w:r>
      <w:r>
        <w:t>kommit för sent. Ändrad utbildningsbakgrund, 31 personer har förändrat/tagit bort högre u</w:t>
      </w:r>
      <w:r>
        <w:t>t</w:t>
      </w:r>
      <w:r>
        <w:t>bildning i sin utbildningsbakgrund sedan tidigare ansökan som finns registrerad. Detta görs i syfte att få tillgång till komvux då den som har till exempel en akademisk utbildning inte är prioriterad att läsa vid ordinarie komvux om det inte är inom Yrkesvux.</w:t>
      </w:r>
    </w:p>
    <w:p w:rsidR="008A0DCD" w:rsidRPr="006B0505" w:rsidRDefault="00CB55D8" w:rsidP="006B0505">
      <w:pPr>
        <w:pStyle w:val="BodyText"/>
        <w:widowControl w:val="0"/>
        <w:spacing w:after="0"/>
        <w:rPr>
          <w:i/>
        </w:rPr>
      </w:pPr>
      <w:r w:rsidRPr="006B0505">
        <w:rPr>
          <w:i/>
        </w:rPr>
        <w:t>Det kommer även klagomål via Support VUX (e-post):</w:t>
      </w:r>
    </w:p>
    <w:p w:rsidR="008A0DCD" w:rsidRDefault="00CB55D8">
      <w:pPr>
        <w:pStyle w:val="BodyText"/>
        <w:widowControl w:val="0"/>
      </w:pPr>
      <w:r>
        <w:t xml:space="preserve">Klagomål på tillgänglighet via telefon: 13 personer har klagat på att tillgängligheten är för </w:t>
      </w:r>
      <w:r>
        <w:lastRenderedPageBreak/>
        <w:t>dålig och 7 har klagat på bristande information. Vid komvuxcentrum pågår ett aktivt arbete med att förbättra tillgängligheten. Öppettider har förändrats och ökade telefontider ska fö</w:t>
      </w:r>
      <w:r>
        <w:t>r</w:t>
      </w:r>
      <w:r>
        <w:t>hoppningsvis göra att klagomålen minskar. En person har även klagat på avsaknad av anta</w:t>
      </w:r>
      <w:r>
        <w:t>g</w:t>
      </w:r>
      <w:r>
        <w:t>ningsbesked.</w:t>
      </w:r>
    </w:p>
    <w:p w:rsidR="008A0DCD" w:rsidRDefault="00CB55D8">
      <w:pPr>
        <w:pStyle w:val="BodyText"/>
        <w:widowControl w:val="0"/>
      </w:pPr>
      <w:r>
        <w:t>12 personer har klagat på frågor som rör ansökan och 15 har klagat på verksamheten och dess innehåll.</w:t>
      </w:r>
    </w:p>
    <w:p w:rsidR="008A0DCD" w:rsidRDefault="00CB55D8">
      <w:pPr>
        <w:pStyle w:val="BodyText"/>
        <w:widowControl w:val="0"/>
      </w:pPr>
      <w:r>
        <w:t>10 klagomål på bristande teknik i samband med den webbaserade ansökan har också inko</w:t>
      </w:r>
      <w:r>
        <w:t>m</w:t>
      </w:r>
      <w:r>
        <w:t>mit. Detta berodde på tillfälliga tekniska problem i webbkatalogen i samband med uppdat</w:t>
      </w:r>
      <w:r>
        <w:t>e</w:t>
      </w:r>
      <w:r>
        <w:t>ring av applikationen.</w:t>
      </w:r>
    </w:p>
    <w:p w:rsidR="008A0DCD" w:rsidRDefault="00CB55D8" w:rsidP="006B0505">
      <w:pPr>
        <w:pStyle w:val="BodyText"/>
        <w:widowControl w:val="0"/>
        <w:spacing w:after="0"/>
      </w:pPr>
      <w:r>
        <w:rPr>
          <w:i/>
        </w:rPr>
        <w:t>Klagomål avseende upphandlad verksamhet</w:t>
      </w:r>
      <w:r>
        <w:t>;</w:t>
      </w:r>
    </w:p>
    <w:p w:rsidR="008A0DCD" w:rsidRDefault="00CB55D8">
      <w:pPr>
        <w:pStyle w:val="BodyText"/>
        <w:widowControl w:val="0"/>
      </w:pPr>
      <w:r>
        <w:t>Det har inkommit 35 klagomål av varierande art. Klagomålen handlar i vissa fall om enskilda lärare men de flesta klagomålen rör bristande pedagogik och svag elevadministration.</w:t>
      </w:r>
      <w:r w:rsidR="006B0505">
        <w:t xml:space="preserve"> Kl</w:t>
      </w:r>
      <w:r w:rsidR="006B0505">
        <w:t>a</w:t>
      </w:r>
      <w:r w:rsidR="006B0505">
        <w:t xml:space="preserve">gomålen har följts upp i dialog med utbildningsanordnaren. </w:t>
      </w:r>
    </w:p>
    <w:p w:rsidR="008A0DCD" w:rsidRDefault="00CB55D8" w:rsidP="006B0505">
      <w:pPr>
        <w:pStyle w:val="BodyText"/>
        <w:widowControl w:val="0"/>
        <w:spacing w:after="0"/>
      </w:pPr>
      <w:r>
        <w:rPr>
          <w:i/>
        </w:rPr>
        <w:t>Klagomål inom egen regi;</w:t>
      </w:r>
    </w:p>
    <w:p w:rsidR="008A0DCD" w:rsidRDefault="007C257E">
      <w:pPr>
        <w:pStyle w:val="BodyText"/>
        <w:widowControl w:val="0"/>
      </w:pPr>
      <w:r>
        <w:t>I</w:t>
      </w:r>
      <w:r w:rsidR="00CB55D8">
        <w:t>nom Lärvux har tre klagomål inkommit som handlade om lokalernas skötsel samt önskemål om ytterligare fritidsaktiviteter. Skolan hanterar klagomålen i det administrativa arbetslaget. Åsö vuxengymnasium har under första halvåret arbetat aktivt med att tydliggöra möjlighete</w:t>
      </w:r>
      <w:r w:rsidR="00CB55D8">
        <w:t>r</w:t>
      </w:r>
      <w:r w:rsidR="00CB55D8">
        <w:t>na och tillvägagångssätt för studerande att lämna synpunkter och klagomål. Webbsidan i</w:t>
      </w:r>
      <w:r w:rsidR="00CB55D8">
        <w:t>n</w:t>
      </w:r>
      <w:r w:rsidR="00CB55D8">
        <w:t>formerar, lärarna ger informationen vid introduktionsdagen och ett strukturerat arbetssätt har införts hos skolledningen. I kursutvärderingen ställs frågan om man känner till hur klagomål och synpunkter lämnas till skolan. De flesta klagomålen handlar om missnöje med betygssät</w:t>
      </w:r>
      <w:r w:rsidR="00CB55D8">
        <w:t>t</w:t>
      </w:r>
      <w:r w:rsidR="00CB55D8">
        <w:t>ningen eller närvarorapporteringen till CSN. Hittills i år har åtta klagomål hanterats.</w:t>
      </w:r>
    </w:p>
    <w:p w:rsidR="006B0505" w:rsidRDefault="006B0505" w:rsidP="006B0505">
      <w:pPr>
        <w:pStyle w:val="BodyText"/>
        <w:widowControl w:val="0"/>
        <w:jc w:val="center"/>
      </w:pPr>
      <w:r>
        <w:t>_______________</w:t>
      </w:r>
    </w:p>
    <w:p w:rsidR="008A0DCD" w:rsidRDefault="008A0DCD">
      <w:pPr>
        <w:pStyle w:val="Rubrik1"/>
      </w:pPr>
    </w:p>
    <w:sectPr w:rsidR="008A0DCD" w:rsidSect="008A0DCD">
      <w:headerReference w:type="default" r:id="rId14"/>
      <w:footerReference w:type="default" r:id="rId15"/>
      <w:headerReference w:type="first" r:id="rId16"/>
      <w:footerReference w:type="first" r:id="rId17"/>
      <w:type w:val="continuous"/>
      <w:pgSz w:w="11906" w:h="16838"/>
      <w:pgMar w:top="2313" w:right="1417" w:bottom="510" w:left="1417"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BF" w:rsidRDefault="001D60BF" w:rsidP="00FD14E4">
      <w:pPr>
        <w:spacing w:after="0" w:line="240" w:lineRule="auto"/>
      </w:pPr>
      <w:r>
        <w:separator/>
      </w:r>
    </w:p>
  </w:endnote>
  <w:endnote w:type="continuationSeparator" w:id="0">
    <w:p w:rsidR="001D60BF" w:rsidRDefault="001D60BF"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42" w:rightFromText="142" w:vertAnchor="page" w:tblpY="155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3"/>
      <w:gridCol w:w="4388"/>
    </w:tblGrid>
    <w:tr w:rsidR="001D60BF" w:rsidRPr="003A50BE" w:rsidTr="00B15C9C">
      <w:tc>
        <w:tcPr>
          <w:tcW w:w="9061" w:type="dxa"/>
          <w:gridSpan w:val="2"/>
        </w:tcPr>
        <w:p w:rsidR="001D60BF" w:rsidRPr="003A50BE" w:rsidRDefault="001D60BF" w:rsidP="00B15C9C">
          <w:pPr>
            <w:pStyle w:val="Sidfot"/>
            <w:tabs>
              <w:tab w:val="clear" w:pos="9072"/>
              <w:tab w:val="right" w:pos="9071"/>
            </w:tabs>
            <w:rPr>
              <w:rFonts w:ascii="Arial" w:hAnsi="Arial" w:cs="Arial"/>
              <w:sz w:val="16"/>
              <w:szCs w:val="16"/>
            </w:rPr>
          </w:pPr>
          <w:r w:rsidRPr="003A50BE">
            <w:rPr>
              <w:rFonts w:ascii="Arial" w:hAnsi="Arial" w:cs="Arial"/>
              <w:sz w:val="16"/>
              <w:szCs w:val="16"/>
            </w:rPr>
            <w:t>Box 10014</w:t>
          </w:r>
        </w:p>
      </w:tc>
    </w:tr>
    <w:tr w:rsidR="001D60BF" w:rsidRPr="003A50BE" w:rsidTr="00B15C9C">
      <w:tc>
        <w:tcPr>
          <w:tcW w:w="4673" w:type="dxa"/>
        </w:tcPr>
        <w:p w:rsidR="001D60BF" w:rsidRPr="003A50BE" w:rsidRDefault="001D60BF" w:rsidP="00B15C9C">
          <w:pPr>
            <w:pStyle w:val="Sidfot"/>
            <w:tabs>
              <w:tab w:val="clear" w:pos="9072"/>
              <w:tab w:val="right" w:pos="9071"/>
            </w:tabs>
            <w:rPr>
              <w:rFonts w:ascii="Arial" w:hAnsi="Arial" w:cs="Arial"/>
              <w:sz w:val="16"/>
              <w:szCs w:val="16"/>
            </w:rPr>
          </w:pPr>
          <w:r w:rsidRPr="003A50BE">
            <w:rPr>
              <w:rFonts w:ascii="Arial" w:hAnsi="Arial" w:cs="Arial"/>
              <w:sz w:val="16"/>
              <w:szCs w:val="16"/>
            </w:rPr>
            <w:t>121 26 Stockholm-Globen</w:t>
          </w:r>
        </w:p>
      </w:tc>
      <w:tc>
        <w:tcPr>
          <w:tcW w:w="4388" w:type="dxa"/>
        </w:tcPr>
        <w:p w:rsidR="001D60BF" w:rsidRPr="003A50BE" w:rsidRDefault="001D60BF" w:rsidP="00B15C9C">
          <w:pPr>
            <w:pStyle w:val="Sidfot"/>
            <w:tabs>
              <w:tab w:val="clear" w:pos="9072"/>
              <w:tab w:val="right" w:pos="9071"/>
            </w:tabs>
            <w:jc w:val="right"/>
            <w:rPr>
              <w:rFonts w:ascii="Arial" w:hAnsi="Arial" w:cs="Arial"/>
              <w:sz w:val="16"/>
              <w:szCs w:val="16"/>
            </w:rPr>
          </w:pPr>
          <w:r w:rsidRPr="003A50BE">
            <w:rPr>
              <w:rFonts w:ascii="Arial" w:hAnsi="Arial" w:cs="Arial"/>
              <w:b/>
              <w:sz w:val="16"/>
              <w:szCs w:val="16"/>
            </w:rPr>
            <w:t>stockholm.se</w:t>
          </w:r>
        </w:p>
      </w:tc>
    </w:tr>
    <w:tr w:rsidR="001D60BF" w:rsidRPr="00706A05" w:rsidTr="00B15C9C">
      <w:tc>
        <w:tcPr>
          <w:tcW w:w="9061" w:type="dxa"/>
          <w:gridSpan w:val="2"/>
        </w:tcPr>
        <w:p w:rsidR="001D60BF" w:rsidRPr="00706A05" w:rsidRDefault="001D60BF" w:rsidP="00B15C9C">
          <w:pPr>
            <w:pStyle w:val="Sidfot"/>
            <w:tabs>
              <w:tab w:val="clear" w:pos="9072"/>
              <w:tab w:val="right" w:pos="9071"/>
            </w:tabs>
            <w:rPr>
              <w:rFonts w:ascii="Arial" w:hAnsi="Arial" w:cs="Arial"/>
              <w:sz w:val="16"/>
              <w:szCs w:val="16"/>
            </w:rPr>
          </w:pPr>
          <w:r w:rsidRPr="003A50BE">
            <w:rPr>
              <w:rFonts w:ascii="Arial" w:hAnsi="Arial" w:cs="Arial"/>
              <w:sz w:val="16"/>
              <w:szCs w:val="16"/>
            </w:rPr>
            <w:t>508 35 514</w:t>
          </w:r>
        </w:p>
      </w:tc>
    </w:tr>
  </w:tbl>
  <w:p w:rsidR="001D60BF" w:rsidRPr="00706A05" w:rsidRDefault="001D60BF" w:rsidP="00B15C9C">
    <w:pPr>
      <w:pStyle w:val="Sidfot"/>
      <w:tabs>
        <w:tab w:val="clear" w:pos="9072"/>
        <w:tab w:val="right" w:pos="9071"/>
      </w:tabs>
      <w:rPr>
        <w:rFonts w:ascii="Arial" w:hAnsi="Arial" w:cs="Arial"/>
        <w:sz w:val="16"/>
        <w:szCs w:val="16"/>
      </w:rPr>
    </w:pPr>
  </w:p>
  <w:p w:rsidR="001D60BF" w:rsidRDefault="001D60BF"/>
  <w:p w:rsidR="001D60BF" w:rsidRDefault="001D60BF" w:rsidP="00B15C9C">
    <w:pPr>
      <w:pStyle w:val="Sidfot"/>
      <w:tabs>
        <w:tab w:val="clear" w:pos="4536"/>
        <w:tab w:val="clear"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42" w:rightFromText="142" w:vertAnchor="page" w:horzAnchor="page" w:tblpX="1350" w:tblpY="144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tblGrid>
    <w:tr w:rsidR="001D60BF" w:rsidRPr="008D38C0" w:rsidTr="00B15C9C">
      <w:tc>
        <w:tcPr>
          <w:tcW w:w="2919" w:type="dxa"/>
        </w:tcPr>
        <w:p w:rsidR="001D60BF" w:rsidRPr="008D38C0" w:rsidRDefault="001D60BF" w:rsidP="00B15C9C">
          <w:pPr>
            <w:pStyle w:val="Sidfot"/>
            <w:rPr>
              <w:rFonts w:ascii="Arial" w:hAnsi="Arial" w:cs="Arial"/>
              <w:b/>
              <w:sz w:val="16"/>
              <w:szCs w:val="16"/>
            </w:rPr>
          </w:pPr>
          <w:r w:rsidRPr="008D38C0">
            <w:rPr>
              <w:rFonts w:ascii="Arial" w:hAnsi="Arial" w:cs="Arial"/>
              <w:b/>
              <w:sz w:val="16"/>
              <w:szCs w:val="16"/>
            </w:rPr>
            <w:t>Arbetsmarknadsnämnden</w:t>
          </w:r>
        </w:p>
      </w:tc>
    </w:tr>
    <w:tr w:rsidR="001D60BF" w:rsidRPr="008D38C0" w:rsidTr="00B15C9C">
      <w:tc>
        <w:tcPr>
          <w:tcW w:w="2919" w:type="dxa"/>
        </w:tcPr>
        <w:p w:rsidR="001D60BF" w:rsidRPr="008D38C0" w:rsidRDefault="001D60BF" w:rsidP="00B15C9C">
          <w:pPr>
            <w:pStyle w:val="Sidfot"/>
            <w:rPr>
              <w:rFonts w:ascii="Arial" w:hAnsi="Arial" w:cs="Arial"/>
              <w:sz w:val="16"/>
              <w:szCs w:val="16"/>
            </w:rPr>
          </w:pPr>
        </w:p>
      </w:tc>
    </w:tr>
    <w:tr w:rsidR="001D60BF" w:rsidRPr="008D38C0" w:rsidTr="00B15C9C">
      <w:tc>
        <w:tcPr>
          <w:tcW w:w="2919" w:type="dxa"/>
        </w:tcPr>
        <w:p w:rsidR="001D60BF" w:rsidRPr="008D38C0" w:rsidRDefault="001D60BF" w:rsidP="00B15C9C">
          <w:pPr>
            <w:pStyle w:val="Sidfot"/>
            <w:rPr>
              <w:rFonts w:ascii="Arial" w:hAnsi="Arial" w:cs="Arial"/>
              <w:sz w:val="16"/>
              <w:szCs w:val="16"/>
            </w:rPr>
          </w:pPr>
          <w:r w:rsidRPr="008D38C0">
            <w:rPr>
              <w:rFonts w:ascii="Arial" w:hAnsi="Arial" w:cs="Arial"/>
              <w:sz w:val="16"/>
              <w:szCs w:val="16"/>
            </w:rPr>
            <w:t>Box 10014</w:t>
          </w:r>
        </w:p>
      </w:tc>
    </w:tr>
    <w:tr w:rsidR="001D60BF" w:rsidRPr="008D38C0" w:rsidTr="00B15C9C">
      <w:tc>
        <w:tcPr>
          <w:tcW w:w="2919" w:type="dxa"/>
        </w:tcPr>
        <w:p w:rsidR="001D60BF" w:rsidRPr="008D38C0" w:rsidRDefault="001D60BF" w:rsidP="00B15C9C">
          <w:pPr>
            <w:pStyle w:val="Sidfot"/>
            <w:rPr>
              <w:rFonts w:ascii="Arial" w:hAnsi="Arial" w:cs="Arial"/>
              <w:sz w:val="16"/>
              <w:szCs w:val="16"/>
            </w:rPr>
          </w:pPr>
          <w:r w:rsidRPr="008D38C0">
            <w:rPr>
              <w:rFonts w:ascii="Arial" w:hAnsi="Arial" w:cs="Arial"/>
              <w:sz w:val="16"/>
              <w:szCs w:val="16"/>
            </w:rPr>
            <w:t>121 26 Stockholm-Globen</w:t>
          </w:r>
        </w:p>
      </w:tc>
    </w:tr>
    <w:tr w:rsidR="001D60BF" w:rsidRPr="008D38C0" w:rsidTr="00B15C9C">
      <w:tc>
        <w:tcPr>
          <w:tcW w:w="2919" w:type="dxa"/>
        </w:tcPr>
        <w:p w:rsidR="001D60BF" w:rsidRPr="008D38C0" w:rsidRDefault="001D60BF" w:rsidP="00B15C9C">
          <w:pPr>
            <w:pStyle w:val="Sidfot"/>
            <w:rPr>
              <w:rFonts w:ascii="Arial" w:hAnsi="Arial" w:cs="Arial"/>
              <w:sz w:val="16"/>
              <w:szCs w:val="16"/>
            </w:rPr>
          </w:pPr>
        </w:p>
      </w:tc>
    </w:tr>
    <w:tr w:rsidR="001D60BF" w:rsidRPr="008D38C0" w:rsidTr="00B15C9C">
      <w:tc>
        <w:tcPr>
          <w:tcW w:w="2919" w:type="dxa"/>
        </w:tcPr>
        <w:p w:rsidR="001D60BF" w:rsidRPr="008D38C0" w:rsidRDefault="001D60BF" w:rsidP="00B15C9C">
          <w:pPr>
            <w:pStyle w:val="Sidfot"/>
            <w:rPr>
              <w:rFonts w:ascii="Arial" w:hAnsi="Arial" w:cs="Arial"/>
              <w:sz w:val="16"/>
              <w:szCs w:val="16"/>
            </w:rPr>
          </w:pPr>
        </w:p>
      </w:tc>
    </w:tr>
    <w:tr w:rsidR="001D60BF" w:rsidRPr="008D38C0" w:rsidTr="00B15C9C">
      <w:tc>
        <w:tcPr>
          <w:tcW w:w="2919" w:type="dxa"/>
        </w:tcPr>
        <w:p w:rsidR="001D60BF" w:rsidRPr="008D38C0" w:rsidRDefault="001D60BF" w:rsidP="00B15C9C">
          <w:pPr>
            <w:rPr>
              <w:rFonts w:ascii="Arial" w:hAnsi="Arial" w:cs="Arial"/>
              <w:sz w:val="16"/>
              <w:szCs w:val="16"/>
            </w:rPr>
          </w:pPr>
          <w:r w:rsidRPr="008D38C0">
            <w:rPr>
              <w:rFonts w:ascii="Arial" w:hAnsi="Arial" w:cs="Arial"/>
              <w:sz w:val="16"/>
              <w:szCs w:val="16"/>
            </w:rPr>
            <w:t>info-amf@stockholm.se</w:t>
          </w:r>
        </w:p>
      </w:tc>
    </w:tr>
    <w:tr w:rsidR="001D60BF" w:rsidRPr="003040CA" w:rsidTr="00B15C9C">
      <w:tc>
        <w:tcPr>
          <w:tcW w:w="2919" w:type="dxa"/>
        </w:tcPr>
        <w:p w:rsidR="001D60BF" w:rsidRPr="003040CA" w:rsidRDefault="001D60BF" w:rsidP="00B15C9C">
          <w:pPr>
            <w:rPr>
              <w:rFonts w:ascii="Arial" w:hAnsi="Arial" w:cs="Arial"/>
              <w:sz w:val="16"/>
              <w:szCs w:val="16"/>
            </w:rPr>
          </w:pPr>
          <w:r w:rsidRPr="008D38C0">
            <w:rPr>
              <w:rFonts w:ascii="Arial" w:hAnsi="Arial" w:cs="Arial"/>
              <w:sz w:val="16"/>
              <w:szCs w:val="16"/>
            </w:rPr>
            <w:t>stockholm.se</w:t>
          </w:r>
        </w:p>
      </w:tc>
    </w:tr>
  </w:tbl>
  <w:p w:rsidR="001D60BF" w:rsidRPr="003040CA" w:rsidRDefault="001D60BF" w:rsidP="00B15C9C">
    <w:pPr>
      <w:tabs>
        <w:tab w:val="right" w:pos="9071"/>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BF" w:rsidRDefault="001D60BF" w:rsidP="00FD14E4">
      <w:pPr>
        <w:spacing w:after="0" w:line="240" w:lineRule="auto"/>
      </w:pPr>
      <w:r>
        <w:separator/>
      </w:r>
    </w:p>
  </w:footnote>
  <w:footnote w:type="continuationSeparator" w:id="0">
    <w:p w:rsidR="001D60BF" w:rsidRDefault="001D60BF" w:rsidP="00FD1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41" w:rightFromText="141" w:vertAnchor="text" w:tblpX="290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54"/>
    </w:tblGrid>
    <w:tr w:rsidR="001D60BF" w:rsidRPr="000E1F76" w:rsidTr="00B15C9C">
      <w:tc>
        <w:tcPr>
          <w:tcW w:w="6154" w:type="dxa"/>
        </w:tcPr>
        <w:p w:rsidR="001D60BF" w:rsidRPr="000E1F76" w:rsidRDefault="001D60BF" w:rsidP="00B15C9C">
          <w:pPr>
            <w:pStyle w:val="Sidhuvud"/>
            <w:tabs>
              <w:tab w:val="clear" w:pos="4536"/>
              <w:tab w:val="clear" w:pos="9072"/>
            </w:tabs>
            <w:jc w:val="right"/>
            <w:rPr>
              <w:rFonts w:ascii="Arial" w:hAnsi="Arial" w:cs="Arial"/>
              <w:kern w:val="24"/>
              <w:sz w:val="20"/>
            </w:rPr>
          </w:pPr>
          <w:r>
            <w:rPr>
              <w:rFonts w:ascii="Arial" w:hAnsi="Arial" w:cs="Arial"/>
              <w:sz w:val="20"/>
            </w:rPr>
            <w:t>Tjänsteutlåtande</w:t>
          </w:r>
        </w:p>
      </w:tc>
    </w:tr>
    <w:tr w:rsidR="001D60BF" w:rsidRPr="000E1F76" w:rsidTr="00B15C9C">
      <w:tc>
        <w:tcPr>
          <w:tcW w:w="6154" w:type="dxa"/>
        </w:tcPr>
        <w:p w:rsidR="001D60BF" w:rsidRPr="000E1F76" w:rsidRDefault="001D60BF" w:rsidP="00B15C9C">
          <w:pPr>
            <w:pStyle w:val="Sidhuvud"/>
            <w:tabs>
              <w:tab w:val="clear" w:pos="4536"/>
              <w:tab w:val="clear" w:pos="9072"/>
            </w:tabs>
            <w:jc w:val="right"/>
            <w:rPr>
              <w:rFonts w:ascii="Arial" w:hAnsi="Arial" w:cs="Arial"/>
              <w:sz w:val="20"/>
            </w:rPr>
          </w:pPr>
          <w:r w:rsidRPr="000E1F76">
            <w:rPr>
              <w:rFonts w:ascii="Arial" w:hAnsi="Arial" w:cs="Arial"/>
              <w:sz w:val="20"/>
            </w:rPr>
            <w:t xml:space="preserve">Sid </w:t>
          </w:r>
          <w:r w:rsidR="00123B9B" w:rsidRPr="000E1F76">
            <w:rPr>
              <w:rFonts w:ascii="Arial" w:hAnsi="Arial" w:cs="Arial"/>
              <w:sz w:val="20"/>
            </w:rPr>
            <w:fldChar w:fldCharType="begin"/>
          </w:r>
          <w:r w:rsidRPr="000E1F76">
            <w:rPr>
              <w:rFonts w:ascii="Arial" w:hAnsi="Arial" w:cs="Arial"/>
              <w:sz w:val="20"/>
            </w:rPr>
            <w:instrText xml:space="preserve"> PAGE  \* LOWER </w:instrText>
          </w:r>
          <w:r w:rsidR="00123B9B" w:rsidRPr="000E1F76">
            <w:rPr>
              <w:rFonts w:ascii="Arial" w:hAnsi="Arial" w:cs="Arial"/>
              <w:sz w:val="20"/>
            </w:rPr>
            <w:fldChar w:fldCharType="separate"/>
          </w:r>
          <w:r w:rsidR="000412A4">
            <w:rPr>
              <w:rFonts w:ascii="Arial" w:hAnsi="Arial" w:cs="Arial"/>
              <w:noProof/>
              <w:sz w:val="20"/>
            </w:rPr>
            <w:t>2</w:t>
          </w:r>
          <w:r w:rsidR="00123B9B" w:rsidRPr="000E1F76">
            <w:rPr>
              <w:rFonts w:ascii="Arial" w:hAnsi="Arial" w:cs="Arial"/>
              <w:sz w:val="20"/>
            </w:rPr>
            <w:fldChar w:fldCharType="end"/>
          </w:r>
          <w:r w:rsidRPr="000E1F76">
            <w:rPr>
              <w:rFonts w:ascii="Arial" w:hAnsi="Arial" w:cs="Arial"/>
              <w:sz w:val="20"/>
            </w:rPr>
            <w:t xml:space="preserve"> (</w:t>
          </w:r>
          <w:r w:rsidR="00123B9B" w:rsidRPr="000E1F76">
            <w:rPr>
              <w:rFonts w:ascii="Arial" w:hAnsi="Arial" w:cs="Arial"/>
              <w:sz w:val="20"/>
            </w:rPr>
            <w:fldChar w:fldCharType="begin"/>
          </w:r>
          <w:r w:rsidRPr="000E1F76">
            <w:rPr>
              <w:rFonts w:ascii="Arial" w:hAnsi="Arial" w:cs="Arial"/>
              <w:sz w:val="20"/>
            </w:rPr>
            <w:instrText xml:space="preserve"> NUMPAGES  \* LOWER </w:instrText>
          </w:r>
          <w:r w:rsidR="00123B9B" w:rsidRPr="000E1F76">
            <w:rPr>
              <w:rFonts w:ascii="Arial" w:hAnsi="Arial" w:cs="Arial"/>
              <w:sz w:val="20"/>
            </w:rPr>
            <w:fldChar w:fldCharType="separate"/>
          </w:r>
          <w:r w:rsidR="000412A4">
            <w:rPr>
              <w:rFonts w:ascii="Arial" w:hAnsi="Arial" w:cs="Arial"/>
              <w:noProof/>
              <w:sz w:val="20"/>
            </w:rPr>
            <w:t>41</w:t>
          </w:r>
          <w:r w:rsidR="00123B9B" w:rsidRPr="000E1F76">
            <w:rPr>
              <w:rFonts w:ascii="Arial" w:hAnsi="Arial" w:cs="Arial"/>
              <w:sz w:val="20"/>
            </w:rPr>
            <w:fldChar w:fldCharType="end"/>
          </w:r>
          <w:r w:rsidRPr="000E1F76">
            <w:rPr>
              <w:rFonts w:ascii="Arial" w:hAnsi="Arial" w:cs="Arial"/>
              <w:sz w:val="20"/>
            </w:rPr>
            <w:t>)</w:t>
          </w:r>
        </w:p>
      </w:tc>
    </w:tr>
  </w:tbl>
  <w:p w:rsidR="001D60BF" w:rsidRPr="000E1F76" w:rsidRDefault="001D60BF" w:rsidP="00B15C9C">
    <w:pPr>
      <w:pStyle w:val="Sidhuvud"/>
      <w:tabs>
        <w:tab w:val="clear" w:pos="4536"/>
        <w:tab w:val="clear" w:pos="9072"/>
      </w:tabs>
      <w:rPr>
        <w:rFonts w:ascii="Arial" w:hAnsi="Arial" w:cs="Arial"/>
        <w:kern w:val="24"/>
        <w:sz w:val="20"/>
      </w:rPr>
    </w:pPr>
    <w:r>
      <w:rPr>
        <w:noProof/>
        <w:lang w:eastAsia="sv-SE"/>
      </w:rPr>
      <w:drawing>
        <wp:anchor distT="0" distB="0" distL="114300" distR="114300" simplePos="0" relativeHeight="251661312" behindDoc="0" locked="1" layoutInCell="1" allowOverlap="0">
          <wp:simplePos x="0" y="0"/>
          <wp:positionH relativeFrom="page">
            <wp:posOffset>428625</wp:posOffset>
          </wp:positionH>
          <wp:positionV relativeFrom="page">
            <wp:posOffset>428625</wp:posOffset>
          </wp:positionV>
          <wp:extent cx="1522800" cy="518400"/>
          <wp:effectExtent l="0" t="0" r="1270" b="0"/>
          <wp:wrapSquare wrapText="bothSides"/>
          <wp:docPr id="13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holms stad_logotyp_svart_RGB_10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518400"/>
                  </a:xfrm>
                  <a:prstGeom prst="rect">
                    <a:avLst/>
                  </a:prstGeom>
                </pic:spPr>
              </pic:pic>
            </a:graphicData>
          </a:graphic>
        </wp:anchor>
      </w:drawing>
    </w:r>
  </w:p>
  <w:p w:rsidR="001D60BF" w:rsidRDefault="001D60BF"/>
  <w:p w:rsidR="001D60BF" w:rsidRDefault="001D60BF" w:rsidP="00B15C9C">
    <w:pPr>
      <w:pStyle w:val="Sidhuvud"/>
      <w:tabs>
        <w:tab w:val="clear" w:pos="4536"/>
        <w:tab w:val="clear"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42" w:rightFromText="142" w:vertAnchor="page" w:horzAnchor="page" w:tblpX="4497" w:tblpY="795"/>
      <w:tblOverlap w:val="never"/>
      <w:tblW w:w="5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31"/>
      <w:gridCol w:w="2060"/>
    </w:tblGrid>
    <w:tr w:rsidR="001D60BF" w:rsidRPr="000C4F25" w:rsidTr="00B15C9C">
      <w:tc>
        <w:tcPr>
          <w:tcW w:w="3931" w:type="dxa"/>
        </w:tcPr>
        <w:p w:rsidR="001D60BF" w:rsidRPr="000C4F25" w:rsidRDefault="001D60BF" w:rsidP="00B15C9C">
          <w:pPr>
            <w:spacing w:line="240" w:lineRule="auto"/>
            <w:contextualSpacing/>
            <w:rPr>
              <w:rFonts w:ascii="Arial" w:hAnsi="Arial" w:cs="Arial"/>
            </w:rPr>
          </w:pPr>
          <w:r>
            <w:rPr>
              <w:rFonts w:ascii="Arial" w:hAnsi="Arial" w:cs="Arial"/>
              <w:b/>
            </w:rPr>
            <w:t>Arbetsmarknadsnämnden</w:t>
          </w:r>
        </w:p>
      </w:tc>
      <w:tc>
        <w:tcPr>
          <w:tcW w:w="2060" w:type="dxa"/>
        </w:tcPr>
        <w:p w:rsidR="001D60BF" w:rsidRPr="00A130E9" w:rsidRDefault="001D60BF" w:rsidP="00B15C9C">
          <w:pPr>
            <w:spacing w:line="240" w:lineRule="auto"/>
            <w:contextualSpacing/>
            <w:jc w:val="right"/>
            <w:rPr>
              <w:rFonts w:ascii="Arial" w:hAnsi="Arial" w:cs="Arial"/>
            </w:rPr>
          </w:pPr>
          <w:r w:rsidRPr="00A130E9">
            <w:rPr>
              <w:rFonts w:ascii="Arial" w:hAnsi="Arial" w:cs="Arial"/>
            </w:rPr>
            <w:t>Tjänsteutlåtande</w:t>
          </w:r>
        </w:p>
      </w:tc>
    </w:tr>
    <w:tr w:rsidR="001D60BF" w:rsidRPr="000C4F25" w:rsidTr="00B15C9C">
      <w:tc>
        <w:tcPr>
          <w:tcW w:w="5991" w:type="dxa"/>
          <w:gridSpan w:val="2"/>
        </w:tcPr>
        <w:p w:rsidR="001D60BF" w:rsidRPr="00A130E9" w:rsidRDefault="001D60BF" w:rsidP="00B15C9C">
          <w:pPr>
            <w:spacing w:line="240" w:lineRule="auto"/>
            <w:contextualSpacing/>
            <w:jc w:val="right"/>
            <w:rPr>
              <w:rFonts w:ascii="Arial" w:hAnsi="Arial" w:cs="Arial"/>
            </w:rPr>
          </w:pPr>
          <w:r>
            <w:rPr>
              <w:rFonts w:ascii="Arial" w:hAnsi="Arial" w:cs="Arial"/>
            </w:rPr>
            <w:t>Dnr: 2012-0345-1.2</w:t>
          </w:r>
        </w:p>
      </w:tc>
    </w:tr>
    <w:tr w:rsidR="001D60BF" w:rsidRPr="000C4F25" w:rsidTr="00B15C9C">
      <w:tc>
        <w:tcPr>
          <w:tcW w:w="5991" w:type="dxa"/>
          <w:gridSpan w:val="2"/>
        </w:tcPr>
        <w:p w:rsidR="001D60BF" w:rsidRPr="000C4F25" w:rsidRDefault="001D60BF" w:rsidP="00B15C9C">
          <w:pPr>
            <w:spacing w:line="240" w:lineRule="auto"/>
            <w:contextualSpacing/>
            <w:jc w:val="right"/>
            <w:rPr>
              <w:rFonts w:ascii="Arial" w:hAnsi="Arial" w:cs="Arial"/>
            </w:rPr>
          </w:pPr>
          <w:r w:rsidRPr="00A130E9">
            <w:rPr>
              <w:rFonts w:ascii="Arial" w:hAnsi="Arial" w:cs="Arial"/>
            </w:rPr>
            <w:t>Sid</w:t>
          </w:r>
          <w:r w:rsidRPr="000C4F25">
            <w:rPr>
              <w:rFonts w:ascii="Arial" w:hAnsi="Arial" w:cs="Arial"/>
            </w:rPr>
            <w:t xml:space="preserve"> </w:t>
          </w:r>
          <w:r w:rsidR="00123B9B" w:rsidRPr="000C4F25">
            <w:rPr>
              <w:rFonts w:ascii="Arial" w:hAnsi="Arial" w:cs="Arial"/>
            </w:rPr>
            <w:fldChar w:fldCharType="begin"/>
          </w:r>
          <w:r w:rsidRPr="000C4F25">
            <w:rPr>
              <w:rFonts w:ascii="Arial" w:hAnsi="Arial" w:cs="Arial"/>
            </w:rPr>
            <w:instrText xml:space="preserve"> PAGE  \* LOWER </w:instrText>
          </w:r>
          <w:r w:rsidR="00123B9B" w:rsidRPr="000C4F25">
            <w:rPr>
              <w:rFonts w:ascii="Arial" w:hAnsi="Arial" w:cs="Arial"/>
            </w:rPr>
            <w:fldChar w:fldCharType="separate"/>
          </w:r>
          <w:r w:rsidR="000412A4">
            <w:rPr>
              <w:rFonts w:ascii="Arial" w:hAnsi="Arial" w:cs="Arial"/>
              <w:noProof/>
            </w:rPr>
            <w:t>1</w:t>
          </w:r>
          <w:r w:rsidR="00123B9B" w:rsidRPr="000C4F25">
            <w:rPr>
              <w:rFonts w:ascii="Arial" w:hAnsi="Arial" w:cs="Arial"/>
            </w:rPr>
            <w:fldChar w:fldCharType="end"/>
          </w:r>
          <w:r w:rsidRPr="000C4F25">
            <w:rPr>
              <w:rFonts w:ascii="Arial" w:hAnsi="Arial" w:cs="Arial"/>
            </w:rPr>
            <w:t xml:space="preserve"> (</w:t>
          </w:r>
          <w:r w:rsidR="00123B9B" w:rsidRPr="000C4F25">
            <w:rPr>
              <w:rFonts w:ascii="Arial" w:hAnsi="Arial" w:cs="Arial"/>
            </w:rPr>
            <w:fldChar w:fldCharType="begin"/>
          </w:r>
          <w:r w:rsidRPr="000C4F25">
            <w:rPr>
              <w:rFonts w:ascii="Arial" w:hAnsi="Arial" w:cs="Arial"/>
            </w:rPr>
            <w:instrText xml:space="preserve"> NUMPAGES  \* LOWER </w:instrText>
          </w:r>
          <w:r w:rsidR="00123B9B" w:rsidRPr="000C4F25">
            <w:rPr>
              <w:rFonts w:ascii="Arial" w:hAnsi="Arial" w:cs="Arial"/>
            </w:rPr>
            <w:fldChar w:fldCharType="separate"/>
          </w:r>
          <w:r w:rsidR="000412A4">
            <w:rPr>
              <w:rFonts w:ascii="Arial" w:hAnsi="Arial" w:cs="Arial"/>
              <w:noProof/>
            </w:rPr>
            <w:t>3</w:t>
          </w:r>
          <w:r w:rsidR="00123B9B" w:rsidRPr="000C4F25">
            <w:rPr>
              <w:rFonts w:ascii="Arial" w:hAnsi="Arial" w:cs="Arial"/>
            </w:rPr>
            <w:fldChar w:fldCharType="end"/>
          </w:r>
          <w:r w:rsidRPr="000C4F25">
            <w:rPr>
              <w:rFonts w:ascii="Arial" w:hAnsi="Arial" w:cs="Arial"/>
            </w:rPr>
            <w:t>)</w:t>
          </w:r>
        </w:p>
      </w:tc>
    </w:tr>
    <w:tr w:rsidR="001D60BF" w:rsidRPr="000C4F25" w:rsidTr="00B15C9C">
      <w:tc>
        <w:tcPr>
          <w:tcW w:w="5991" w:type="dxa"/>
          <w:gridSpan w:val="2"/>
        </w:tcPr>
        <w:p w:rsidR="001D60BF" w:rsidRPr="000C4F25" w:rsidRDefault="00D36CF2" w:rsidP="00B15C9C">
          <w:pPr>
            <w:spacing w:line="240" w:lineRule="auto"/>
            <w:contextualSpacing/>
            <w:jc w:val="right"/>
            <w:rPr>
              <w:rFonts w:ascii="Arial" w:hAnsi="Arial" w:cs="Arial"/>
            </w:rPr>
          </w:pPr>
          <w:r>
            <w:rPr>
              <w:rFonts w:ascii="Arial" w:hAnsi="Arial" w:cs="Arial"/>
            </w:rPr>
            <w:t>2013-09-12</w:t>
          </w:r>
        </w:p>
      </w:tc>
    </w:tr>
  </w:tbl>
  <w:p w:rsidR="001D60BF" w:rsidRPr="008D38C0" w:rsidRDefault="001D60BF" w:rsidP="00B15C9C">
    <w:r>
      <w:rPr>
        <w:noProof/>
        <w:lang w:eastAsia="sv-SE"/>
      </w:rPr>
      <w:drawing>
        <wp:anchor distT="0" distB="0" distL="114300" distR="114300" simplePos="0" relativeHeight="251659264" behindDoc="0" locked="1" layoutInCell="1" allowOverlap="0">
          <wp:simplePos x="0" y="0"/>
          <wp:positionH relativeFrom="page">
            <wp:posOffset>431800</wp:posOffset>
          </wp:positionH>
          <wp:positionV relativeFrom="page">
            <wp:posOffset>431800</wp:posOffset>
          </wp:positionV>
          <wp:extent cx="1522800" cy="518400"/>
          <wp:effectExtent l="0" t="0" r="1270" b="0"/>
          <wp:wrapSquare wrapText="bothSides"/>
          <wp:docPr id="133"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ckholms stad_logotyp_svart_RGB_10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51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057"/>
    <w:multiLevelType w:val="hybridMultilevel"/>
    <w:tmpl w:val="117E60B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5758B9"/>
    <w:multiLevelType w:val="hybridMultilevel"/>
    <w:tmpl w:val="E8222886"/>
    <w:lvl w:ilvl="0" w:tplc="E2C8B788">
      <w:start w:val="1"/>
      <w:numFmt w:val="decimal"/>
      <w:lvlText w:val="%1."/>
      <w:lvlJc w:val="left"/>
      <w:pPr>
        <w:ind w:left="720" w:hanging="360"/>
      </w:pPr>
    </w:lvl>
    <w:lvl w:ilvl="1" w:tplc="74E4DC32">
      <w:numFmt w:val="decimal"/>
      <w:lvlText w:val=""/>
      <w:lvlJc w:val="left"/>
    </w:lvl>
    <w:lvl w:ilvl="2" w:tplc="21F87FE6">
      <w:numFmt w:val="decimal"/>
      <w:lvlText w:val=""/>
      <w:lvlJc w:val="left"/>
    </w:lvl>
    <w:lvl w:ilvl="3" w:tplc="25AC9A04">
      <w:numFmt w:val="decimal"/>
      <w:lvlText w:val=""/>
      <w:lvlJc w:val="left"/>
    </w:lvl>
    <w:lvl w:ilvl="4" w:tplc="F7D0756A">
      <w:numFmt w:val="decimal"/>
      <w:lvlText w:val=""/>
      <w:lvlJc w:val="left"/>
    </w:lvl>
    <w:lvl w:ilvl="5" w:tplc="CF9AE3F8">
      <w:numFmt w:val="decimal"/>
      <w:lvlText w:val=""/>
      <w:lvlJc w:val="left"/>
    </w:lvl>
    <w:lvl w:ilvl="6" w:tplc="59242DBC">
      <w:numFmt w:val="decimal"/>
      <w:lvlText w:val=""/>
      <w:lvlJc w:val="left"/>
    </w:lvl>
    <w:lvl w:ilvl="7" w:tplc="CE727362">
      <w:numFmt w:val="decimal"/>
      <w:lvlText w:val=""/>
      <w:lvlJc w:val="left"/>
    </w:lvl>
    <w:lvl w:ilvl="8" w:tplc="199CBBBA">
      <w:numFmt w:val="decimal"/>
      <w:lvlText w:val=""/>
      <w:lvlJc w:val="left"/>
    </w:lvl>
  </w:abstractNum>
  <w:abstractNum w:abstractNumId="4">
    <w:nsid w:val="32726C55"/>
    <w:multiLevelType w:val="singleLevel"/>
    <w:tmpl w:val="A0BAA43C"/>
    <w:lvl w:ilvl="0">
      <w:numFmt w:val="bullet"/>
      <w:lvlText w:val="•"/>
      <w:lvlJc w:val="left"/>
      <w:pPr>
        <w:ind w:left="720" w:hanging="360"/>
      </w:pPr>
    </w:lvl>
  </w:abstractNum>
  <w:abstractNum w:abstractNumId="5">
    <w:nsid w:val="6C6B0EF9"/>
    <w:multiLevelType w:val="multilevel"/>
    <w:tmpl w:val="8F9A7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2"/>
  </w:num>
  <w:num w:numId="20">
    <w:abstractNumId w:val="1"/>
  </w:num>
  <w:num w:numId="21">
    <w:abstractNumId w:val="4"/>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7B"/>
    <w:rsid w:val="00027552"/>
    <w:rsid w:val="000412A4"/>
    <w:rsid w:val="000C278E"/>
    <w:rsid w:val="00116DD4"/>
    <w:rsid w:val="001233CD"/>
    <w:rsid w:val="00123B9B"/>
    <w:rsid w:val="00127D82"/>
    <w:rsid w:val="001538EF"/>
    <w:rsid w:val="001B0017"/>
    <w:rsid w:val="001D0C89"/>
    <w:rsid w:val="001D60BF"/>
    <w:rsid w:val="001E34D9"/>
    <w:rsid w:val="002A012C"/>
    <w:rsid w:val="002B32D9"/>
    <w:rsid w:val="002C77BD"/>
    <w:rsid w:val="00305336"/>
    <w:rsid w:val="0031706A"/>
    <w:rsid w:val="00326D90"/>
    <w:rsid w:val="0033640E"/>
    <w:rsid w:val="00342AB7"/>
    <w:rsid w:val="003A40E9"/>
    <w:rsid w:val="003B4ABF"/>
    <w:rsid w:val="003D0963"/>
    <w:rsid w:val="00405E3D"/>
    <w:rsid w:val="00416ADD"/>
    <w:rsid w:val="00455BF6"/>
    <w:rsid w:val="004850B1"/>
    <w:rsid w:val="004A08E3"/>
    <w:rsid w:val="00503904"/>
    <w:rsid w:val="00514099"/>
    <w:rsid w:val="0057086E"/>
    <w:rsid w:val="005A4EDC"/>
    <w:rsid w:val="005E7669"/>
    <w:rsid w:val="00606543"/>
    <w:rsid w:val="00623030"/>
    <w:rsid w:val="00656BC9"/>
    <w:rsid w:val="006B0505"/>
    <w:rsid w:val="006B74B7"/>
    <w:rsid w:val="006C2698"/>
    <w:rsid w:val="006D479F"/>
    <w:rsid w:val="00701283"/>
    <w:rsid w:val="00751C70"/>
    <w:rsid w:val="00755C45"/>
    <w:rsid w:val="007A46F9"/>
    <w:rsid w:val="007A6F6A"/>
    <w:rsid w:val="007B6053"/>
    <w:rsid w:val="007C257E"/>
    <w:rsid w:val="007C438A"/>
    <w:rsid w:val="007D03BE"/>
    <w:rsid w:val="007F0C07"/>
    <w:rsid w:val="00803EA2"/>
    <w:rsid w:val="008277D0"/>
    <w:rsid w:val="008A0DCD"/>
    <w:rsid w:val="008A28D0"/>
    <w:rsid w:val="008B3325"/>
    <w:rsid w:val="008E1B36"/>
    <w:rsid w:val="00931CC0"/>
    <w:rsid w:val="00932BB2"/>
    <w:rsid w:val="00962D10"/>
    <w:rsid w:val="00970054"/>
    <w:rsid w:val="009D0096"/>
    <w:rsid w:val="00A06539"/>
    <w:rsid w:val="00A24B46"/>
    <w:rsid w:val="00A33522"/>
    <w:rsid w:val="00A86C9B"/>
    <w:rsid w:val="00A922FC"/>
    <w:rsid w:val="00AA216E"/>
    <w:rsid w:val="00AB0EC1"/>
    <w:rsid w:val="00AD0A0D"/>
    <w:rsid w:val="00AF5336"/>
    <w:rsid w:val="00B15C9C"/>
    <w:rsid w:val="00B161D4"/>
    <w:rsid w:val="00B270A7"/>
    <w:rsid w:val="00B50452"/>
    <w:rsid w:val="00B65DBB"/>
    <w:rsid w:val="00B7025F"/>
    <w:rsid w:val="00BB098F"/>
    <w:rsid w:val="00BE272B"/>
    <w:rsid w:val="00C23D5C"/>
    <w:rsid w:val="00C91C90"/>
    <w:rsid w:val="00CA1E51"/>
    <w:rsid w:val="00CB0C4B"/>
    <w:rsid w:val="00CB55D8"/>
    <w:rsid w:val="00D36CF2"/>
    <w:rsid w:val="00E5254C"/>
    <w:rsid w:val="00E576F2"/>
    <w:rsid w:val="00E77475"/>
    <w:rsid w:val="00EF1FBF"/>
    <w:rsid w:val="00F44ACC"/>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tabs>
        <w:tab w:val="left" w:pos="0"/>
      </w:tabs>
      <w:spacing w:before="240" w:after="120"/>
      <w:outlineLvl w:val="0"/>
    </w:pPr>
    <w:rPr>
      <w:rFonts w:ascii="Arial" w:eastAsiaTheme="majorEastAsia" w:hAnsi="Arial" w:cstheme="majorBidi"/>
      <w:b/>
      <w:bCs/>
      <w:color w:val="000000"/>
      <w:sz w:val="32"/>
      <w:szCs w:val="32"/>
    </w:rPr>
  </w:style>
  <w:style w:type="paragraph" w:styleId="Rubrik2">
    <w:name w:val="heading 2"/>
    <w:basedOn w:val="Normal"/>
    <w:next w:val="Brdtext"/>
    <w:link w:val="Rubrik2Char"/>
    <w:uiPriority w:val="9"/>
    <w:unhideWhenUsed/>
    <w:qFormat/>
    <w:rsid w:val="002A012C"/>
    <w:pPr>
      <w:keepNext/>
      <w:keepLines/>
      <w:tabs>
        <w:tab w:val="left" w:pos="0"/>
      </w:tabs>
      <w:spacing w:before="240" w:after="120"/>
      <w:outlineLvl w:val="1"/>
    </w:pPr>
    <w:rPr>
      <w:rFonts w:ascii="Arial" w:eastAsiaTheme="majorEastAsia" w:hAnsi="Arial" w:cstheme="majorBidi"/>
      <w:b/>
      <w:bCs/>
      <w:color w:val="000000"/>
      <w:sz w:val="28"/>
      <w:szCs w:val="28"/>
    </w:rPr>
  </w:style>
  <w:style w:type="paragraph" w:styleId="Rubrik3">
    <w:name w:val="heading 3"/>
    <w:basedOn w:val="Normal"/>
    <w:next w:val="Brdtext"/>
    <w:link w:val="Rubrik3Char"/>
    <w:uiPriority w:val="9"/>
    <w:unhideWhenUsed/>
    <w:qFormat/>
    <w:rsid w:val="002A012C"/>
    <w:pPr>
      <w:keepNext/>
      <w:keepLines/>
      <w:tabs>
        <w:tab w:val="left" w:pos="0"/>
      </w:tabs>
      <w:spacing w:before="240" w:after="120"/>
      <w:outlineLvl w:val="2"/>
    </w:pPr>
    <w:rPr>
      <w:rFonts w:ascii="Arial" w:eastAsiaTheme="majorEastAsia" w:hAnsi="Arial" w:cstheme="majorBidi"/>
      <w:color w:val="000000"/>
      <w:sz w:val="28"/>
      <w:szCs w:val="28"/>
    </w:rPr>
  </w:style>
  <w:style w:type="paragraph" w:styleId="Rubrik4">
    <w:name w:val="heading 4"/>
    <w:basedOn w:val="Normal"/>
    <w:next w:val="Brdtext"/>
    <w:link w:val="Rubrik4Char"/>
    <w:uiPriority w:val="9"/>
    <w:unhideWhenUsed/>
    <w:qFormat/>
    <w:rsid w:val="002A012C"/>
    <w:pPr>
      <w:keepNext/>
      <w:keepLines/>
      <w:tabs>
        <w:tab w:val="left" w:pos="0"/>
      </w:tabs>
      <w:spacing w:before="240" w:after="120"/>
      <w:outlineLvl w:val="3"/>
    </w:pPr>
    <w:rPr>
      <w:rFonts w:ascii="Arial" w:eastAsiaTheme="majorEastAsia" w:hAnsi="Arial" w:cstheme="majorBidi"/>
      <w:b/>
      <w:bCs/>
      <w:color w:val="000000"/>
      <w:sz w:val="24"/>
      <w:szCs w:val="24"/>
    </w:rPr>
  </w:style>
  <w:style w:type="paragraph" w:styleId="Rubrik5">
    <w:name w:val="heading 5"/>
    <w:basedOn w:val="Normal"/>
    <w:next w:val="Brdtext"/>
    <w:link w:val="Rubrik5Char"/>
    <w:uiPriority w:val="9"/>
    <w:unhideWhenUsed/>
    <w:qFormat/>
    <w:rsid w:val="002A012C"/>
    <w:pPr>
      <w:keepNext/>
      <w:keepLines/>
      <w:tabs>
        <w:tab w:val="left" w:pos="0"/>
      </w:tabs>
      <w:spacing w:before="240" w:after="120"/>
      <w:outlineLvl w:val="4"/>
    </w:pPr>
    <w:rPr>
      <w:rFonts w:ascii="Arial" w:eastAsiaTheme="majorEastAsia" w:hAnsi="Arial" w:cstheme="majorBidi"/>
      <w:color w:val="000000"/>
      <w:sz w:val="24"/>
      <w:szCs w:val="24"/>
    </w:rPr>
  </w:style>
  <w:style w:type="paragraph" w:styleId="Rubrik6">
    <w:name w:val="heading 6"/>
    <w:basedOn w:val="Normal"/>
    <w:next w:val="Brdtext"/>
    <w:link w:val="Rubrik6Char"/>
    <w:uiPriority w:val="9"/>
    <w:unhideWhenUsed/>
    <w:qFormat/>
    <w:rsid w:val="002A012C"/>
    <w:pPr>
      <w:keepNext/>
      <w:keepLines/>
      <w:tabs>
        <w:tab w:val="left" w:pos="0"/>
      </w:tabs>
      <w:spacing w:before="200" w:after="0"/>
      <w:outlineLvl w:val="5"/>
    </w:pPr>
    <w:rPr>
      <w:rFonts w:ascii="Arial" w:eastAsiaTheme="majorEastAsia" w:hAnsi="Arial" w:cstheme="majorBidi"/>
      <w:b/>
      <w:bCs/>
      <w:color w:val="000000"/>
      <w:sz w:val="20"/>
      <w:szCs w:val="2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lang w:val="en-US" w:bidi="en-US"/>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Arial" w:hAnsi="Arial"/>
      <w:b/>
      <w:bCs/>
      <w:color w:val="000000"/>
      <w:sz w:val="24"/>
      <w:szCs w:val="24"/>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rFonts w:ascii="Arial" w:hAnsi="Arial"/>
      <w:b/>
      <w:bCs/>
      <w:color w:val="000000"/>
    </w:rPr>
  </w:style>
  <w:style w:type="paragraph" w:customStyle="1" w:styleId="Fastanvisning">
    <w:name w:val="Fastanvisning"/>
    <w:basedOn w:val="Brdtext"/>
    <w:qFormat/>
    <w:rsid w:val="002A012C"/>
    <w:pPr>
      <w:spacing w:line="240" w:lineRule="auto"/>
    </w:pPr>
    <w:rPr>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color w:val="000000"/>
      <w:sz w:val="24"/>
      <w:szCs w:val="24"/>
    </w:rPr>
  </w:style>
  <w:style w:type="character" w:customStyle="1" w:styleId="BodyTextChar">
    <w:name w:val="BodyText Char"/>
    <w:link w:val="BodyText"/>
    <w:rsid w:val="005A4EDC"/>
    <w:rPr>
      <w:rFonts w:ascii="Times New Roman" w:hAnsi="Times New Roman"/>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outlineLvl w:val="9"/>
    </w:pPr>
  </w:style>
  <w:style w:type="paragraph" w:styleId="Innehll1">
    <w:name w:val="toc 1"/>
    <w:basedOn w:val="Normal"/>
    <w:next w:val="Normal"/>
    <w:autoRedefine/>
    <w:uiPriority w:val="39"/>
    <w:unhideWhenUsed/>
    <w:qFormat/>
    <w:rsid w:val="007A46F9"/>
    <w:pPr>
      <w:tabs>
        <w:tab w:val="right" w:leader="dot" w:pos="9072"/>
      </w:tabs>
      <w:ind w:right="567"/>
    </w:pPr>
    <w:rPr>
      <w:rFonts w:eastAsiaTheme="minorEastAsia" w:cstheme="minorBidi"/>
      <w:b/>
      <w:bCs/>
      <w:color w:val="000000"/>
      <w:sz w:val="24"/>
      <w:szCs w:val="24"/>
    </w:rPr>
  </w:style>
  <w:style w:type="paragraph" w:styleId="Innehll2">
    <w:name w:val="toc 2"/>
    <w:basedOn w:val="Normal"/>
    <w:next w:val="Normal"/>
    <w:autoRedefine/>
    <w:uiPriority w:val="39"/>
    <w:unhideWhenUsed/>
    <w:qFormat/>
    <w:rsid w:val="007A46F9"/>
    <w:pPr>
      <w:tabs>
        <w:tab w:val="right" w:leader="dot" w:pos="9072"/>
      </w:tabs>
      <w:ind w:left="334" w:right="567"/>
    </w:pPr>
    <w:rPr>
      <w:color w:val="000000"/>
    </w:rPr>
  </w:style>
  <w:style w:type="paragraph" w:styleId="Innehll3">
    <w:name w:val="toc 3"/>
    <w:basedOn w:val="Normal"/>
    <w:next w:val="Normal"/>
    <w:autoRedefine/>
    <w:uiPriority w:val="39"/>
    <w:unhideWhenUsed/>
    <w:qFormat/>
    <w:rsid w:val="007A46F9"/>
    <w:pPr>
      <w:tabs>
        <w:tab w:val="right" w:leader="dot" w:pos="9072"/>
      </w:tabs>
      <w:ind w:left="612" w:right="567"/>
    </w:pPr>
    <w:rPr>
      <w:i/>
      <w:iCs/>
      <w:color w:val="000000"/>
    </w:rPr>
  </w:style>
  <w:style w:type="table" w:styleId="Tabellrutnt">
    <w:name w:val="Table Grid"/>
    <w:aliases w:val="abc"/>
    <w:basedOn w:val="Normaltabell"/>
    <w:rsid w:val="00E77475"/>
    <w:rPr>
      <w:rFonts w:ascii="Arial" w:eastAsiaTheme="minorEastAsia" w:hAnsi="Arial" w:cstheme="minorBidi"/>
      <w:sz w:val="16"/>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tblInd w:w="0" w:type="dxa"/>
      <w:tblCellMar>
        <w:top w:w="0" w:type="dxa"/>
        <w:left w:w="108" w:type="dxa"/>
        <w:bottom w:w="0" w:type="dxa"/>
        <w:right w:w="108" w:type="dxa"/>
      </w:tblCellMa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before="0" w:line="240" w:lineRule="auto"/>
    </w:pPr>
  </w:style>
  <w:style w:type="paragraph" w:customStyle="1" w:styleId="Rubrik2-inklKolumnnamnsrubrik">
    <w:name w:val="Rubrik 2 - inkl Kolumnnamnsrubrik"/>
    <w:basedOn w:val="Rubrik2"/>
    <w:next w:val="Brdtext"/>
    <w:link w:val="Rubrik2-inklKolumnnamnsrubrikChar"/>
    <w:qFormat/>
    <w:rsid w:val="00A86C9B"/>
    <w:pPr>
      <w:spacing w:before="0"/>
    </w:pPr>
  </w:style>
  <w:style w:type="paragraph" w:customStyle="1" w:styleId="Rubrik3-inklKolumnnamnsrubrik">
    <w:name w:val="Rubrik 3 - inkl Kolumnnamnsrubrik"/>
    <w:basedOn w:val="Rubrik3"/>
    <w:next w:val="Brdtext"/>
    <w:link w:val="Rubrik3-inklKolumnnamnsrubrikChar"/>
    <w:qFormat/>
    <w:rsid w:val="00A86C9B"/>
    <w:pPr>
      <w:spacing w:before="0"/>
    </w:pPr>
  </w:style>
  <w:style w:type="paragraph" w:customStyle="1" w:styleId="Rubrik4-inklKolumnnamnsrubrik">
    <w:name w:val="Rubrik 4 - inkl Kolumnnamnsrubrik"/>
    <w:basedOn w:val="Rubrik4"/>
    <w:next w:val="Brdtext"/>
    <w:link w:val="Rubrik4-inklKolumnnamnsrubrikChar"/>
    <w:qFormat/>
    <w:rsid w:val="00A86C9B"/>
    <w:pPr>
      <w:spacing w:before="0"/>
    </w:pPr>
  </w:style>
  <w:style w:type="paragraph" w:customStyle="1" w:styleId="Rubrik5-inklKolumnnamnsrubrik">
    <w:name w:val="Rubrik 5 - inkl Kolumnnamnsrubrik"/>
    <w:basedOn w:val="Rubrik5"/>
    <w:next w:val="Brdtext"/>
    <w:link w:val="Rubrik5-inklKolumnnamnsrubrikChar"/>
    <w:qFormat/>
    <w:rsid w:val="00A86C9B"/>
    <w:pPr>
      <w:spacing w:before="0"/>
    </w:pPr>
  </w:style>
  <w:style w:type="paragraph" w:customStyle="1" w:styleId="Rubrik6-inklKolumnnamnsrubrik">
    <w:name w:val="Rubrik 6 - inkl Kolumnnamnsrubrik"/>
    <w:basedOn w:val="Rubrik6"/>
    <w:next w:val="Brdtext"/>
    <w:link w:val="Rubrik6-inklKolumnnamnsrubrikChar"/>
    <w:qFormat/>
    <w:rsid w:val="00A86C9B"/>
    <w:pPr>
      <w:spacing w:before="0"/>
    </w:pPr>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tabs>
        <w:tab w:val="left" w:pos="0"/>
      </w:tabs>
      <w:spacing w:before="240" w:after="0"/>
    </w:pPr>
    <w:rPr>
      <w:rFonts w:ascii="Arial" w:hAnsi="Arial"/>
      <w:color w:val="000000"/>
      <w:sz w:val="24"/>
      <w:szCs w:val="24"/>
    </w:r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tabs>
        <w:tab w:val="left" w:pos="0"/>
      </w:tabs>
      <w:spacing w:before="240" w:after="0"/>
    </w:pPr>
    <w:rPr>
      <w:rFonts w:ascii="Arial" w:hAnsi="Arial"/>
      <w:color w:val="000000"/>
      <w:sz w:val="24"/>
      <w:szCs w:val="24"/>
    </w:r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tabs>
        <w:tab w:val="left" w:pos="0"/>
      </w:tabs>
      <w:spacing w:before="240" w:after="0"/>
    </w:pPr>
    <w:rPr>
      <w:rFonts w:ascii="Arial" w:hAnsi="Arial"/>
      <w:color w:val="000000"/>
      <w:sz w:val="24"/>
      <w:szCs w:val="24"/>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tabs>
        <w:tab w:val="left" w:pos="0"/>
      </w:tabs>
      <w:spacing w:before="240" w:after="0"/>
    </w:pPr>
    <w:rPr>
      <w:rFonts w:ascii="Arial" w:hAnsi="Arial"/>
      <w:color w:val="000000"/>
      <w:sz w:val="24"/>
      <w:szCs w:val="24"/>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tabs>
        <w:tab w:val="left" w:pos="0"/>
      </w:tabs>
      <w:spacing w:before="240" w:after="0"/>
    </w:pPr>
    <w:rPr>
      <w:rFonts w:ascii="Arial" w:hAnsi="Arial"/>
      <w:color w:val="000000"/>
      <w:sz w:val="24"/>
      <w:szCs w:val="24"/>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tabs>
        <w:tab w:val="left" w:pos="0"/>
      </w:tabs>
      <w:spacing w:before="200" w:after="0"/>
    </w:pPr>
    <w:rPr>
      <w:rFonts w:ascii="Arial" w:hAnsi="Arial"/>
      <w:color w:val="000000"/>
      <w:sz w:val="24"/>
      <w:szCs w:val="24"/>
    </w:r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Fre5ptefter5ptRadavstndenkelt">
    <w:name w:val="Före:  5 pt efter:  5 pt Radavstånd:  enkelt"/>
    <w:basedOn w:val="Normalwebb"/>
    <w:qFormat/>
    <w:rsid w:val="008A0DCD"/>
    <w:pPr>
      <w:spacing w:before="120" w:after="0" w:line="240" w:lineRule="auto"/>
    </w:pPr>
    <w:rPr>
      <w:kern w:val="24"/>
      <w:lang w:eastAsia="sv-SE"/>
    </w:rPr>
  </w:style>
  <w:style w:type="paragraph" w:styleId="Normalwebb">
    <w:name w:val="Normal (Web)"/>
    <w:basedOn w:val="Normal"/>
    <w:uiPriority w:val="99"/>
    <w:semiHidden/>
    <w:unhideWhenUsed/>
    <w:rsid w:val="008A0D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tabs>
        <w:tab w:val="left" w:pos="0"/>
      </w:tabs>
      <w:spacing w:before="240" w:after="120"/>
      <w:outlineLvl w:val="0"/>
    </w:pPr>
    <w:rPr>
      <w:rFonts w:ascii="Arial" w:eastAsiaTheme="majorEastAsia" w:hAnsi="Arial" w:cstheme="majorBidi"/>
      <w:b/>
      <w:bCs/>
      <w:color w:val="000000"/>
      <w:sz w:val="32"/>
      <w:szCs w:val="32"/>
    </w:rPr>
  </w:style>
  <w:style w:type="paragraph" w:styleId="Rubrik2">
    <w:name w:val="heading 2"/>
    <w:basedOn w:val="Normal"/>
    <w:next w:val="Brdtext"/>
    <w:link w:val="Rubrik2Char"/>
    <w:uiPriority w:val="9"/>
    <w:unhideWhenUsed/>
    <w:qFormat/>
    <w:rsid w:val="002A012C"/>
    <w:pPr>
      <w:keepNext/>
      <w:keepLines/>
      <w:tabs>
        <w:tab w:val="left" w:pos="0"/>
      </w:tabs>
      <w:spacing w:before="240" w:after="120"/>
      <w:outlineLvl w:val="1"/>
    </w:pPr>
    <w:rPr>
      <w:rFonts w:ascii="Arial" w:eastAsiaTheme="majorEastAsia" w:hAnsi="Arial" w:cstheme="majorBidi"/>
      <w:b/>
      <w:bCs/>
      <w:color w:val="000000"/>
      <w:sz w:val="28"/>
      <w:szCs w:val="28"/>
    </w:rPr>
  </w:style>
  <w:style w:type="paragraph" w:styleId="Rubrik3">
    <w:name w:val="heading 3"/>
    <w:basedOn w:val="Normal"/>
    <w:next w:val="Brdtext"/>
    <w:link w:val="Rubrik3Char"/>
    <w:uiPriority w:val="9"/>
    <w:unhideWhenUsed/>
    <w:qFormat/>
    <w:rsid w:val="002A012C"/>
    <w:pPr>
      <w:keepNext/>
      <w:keepLines/>
      <w:tabs>
        <w:tab w:val="left" w:pos="0"/>
      </w:tabs>
      <w:spacing w:before="240" w:after="120"/>
      <w:outlineLvl w:val="2"/>
    </w:pPr>
    <w:rPr>
      <w:rFonts w:ascii="Arial" w:eastAsiaTheme="majorEastAsia" w:hAnsi="Arial" w:cstheme="majorBidi"/>
      <w:color w:val="000000"/>
      <w:sz w:val="28"/>
      <w:szCs w:val="28"/>
    </w:rPr>
  </w:style>
  <w:style w:type="paragraph" w:styleId="Rubrik4">
    <w:name w:val="heading 4"/>
    <w:basedOn w:val="Normal"/>
    <w:next w:val="Brdtext"/>
    <w:link w:val="Rubrik4Char"/>
    <w:uiPriority w:val="9"/>
    <w:unhideWhenUsed/>
    <w:qFormat/>
    <w:rsid w:val="002A012C"/>
    <w:pPr>
      <w:keepNext/>
      <w:keepLines/>
      <w:tabs>
        <w:tab w:val="left" w:pos="0"/>
      </w:tabs>
      <w:spacing w:before="240" w:after="120"/>
      <w:outlineLvl w:val="3"/>
    </w:pPr>
    <w:rPr>
      <w:rFonts w:ascii="Arial" w:eastAsiaTheme="majorEastAsia" w:hAnsi="Arial" w:cstheme="majorBidi"/>
      <w:b/>
      <w:bCs/>
      <w:color w:val="000000"/>
      <w:sz w:val="24"/>
      <w:szCs w:val="24"/>
    </w:rPr>
  </w:style>
  <w:style w:type="paragraph" w:styleId="Rubrik5">
    <w:name w:val="heading 5"/>
    <w:basedOn w:val="Normal"/>
    <w:next w:val="Brdtext"/>
    <w:link w:val="Rubrik5Char"/>
    <w:uiPriority w:val="9"/>
    <w:unhideWhenUsed/>
    <w:qFormat/>
    <w:rsid w:val="002A012C"/>
    <w:pPr>
      <w:keepNext/>
      <w:keepLines/>
      <w:tabs>
        <w:tab w:val="left" w:pos="0"/>
      </w:tabs>
      <w:spacing w:before="240" w:after="120"/>
      <w:outlineLvl w:val="4"/>
    </w:pPr>
    <w:rPr>
      <w:rFonts w:ascii="Arial" w:eastAsiaTheme="majorEastAsia" w:hAnsi="Arial" w:cstheme="majorBidi"/>
      <w:color w:val="000000"/>
      <w:sz w:val="24"/>
      <w:szCs w:val="24"/>
    </w:rPr>
  </w:style>
  <w:style w:type="paragraph" w:styleId="Rubrik6">
    <w:name w:val="heading 6"/>
    <w:basedOn w:val="Normal"/>
    <w:next w:val="Brdtext"/>
    <w:link w:val="Rubrik6Char"/>
    <w:uiPriority w:val="9"/>
    <w:unhideWhenUsed/>
    <w:qFormat/>
    <w:rsid w:val="002A012C"/>
    <w:pPr>
      <w:keepNext/>
      <w:keepLines/>
      <w:tabs>
        <w:tab w:val="left" w:pos="0"/>
      </w:tabs>
      <w:spacing w:before="200" w:after="0"/>
      <w:outlineLvl w:val="5"/>
    </w:pPr>
    <w:rPr>
      <w:rFonts w:ascii="Arial" w:eastAsiaTheme="majorEastAsia" w:hAnsi="Arial" w:cstheme="majorBidi"/>
      <w:b/>
      <w:bCs/>
      <w:color w:val="000000"/>
      <w:sz w:val="20"/>
      <w:szCs w:val="20"/>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80" w:after="80" w:line="240" w:lineRule="auto"/>
    </w:pPr>
    <w:rPr>
      <w:i/>
      <w:sz w:val="16"/>
      <w:szCs w:val="16"/>
      <w:lang w:val="en-US" w:bidi="en-US"/>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Arial" w:hAnsi="Arial"/>
      <w:b/>
      <w:bCs/>
      <w:color w:val="000000"/>
      <w:sz w:val="24"/>
      <w:szCs w:val="24"/>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before="60" w:after="60" w:line="240" w:lineRule="auto"/>
    </w:pPr>
    <w:rPr>
      <w:rFonts w:ascii="Arial" w:hAnsi="Arial" w:cs="Arial"/>
      <w:sz w:val="18"/>
      <w:szCs w:val="18"/>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before="240"/>
    </w:pPr>
    <w:rPr>
      <w:rFonts w:ascii="Arial" w:hAnsi="Arial"/>
      <w:b/>
      <w:bCs/>
      <w:color w:val="000000"/>
    </w:rPr>
  </w:style>
  <w:style w:type="paragraph" w:customStyle="1" w:styleId="Fastanvisning">
    <w:name w:val="Fastanvisning"/>
    <w:basedOn w:val="Brdtext"/>
    <w:qFormat/>
    <w:rsid w:val="002A012C"/>
    <w:pPr>
      <w:spacing w:line="240" w:lineRule="auto"/>
    </w:pPr>
    <w:rPr>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color w:val="000000"/>
      <w:sz w:val="24"/>
      <w:szCs w:val="24"/>
    </w:rPr>
  </w:style>
  <w:style w:type="character" w:customStyle="1" w:styleId="BodyTextChar">
    <w:name w:val="BodyText Char"/>
    <w:link w:val="BodyText"/>
    <w:rsid w:val="005A4EDC"/>
    <w:rPr>
      <w:rFonts w:ascii="Times New Roman" w:hAnsi="Times New Roman"/>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outlineLvl w:val="9"/>
    </w:pPr>
  </w:style>
  <w:style w:type="paragraph" w:styleId="Innehll1">
    <w:name w:val="toc 1"/>
    <w:basedOn w:val="Normal"/>
    <w:next w:val="Normal"/>
    <w:autoRedefine/>
    <w:uiPriority w:val="39"/>
    <w:unhideWhenUsed/>
    <w:qFormat/>
    <w:rsid w:val="007A46F9"/>
    <w:pPr>
      <w:tabs>
        <w:tab w:val="right" w:leader="dot" w:pos="9072"/>
      </w:tabs>
      <w:ind w:right="567"/>
    </w:pPr>
    <w:rPr>
      <w:rFonts w:eastAsiaTheme="minorEastAsia" w:cstheme="minorBidi"/>
      <w:b/>
      <w:bCs/>
      <w:color w:val="000000"/>
      <w:sz w:val="24"/>
      <w:szCs w:val="24"/>
    </w:rPr>
  </w:style>
  <w:style w:type="paragraph" w:styleId="Innehll2">
    <w:name w:val="toc 2"/>
    <w:basedOn w:val="Normal"/>
    <w:next w:val="Normal"/>
    <w:autoRedefine/>
    <w:uiPriority w:val="39"/>
    <w:unhideWhenUsed/>
    <w:qFormat/>
    <w:rsid w:val="007A46F9"/>
    <w:pPr>
      <w:tabs>
        <w:tab w:val="right" w:leader="dot" w:pos="9072"/>
      </w:tabs>
      <w:ind w:left="334" w:right="567"/>
    </w:pPr>
    <w:rPr>
      <w:color w:val="000000"/>
    </w:rPr>
  </w:style>
  <w:style w:type="paragraph" w:styleId="Innehll3">
    <w:name w:val="toc 3"/>
    <w:basedOn w:val="Normal"/>
    <w:next w:val="Normal"/>
    <w:autoRedefine/>
    <w:uiPriority w:val="39"/>
    <w:unhideWhenUsed/>
    <w:qFormat/>
    <w:rsid w:val="007A46F9"/>
    <w:pPr>
      <w:tabs>
        <w:tab w:val="right" w:leader="dot" w:pos="9072"/>
      </w:tabs>
      <w:ind w:left="612" w:right="567"/>
    </w:pPr>
    <w:rPr>
      <w:i/>
      <w:iCs/>
      <w:color w:val="000000"/>
    </w:rPr>
  </w:style>
  <w:style w:type="table" w:styleId="Tabellrutnt">
    <w:name w:val="Table Grid"/>
    <w:aliases w:val="abc"/>
    <w:basedOn w:val="Normaltabell"/>
    <w:rsid w:val="00E77475"/>
    <w:rPr>
      <w:rFonts w:ascii="Arial" w:eastAsiaTheme="minorEastAsia" w:hAnsi="Arial" w:cstheme="minorBidi"/>
      <w:sz w:val="16"/>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tblInd w:w="0" w:type="dxa"/>
      <w:tblCellMar>
        <w:top w:w="0" w:type="dxa"/>
        <w:left w:w="108" w:type="dxa"/>
        <w:bottom w:w="0" w:type="dxa"/>
        <w:right w:w="108" w:type="dxa"/>
      </w:tblCellMa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99"/>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4E4"/>
    <w:rPr>
      <w:rFonts w:ascii="Times New Roman" w:hAnsi="Times New Roman"/>
      <w:sz w:val="22"/>
      <w:szCs w:val="22"/>
    </w:rPr>
  </w:style>
  <w:style w:type="paragraph" w:styleId="Sidfot">
    <w:name w:val="footer"/>
    <w:basedOn w:val="Normal"/>
    <w:link w:val="SidfotChar"/>
    <w:uiPriority w:val="99"/>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before="0" w:line="240" w:lineRule="auto"/>
    </w:pPr>
  </w:style>
  <w:style w:type="paragraph" w:customStyle="1" w:styleId="Rubrik2-inklKolumnnamnsrubrik">
    <w:name w:val="Rubrik 2 - inkl Kolumnnamnsrubrik"/>
    <w:basedOn w:val="Rubrik2"/>
    <w:next w:val="Brdtext"/>
    <w:link w:val="Rubrik2-inklKolumnnamnsrubrikChar"/>
    <w:qFormat/>
    <w:rsid w:val="00A86C9B"/>
    <w:pPr>
      <w:spacing w:before="0"/>
    </w:pPr>
  </w:style>
  <w:style w:type="paragraph" w:customStyle="1" w:styleId="Rubrik3-inklKolumnnamnsrubrik">
    <w:name w:val="Rubrik 3 - inkl Kolumnnamnsrubrik"/>
    <w:basedOn w:val="Rubrik3"/>
    <w:next w:val="Brdtext"/>
    <w:link w:val="Rubrik3-inklKolumnnamnsrubrikChar"/>
    <w:qFormat/>
    <w:rsid w:val="00A86C9B"/>
    <w:pPr>
      <w:spacing w:before="0"/>
    </w:pPr>
  </w:style>
  <w:style w:type="paragraph" w:customStyle="1" w:styleId="Rubrik4-inklKolumnnamnsrubrik">
    <w:name w:val="Rubrik 4 - inkl Kolumnnamnsrubrik"/>
    <w:basedOn w:val="Rubrik4"/>
    <w:next w:val="Brdtext"/>
    <w:link w:val="Rubrik4-inklKolumnnamnsrubrikChar"/>
    <w:qFormat/>
    <w:rsid w:val="00A86C9B"/>
    <w:pPr>
      <w:spacing w:before="0"/>
    </w:pPr>
  </w:style>
  <w:style w:type="paragraph" w:customStyle="1" w:styleId="Rubrik5-inklKolumnnamnsrubrik">
    <w:name w:val="Rubrik 5 - inkl Kolumnnamnsrubrik"/>
    <w:basedOn w:val="Rubrik5"/>
    <w:next w:val="Brdtext"/>
    <w:link w:val="Rubrik5-inklKolumnnamnsrubrikChar"/>
    <w:qFormat/>
    <w:rsid w:val="00A86C9B"/>
    <w:pPr>
      <w:spacing w:before="0"/>
    </w:pPr>
  </w:style>
  <w:style w:type="paragraph" w:customStyle="1" w:styleId="Rubrik6-inklKolumnnamnsrubrik">
    <w:name w:val="Rubrik 6 - inkl Kolumnnamnsrubrik"/>
    <w:basedOn w:val="Rubrik6"/>
    <w:next w:val="Brdtext"/>
    <w:link w:val="Rubrik6-inklKolumnnamnsrubrikChar"/>
    <w:qFormat/>
    <w:rsid w:val="00A86C9B"/>
    <w:pPr>
      <w:spacing w:before="0"/>
    </w:pPr>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tabs>
        <w:tab w:val="left" w:pos="0"/>
      </w:tabs>
      <w:spacing w:before="240" w:after="0"/>
    </w:pPr>
    <w:rPr>
      <w:rFonts w:ascii="Arial" w:hAnsi="Arial"/>
      <w:color w:val="000000"/>
      <w:sz w:val="24"/>
      <w:szCs w:val="24"/>
    </w:r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tabs>
        <w:tab w:val="left" w:pos="0"/>
      </w:tabs>
      <w:spacing w:before="240" w:after="0"/>
    </w:pPr>
    <w:rPr>
      <w:rFonts w:ascii="Arial" w:hAnsi="Arial"/>
      <w:color w:val="000000"/>
      <w:sz w:val="24"/>
      <w:szCs w:val="24"/>
    </w:r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tabs>
        <w:tab w:val="left" w:pos="0"/>
      </w:tabs>
      <w:spacing w:before="240" w:after="0"/>
    </w:pPr>
    <w:rPr>
      <w:rFonts w:ascii="Arial" w:hAnsi="Arial"/>
      <w:color w:val="000000"/>
      <w:sz w:val="24"/>
      <w:szCs w:val="24"/>
    </w:r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tabs>
        <w:tab w:val="left" w:pos="0"/>
      </w:tabs>
      <w:spacing w:before="240" w:after="0"/>
    </w:pPr>
    <w:rPr>
      <w:rFonts w:ascii="Arial" w:hAnsi="Arial"/>
      <w:color w:val="000000"/>
      <w:sz w:val="24"/>
      <w:szCs w:val="24"/>
    </w:r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tabs>
        <w:tab w:val="left" w:pos="0"/>
      </w:tabs>
      <w:spacing w:before="240" w:after="0"/>
    </w:pPr>
    <w:rPr>
      <w:rFonts w:ascii="Arial" w:hAnsi="Arial"/>
      <w:color w:val="000000"/>
      <w:sz w:val="24"/>
      <w:szCs w:val="24"/>
    </w:r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tabs>
        <w:tab w:val="left" w:pos="0"/>
      </w:tabs>
      <w:spacing w:before="200" w:after="0"/>
    </w:pPr>
    <w:rPr>
      <w:rFonts w:ascii="Arial" w:hAnsi="Arial"/>
      <w:color w:val="000000"/>
      <w:sz w:val="24"/>
      <w:szCs w:val="24"/>
    </w:r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Fre5ptefter5ptRadavstndenkelt">
    <w:name w:val="Före:  5 pt efter:  5 pt Radavstånd:  enkelt"/>
    <w:basedOn w:val="Normalwebb"/>
    <w:qFormat/>
    <w:rsid w:val="008A0DCD"/>
    <w:pPr>
      <w:spacing w:before="120" w:after="0" w:line="240" w:lineRule="auto"/>
    </w:pPr>
    <w:rPr>
      <w:kern w:val="24"/>
      <w:lang w:eastAsia="sv-SE"/>
    </w:rPr>
  </w:style>
  <w:style w:type="paragraph" w:styleId="Normalwebb">
    <w:name w:val="Normal (Web)"/>
    <w:basedOn w:val="Normal"/>
    <w:uiPriority w:val="99"/>
    <w:semiHidden/>
    <w:unhideWhenUsed/>
    <w:rsid w:val="008A0D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CCBF-287B-40ED-8A08-E46E31F4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13582</Words>
  <Characters>71990</Characters>
  <Application>Microsoft Office Word</Application>
  <DocSecurity>4</DocSecurity>
  <Lines>599</Lines>
  <Paragraphs>170</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85402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Stratsys</dc:creator>
  <cp:lastModifiedBy>Markus Jonsson</cp:lastModifiedBy>
  <cp:revision>2</cp:revision>
  <cp:lastPrinted>2013-09-06T09:35:00Z</cp:lastPrinted>
  <dcterms:created xsi:type="dcterms:W3CDTF">2013-09-12T14:55:00Z</dcterms:created>
  <dcterms:modified xsi:type="dcterms:W3CDTF">2013-09-12T14:55:00Z</dcterms:modified>
</cp:coreProperties>
</file>