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EE" w:rsidRPr="00A13DEB" w:rsidRDefault="00D24F72" w:rsidP="0065474D">
      <w:pPr>
        <w:spacing w:line="240" w:lineRule="auto"/>
      </w:pPr>
      <w:r w:rsidRPr="00D24F72">
        <w:rPr>
          <w:sz w:val="32"/>
          <w:szCs w:val="32"/>
        </w:rPr>
        <w:t>Pressmeddelande</w:t>
      </w:r>
      <w:r w:rsidR="006F716C" w:rsidRPr="006F716C">
        <w:t xml:space="preserve"> </w:t>
      </w:r>
      <w:r w:rsidR="006F716C">
        <w:tab/>
      </w:r>
      <w:r w:rsidR="006F716C">
        <w:tab/>
      </w:r>
      <w:r w:rsidR="006F716C">
        <w:tab/>
      </w:r>
      <w:r w:rsidR="006F716C">
        <w:tab/>
        <w:t xml:space="preserve">Stockholm </w:t>
      </w:r>
      <w:r w:rsidR="0079119B">
        <w:t>2017-11-27</w:t>
      </w:r>
    </w:p>
    <w:p w:rsidR="00122310" w:rsidRPr="00D70619" w:rsidRDefault="00A92DA3" w:rsidP="0065474D">
      <w:pPr>
        <w:pStyle w:val="Brdtext"/>
        <w:spacing w:after="240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>Tunga bördor bromsar farten</w:t>
      </w:r>
    </w:p>
    <w:p w:rsidR="00180496" w:rsidRDefault="00CE6844" w:rsidP="00180496">
      <w:pPr>
        <w:pStyle w:val="Brdtext"/>
        <w:spacing w:after="240"/>
        <w:rPr>
          <w:rFonts w:ascii="Calibri" w:hAnsi="Calibri" w:cs="Calibri"/>
          <w:sz w:val="20"/>
          <w:szCs w:val="20"/>
          <w:lang w:val="sv-SE"/>
        </w:rPr>
      </w:pPr>
      <w:r>
        <w:rPr>
          <w:rFonts w:ascii="Calibri" w:hAnsi="Calibri" w:cs="Calibri"/>
          <w:b w:val="0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809625</wp:posOffset>
            </wp:positionV>
            <wp:extent cx="2583180" cy="2203450"/>
            <wp:effectExtent l="0" t="0" r="7620" b="6350"/>
            <wp:wrapTight wrapText="bothSides">
              <wp:wrapPolygon edited="0">
                <wp:start x="0" y="0"/>
                <wp:lineTo x="0" y="21476"/>
                <wp:lineTo x="21504" y="21476"/>
                <wp:lineTo x="2150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20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086" w:rsidRPr="00C77662">
        <w:rPr>
          <w:rFonts w:ascii="Calibri" w:hAnsi="Calibri" w:cs="Calibri"/>
          <w:sz w:val="22"/>
          <w:szCs w:val="22"/>
          <w:lang w:val="sv-SE"/>
        </w:rPr>
        <w:t>Den Europeiska byggmarknaden återhämtar sig och 2017 blir det första året sedan finanskrisen då investeringarna</w:t>
      </w:r>
      <w:r w:rsidR="00114086">
        <w:rPr>
          <w:rFonts w:ascii="Calibri" w:hAnsi="Calibri" w:cs="Calibri"/>
          <w:sz w:val="22"/>
          <w:szCs w:val="22"/>
          <w:lang w:val="sv-SE"/>
        </w:rPr>
        <w:t xml:space="preserve"> ökar inom alla tre huvudsegment (bostäder, lokaler och anläggning).</w:t>
      </w:r>
      <w:r w:rsidR="00114086" w:rsidRPr="00C77662">
        <w:rPr>
          <w:rFonts w:ascii="Calibri" w:hAnsi="Calibri" w:cs="Calibri"/>
          <w:sz w:val="22"/>
          <w:szCs w:val="22"/>
          <w:lang w:val="sv-SE"/>
        </w:rPr>
        <w:t xml:space="preserve"> Tillväxten har dessutom justerats upp något på kort sikt men i det längre perspektivet saknas det fortfarande förutsättningar för en mer omfattande återhämtning</w:t>
      </w:r>
      <w:r w:rsidR="00114086">
        <w:rPr>
          <w:rFonts w:ascii="Calibri" w:hAnsi="Calibri" w:cs="Calibri"/>
          <w:sz w:val="22"/>
          <w:szCs w:val="22"/>
          <w:lang w:val="sv-SE"/>
        </w:rPr>
        <w:t xml:space="preserve">, allt enligt </w:t>
      </w:r>
      <w:proofErr w:type="spellStart"/>
      <w:r w:rsidR="00114086" w:rsidRPr="00C77662">
        <w:rPr>
          <w:rFonts w:ascii="Calibri" w:hAnsi="Calibri" w:cs="Calibri"/>
          <w:sz w:val="22"/>
          <w:szCs w:val="22"/>
          <w:lang w:val="sv-SE"/>
        </w:rPr>
        <w:t>Euroconstruct</w:t>
      </w:r>
      <w:proofErr w:type="spellEnd"/>
      <w:r w:rsidR="00114086" w:rsidRPr="00C77662">
        <w:rPr>
          <w:rFonts w:ascii="Calibri" w:hAnsi="Calibri" w:cs="Calibri"/>
          <w:sz w:val="22"/>
          <w:szCs w:val="22"/>
          <w:lang w:val="sv-SE"/>
        </w:rPr>
        <w:t xml:space="preserve"> 24 November</w:t>
      </w:r>
      <w:r w:rsidR="008B3E9B" w:rsidRPr="008B3E9B">
        <w:rPr>
          <w:rFonts w:ascii="Calibri" w:hAnsi="Calibri" w:cs="Calibri"/>
          <w:sz w:val="20"/>
          <w:szCs w:val="20"/>
          <w:lang w:val="sv-SE"/>
        </w:rPr>
        <w:t>.</w:t>
      </w:r>
    </w:p>
    <w:p w:rsidR="00C663EE" w:rsidRDefault="0079119B" w:rsidP="00C663EE">
      <w:pPr>
        <w:pStyle w:val="Brdtext"/>
        <w:spacing w:after="240"/>
        <w:rPr>
          <w:rFonts w:ascii="Calibri" w:hAnsi="Calibri" w:cs="Calibri"/>
          <w:b w:val="0"/>
          <w:sz w:val="20"/>
          <w:szCs w:val="20"/>
          <w:lang w:val="sv-SE"/>
        </w:rPr>
      </w:pPr>
      <w:r w:rsidRPr="00C77662">
        <w:rPr>
          <w:rFonts w:ascii="Calibri" w:hAnsi="Calibri" w:cs="Calibri"/>
          <w:b w:val="0"/>
          <w:sz w:val="20"/>
          <w:szCs w:val="20"/>
          <w:lang w:val="sv-SE"/>
        </w:rPr>
        <w:t>Åren efter finanskrisen blev plågsamma för den Europeiska byggbranschen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 och det 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>dröjde till 2014 innan bygg</w:t>
      </w:r>
      <w:r>
        <w:rPr>
          <w:rFonts w:ascii="Calibri" w:hAnsi="Calibri" w:cs="Calibri"/>
          <w:b w:val="0"/>
          <w:sz w:val="20"/>
          <w:szCs w:val="20"/>
          <w:lang w:val="sv-SE"/>
        </w:rPr>
        <w:t>-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>i</w:t>
      </w:r>
      <w:r>
        <w:rPr>
          <w:rFonts w:ascii="Calibri" w:hAnsi="Calibri" w:cs="Calibri"/>
          <w:b w:val="0"/>
          <w:sz w:val="20"/>
          <w:szCs w:val="20"/>
          <w:lang w:val="sv-SE"/>
        </w:rPr>
        <w:t>nvesteringarna började stiga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igen. </w:t>
      </w:r>
      <w:r w:rsidR="00F82D02">
        <w:rPr>
          <w:rFonts w:ascii="Calibri" w:hAnsi="Calibri" w:cs="Calibri"/>
          <w:b w:val="0"/>
          <w:sz w:val="20"/>
          <w:szCs w:val="20"/>
          <w:lang w:val="sv-SE"/>
        </w:rPr>
        <w:t>Nya bostäder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, som agerat draglok i återhämtningen, 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>ökade förra året med 9 procent</w:t>
      </w:r>
      <w:r w:rsidR="00CE6844">
        <w:rPr>
          <w:rFonts w:ascii="Calibri" w:hAnsi="Calibri" w:cs="Calibri"/>
          <w:b w:val="0"/>
          <w:sz w:val="20"/>
          <w:szCs w:val="20"/>
          <w:lang w:val="sv-SE"/>
        </w:rPr>
        <w:t>. Å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>rets upp</w:t>
      </w:r>
      <w:r w:rsidR="00CE6844">
        <w:rPr>
          <w:rFonts w:ascii="Calibri" w:hAnsi="Calibri" w:cs="Calibri"/>
          <w:b w:val="0"/>
          <w:sz w:val="20"/>
          <w:szCs w:val="20"/>
          <w:lang w:val="sv-SE"/>
        </w:rPr>
        <w:t>gång ser ut att bli lika stark men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vändningen kommer från mycket låga nivåer och tillväxten trappas stegvis ned </w:t>
      </w:r>
      <w:r w:rsidR="00CE6844">
        <w:rPr>
          <w:rFonts w:ascii="Calibri" w:hAnsi="Calibri" w:cs="Calibri"/>
          <w:b w:val="0"/>
          <w:sz w:val="20"/>
          <w:szCs w:val="20"/>
          <w:lang w:val="sv-SE"/>
        </w:rPr>
        <w:t>till</w:t>
      </w:r>
      <w:r w:rsidR="00F82D02">
        <w:rPr>
          <w:rFonts w:ascii="Calibri" w:hAnsi="Calibri" w:cs="Calibri"/>
          <w:b w:val="0"/>
          <w:sz w:val="20"/>
          <w:szCs w:val="20"/>
          <w:lang w:val="sv-SE"/>
        </w:rPr>
        <w:t xml:space="preserve"> enbart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0,8 procent under 2020. </w:t>
      </w:r>
      <w:r w:rsidR="00306D42">
        <w:rPr>
          <w:rFonts w:ascii="Calibri" w:hAnsi="Calibri" w:cs="Calibri"/>
          <w:b w:val="0"/>
          <w:sz w:val="20"/>
          <w:szCs w:val="20"/>
          <w:lang w:val="sv-SE"/>
        </w:rPr>
        <w:t xml:space="preserve"> Anläggning utvecklas bäst med en</w:t>
      </w:r>
      <w:r w:rsidR="00C663EE">
        <w:rPr>
          <w:rFonts w:ascii="Calibri" w:hAnsi="Calibri" w:cs="Calibri"/>
          <w:b w:val="0"/>
          <w:sz w:val="20"/>
          <w:szCs w:val="20"/>
          <w:lang w:val="sv-SE"/>
        </w:rPr>
        <w:t xml:space="preserve"> </w:t>
      </w:r>
      <w:r w:rsidR="00C663EE" w:rsidRPr="00C77662">
        <w:rPr>
          <w:rFonts w:ascii="Calibri" w:hAnsi="Calibri" w:cs="Calibri"/>
          <w:b w:val="0"/>
          <w:sz w:val="20"/>
          <w:szCs w:val="20"/>
          <w:lang w:val="sv-SE"/>
        </w:rPr>
        <w:t>genomsnittlig årlig upp</w:t>
      </w:r>
      <w:r w:rsidR="00C663EE">
        <w:rPr>
          <w:rFonts w:ascii="Calibri" w:hAnsi="Calibri" w:cs="Calibri"/>
          <w:b w:val="0"/>
          <w:sz w:val="20"/>
          <w:szCs w:val="20"/>
          <w:lang w:val="sv-SE"/>
        </w:rPr>
        <w:t>-</w:t>
      </w:r>
      <w:r w:rsidR="00C663EE" w:rsidRPr="00C77662">
        <w:rPr>
          <w:rFonts w:ascii="Calibri" w:hAnsi="Calibri" w:cs="Calibri"/>
          <w:b w:val="0"/>
          <w:sz w:val="20"/>
          <w:szCs w:val="20"/>
          <w:lang w:val="sv-SE"/>
        </w:rPr>
        <w:t>gång på 4,2 procent</w:t>
      </w:r>
      <w:r w:rsidR="00C663EE">
        <w:rPr>
          <w:rFonts w:ascii="Calibri" w:hAnsi="Calibri" w:cs="Calibri"/>
          <w:b w:val="0"/>
          <w:sz w:val="20"/>
          <w:szCs w:val="20"/>
          <w:lang w:val="sv-SE"/>
        </w:rPr>
        <w:t xml:space="preserve"> </w:t>
      </w:r>
      <w:r w:rsidR="00C663EE" w:rsidRPr="00C77662">
        <w:rPr>
          <w:rFonts w:ascii="Calibri" w:hAnsi="Calibri" w:cs="Calibri"/>
          <w:b w:val="0"/>
          <w:sz w:val="20"/>
          <w:szCs w:val="20"/>
          <w:lang w:val="sv-SE"/>
        </w:rPr>
        <w:t>under 2018 och 2019</w:t>
      </w:r>
      <w:r w:rsidR="00C663EE">
        <w:rPr>
          <w:rFonts w:ascii="Calibri" w:hAnsi="Calibri" w:cs="Calibri"/>
          <w:b w:val="0"/>
          <w:sz w:val="20"/>
          <w:szCs w:val="20"/>
          <w:lang w:val="sv-SE"/>
        </w:rPr>
        <w:t xml:space="preserve">. </w:t>
      </w:r>
    </w:p>
    <w:p w:rsidR="0073413D" w:rsidRDefault="0079119B" w:rsidP="0079119B">
      <w:pPr>
        <w:pStyle w:val="Brdtext"/>
        <w:spacing w:after="240"/>
        <w:rPr>
          <w:rFonts w:ascii="Calibri" w:hAnsi="Calibri" w:cs="Calibri"/>
          <w:b w:val="0"/>
          <w:sz w:val="20"/>
          <w:szCs w:val="20"/>
          <w:lang w:val="sv-SE"/>
        </w:rPr>
      </w:pP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Privata lokaler (industri, affär, kontorsbyggnader etc.) är mer sen-cykliska, </w:t>
      </w:r>
      <w:r>
        <w:rPr>
          <w:rFonts w:ascii="Calibri" w:hAnsi="Calibri" w:cs="Calibri"/>
          <w:b w:val="0"/>
          <w:sz w:val="20"/>
          <w:szCs w:val="20"/>
          <w:lang w:val="sv-SE"/>
        </w:rPr>
        <w:t>varför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byggaktiviteten kommer igång när resursutnyttjandet i ekonomin, och fastighetsbeståndet, når en nivå som </w:t>
      </w:r>
      <w:r>
        <w:rPr>
          <w:rFonts w:ascii="Calibri" w:hAnsi="Calibri" w:cs="Calibri"/>
          <w:b w:val="0"/>
          <w:sz w:val="20"/>
          <w:szCs w:val="20"/>
          <w:lang w:val="sv-SE"/>
        </w:rPr>
        <w:t>motiverar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en utbyggnad av den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 befintliga stocken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>. När konjunkturen vänder</w:t>
      </w:r>
      <w:r w:rsidR="00F82D02">
        <w:rPr>
          <w:rFonts w:ascii="Calibri" w:hAnsi="Calibri" w:cs="Calibri"/>
          <w:b w:val="0"/>
          <w:sz w:val="20"/>
          <w:szCs w:val="20"/>
          <w:lang w:val="sv-SE"/>
        </w:rPr>
        <w:t xml:space="preserve"> till det bättre tar det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några år av starkare tillväxt innan </w:t>
      </w:r>
      <w:r>
        <w:rPr>
          <w:rFonts w:ascii="Calibri" w:hAnsi="Calibri" w:cs="Calibri"/>
          <w:b w:val="0"/>
          <w:sz w:val="20"/>
          <w:szCs w:val="20"/>
          <w:lang w:val="sv-SE"/>
        </w:rPr>
        <w:t>lokalinvesteringarna ökar och Europas länder befinner sig i olika stadier i sin konjunkturutveckling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. </w:t>
      </w:r>
      <w:r>
        <w:rPr>
          <w:rFonts w:ascii="Calibri" w:hAnsi="Calibri" w:cs="Calibri"/>
          <w:b w:val="0"/>
          <w:sz w:val="20"/>
          <w:szCs w:val="20"/>
          <w:lang w:val="sv-SE"/>
        </w:rPr>
        <w:t>P</w:t>
      </w:r>
      <w:r w:rsidR="00C133E7">
        <w:rPr>
          <w:rFonts w:ascii="Calibri" w:hAnsi="Calibri" w:cs="Calibri"/>
          <w:b w:val="0"/>
          <w:sz w:val="20"/>
          <w:szCs w:val="20"/>
          <w:lang w:val="sv-SE"/>
        </w:rPr>
        <w:t>rognosen</w:t>
      </w:r>
      <w:r w:rsidR="00F82D02">
        <w:rPr>
          <w:rFonts w:ascii="Calibri" w:hAnsi="Calibri" w:cs="Calibri"/>
          <w:b w:val="0"/>
          <w:sz w:val="20"/>
          <w:szCs w:val="20"/>
          <w:lang w:val="sv-SE"/>
        </w:rPr>
        <w:t xml:space="preserve"> för den totala bygg-marknaden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 har </w:t>
      </w:r>
      <w:r w:rsidR="003F032B">
        <w:rPr>
          <w:rFonts w:ascii="Calibri" w:hAnsi="Calibri" w:cs="Calibri"/>
          <w:b w:val="0"/>
          <w:sz w:val="20"/>
          <w:szCs w:val="20"/>
          <w:lang w:val="sv-SE"/>
        </w:rPr>
        <w:t>justerats upp</w:t>
      </w:r>
      <w:r w:rsidR="003231CE">
        <w:rPr>
          <w:rFonts w:ascii="Calibri" w:hAnsi="Calibri" w:cs="Calibri"/>
          <w:b w:val="0"/>
          <w:sz w:val="20"/>
          <w:szCs w:val="20"/>
          <w:lang w:val="sv-SE"/>
        </w:rPr>
        <w:t xml:space="preserve"> sedan juni</w:t>
      </w:r>
      <w:r w:rsidR="00C133E7">
        <w:rPr>
          <w:rFonts w:ascii="Calibri" w:hAnsi="Calibri" w:cs="Calibri"/>
          <w:b w:val="0"/>
          <w:sz w:val="20"/>
          <w:szCs w:val="20"/>
          <w:lang w:val="sv-SE"/>
        </w:rPr>
        <w:t>rapporten</w:t>
      </w:r>
      <w:r w:rsidR="003F032B">
        <w:rPr>
          <w:rFonts w:ascii="Calibri" w:hAnsi="Calibri" w:cs="Calibri"/>
          <w:b w:val="0"/>
          <w:sz w:val="20"/>
          <w:szCs w:val="20"/>
          <w:lang w:val="sv-SE"/>
        </w:rPr>
        <w:t xml:space="preserve"> med en procentenhet under 2017, till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</w:t>
      </w:r>
      <w:r>
        <w:rPr>
          <w:rFonts w:ascii="Calibri" w:hAnsi="Calibri" w:cs="Calibri"/>
          <w:b w:val="0"/>
          <w:sz w:val="20"/>
          <w:szCs w:val="20"/>
          <w:lang w:val="sv-SE"/>
        </w:rPr>
        <w:t>3,5 procent</w:t>
      </w:r>
      <w:r w:rsidR="00016913">
        <w:rPr>
          <w:rFonts w:ascii="Calibri" w:hAnsi="Calibri" w:cs="Calibri"/>
          <w:b w:val="0"/>
          <w:sz w:val="20"/>
          <w:szCs w:val="20"/>
          <w:lang w:val="sv-SE"/>
        </w:rPr>
        <w:t>. T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>illväxt</w:t>
      </w:r>
      <w:r w:rsidR="003231CE">
        <w:rPr>
          <w:rFonts w:ascii="Calibri" w:hAnsi="Calibri" w:cs="Calibri"/>
          <w:b w:val="0"/>
          <w:sz w:val="20"/>
          <w:szCs w:val="20"/>
          <w:lang w:val="sv-SE"/>
        </w:rPr>
        <w:t>-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>förväntningarna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 </w:t>
      </w:r>
      <w:r w:rsidR="00412BB5">
        <w:rPr>
          <w:rFonts w:ascii="Calibri" w:hAnsi="Calibri" w:cs="Calibri"/>
          <w:b w:val="0"/>
          <w:sz w:val="20"/>
          <w:szCs w:val="20"/>
          <w:lang w:val="sv-SE"/>
        </w:rPr>
        <w:t>bortom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2018 är</w:t>
      </w:r>
      <w:r w:rsidR="00016913">
        <w:rPr>
          <w:rFonts w:ascii="Calibri" w:hAnsi="Calibri" w:cs="Calibri"/>
          <w:b w:val="0"/>
          <w:sz w:val="20"/>
          <w:szCs w:val="20"/>
          <w:lang w:val="sv-SE"/>
        </w:rPr>
        <w:t xml:space="preserve"> dock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 lägre ställda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än tidigare vilket gör att den genomsnittliga årliga tillväxt</w:t>
      </w:r>
      <w:r w:rsidR="003231CE">
        <w:rPr>
          <w:rFonts w:ascii="Calibri" w:hAnsi="Calibri" w:cs="Calibri"/>
          <w:b w:val="0"/>
          <w:sz w:val="20"/>
          <w:szCs w:val="20"/>
          <w:lang w:val="sv-SE"/>
        </w:rPr>
        <w:t>-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>justeringen för alla 19 medlemsländer under åren 2017 tom 2019 landar på mycket blygsamma +</w:t>
      </w:r>
      <w:r w:rsidR="00412BB5">
        <w:rPr>
          <w:rFonts w:ascii="Calibri" w:hAnsi="Calibri" w:cs="Calibri"/>
          <w:b w:val="0"/>
          <w:sz w:val="20"/>
          <w:szCs w:val="20"/>
          <w:lang w:val="sv-SE"/>
        </w:rPr>
        <w:t xml:space="preserve"> 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0,2 procent. </w:t>
      </w:r>
    </w:p>
    <w:p w:rsidR="0079119B" w:rsidRPr="00C77662" w:rsidRDefault="0079119B" w:rsidP="0079119B">
      <w:pPr>
        <w:pStyle w:val="Brdtext"/>
        <w:spacing w:after="240"/>
        <w:rPr>
          <w:rFonts w:ascii="Calibri" w:hAnsi="Calibri" w:cs="Calibri"/>
          <w:b w:val="0"/>
          <w:sz w:val="20"/>
          <w:szCs w:val="20"/>
          <w:lang w:val="sv-SE"/>
        </w:rPr>
      </w:pP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Stora delar av Europa </w:t>
      </w:r>
      <w:r w:rsidR="0073413D">
        <w:rPr>
          <w:rFonts w:ascii="Calibri" w:hAnsi="Calibri" w:cs="Calibri"/>
          <w:b w:val="0"/>
          <w:sz w:val="20"/>
          <w:szCs w:val="20"/>
          <w:lang w:val="sv-SE"/>
        </w:rPr>
        <w:t>har</w:t>
      </w:r>
      <w:r w:rsidR="00412BB5">
        <w:rPr>
          <w:rFonts w:ascii="Calibri" w:hAnsi="Calibri" w:cs="Calibri"/>
          <w:b w:val="0"/>
          <w:sz w:val="20"/>
          <w:szCs w:val="20"/>
          <w:lang w:val="sv-SE"/>
        </w:rPr>
        <w:t xml:space="preserve"> en svag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inkomstutveckling, hög arbetslöshet och ett lågt kapacitetsutnyttjande i ekonomin</w:t>
      </w:r>
      <w:r w:rsidR="00412BB5">
        <w:rPr>
          <w:rFonts w:ascii="Calibri" w:hAnsi="Calibri" w:cs="Calibri"/>
          <w:b w:val="0"/>
          <w:sz w:val="20"/>
          <w:szCs w:val="20"/>
          <w:lang w:val="sv-SE"/>
        </w:rPr>
        <w:t>,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samtidigt som man har ett skriande behov av att nå balans i sta</w:t>
      </w:r>
      <w:r w:rsidR="00412BB5">
        <w:rPr>
          <w:rFonts w:ascii="Calibri" w:hAnsi="Calibri" w:cs="Calibri"/>
          <w:b w:val="0"/>
          <w:sz w:val="20"/>
          <w:szCs w:val="20"/>
          <w:lang w:val="sv-SE"/>
        </w:rPr>
        <w:t xml:space="preserve">tsbudgeten. En utökning av </w:t>
      </w:r>
      <w:proofErr w:type="spellStart"/>
      <w:r w:rsidR="00412BB5">
        <w:rPr>
          <w:rFonts w:ascii="Calibri" w:hAnsi="Calibri" w:cs="Calibri"/>
          <w:b w:val="0"/>
          <w:sz w:val="20"/>
          <w:szCs w:val="20"/>
          <w:lang w:val="sv-SE"/>
        </w:rPr>
        <w:t>EFSI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>s</w:t>
      </w:r>
      <w:proofErr w:type="spellEnd"/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resurser (Europeisk Fond för Strategiska Investeri</w:t>
      </w:r>
      <w:r w:rsidR="00412BB5">
        <w:rPr>
          <w:rFonts w:ascii="Calibri" w:hAnsi="Calibri" w:cs="Calibri"/>
          <w:b w:val="0"/>
          <w:sz w:val="20"/>
          <w:szCs w:val="20"/>
          <w:lang w:val="sv-SE"/>
        </w:rPr>
        <w:t>ngar) har löst upp en del hinder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vilket attrahera</w:t>
      </w:r>
      <w:r>
        <w:rPr>
          <w:rFonts w:ascii="Calibri" w:hAnsi="Calibri" w:cs="Calibri"/>
          <w:b w:val="0"/>
          <w:sz w:val="20"/>
          <w:szCs w:val="20"/>
          <w:lang w:val="sv-SE"/>
        </w:rPr>
        <w:t>t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k</w:t>
      </w:r>
      <w:r w:rsidR="00412BB5">
        <w:rPr>
          <w:rFonts w:ascii="Calibri" w:hAnsi="Calibri" w:cs="Calibri"/>
          <w:b w:val="0"/>
          <w:sz w:val="20"/>
          <w:szCs w:val="20"/>
          <w:lang w:val="sv-SE"/>
        </w:rPr>
        <w:t>apital till satsningar, framför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allt inom transportinfrastruktur i de hårdast drabbade länderna i öst- och Sydeuropa. </w:t>
      </w:r>
    </w:p>
    <w:p w:rsidR="0079119B" w:rsidRPr="00C77662" w:rsidRDefault="0079119B" w:rsidP="0079119B">
      <w:pPr>
        <w:pStyle w:val="Brdtext"/>
        <w:spacing w:after="240"/>
        <w:rPr>
          <w:rFonts w:ascii="Calibri" w:hAnsi="Calibri" w:cs="Calibri"/>
          <w:b w:val="0"/>
          <w:sz w:val="20"/>
          <w:szCs w:val="20"/>
          <w:lang w:val="sv-SE"/>
        </w:rPr>
      </w:pPr>
      <w:r>
        <w:rPr>
          <w:rFonts w:ascii="Calibri" w:hAnsi="Calibri" w:cs="Calibri"/>
          <w:b w:val="0"/>
          <w:sz w:val="20"/>
          <w:szCs w:val="20"/>
          <w:lang w:val="sv-SE"/>
        </w:rPr>
        <w:t>ROT-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sektorn håller sig </w:t>
      </w:r>
      <w:r>
        <w:rPr>
          <w:rFonts w:ascii="Calibri" w:hAnsi="Calibri" w:cs="Calibri"/>
          <w:b w:val="0"/>
          <w:sz w:val="20"/>
          <w:szCs w:val="20"/>
          <w:lang w:val="sv-SE"/>
        </w:rPr>
        <w:t>relativt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stabil med en tillväxt på 1,7 procent i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 år men utvecklingstakten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mattas av till i genomsnitt 1,3 proc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ent under de kommande tre åren. 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>Detta är strax under den investeringsökning som behövs för att bibehålla byggnadernas stan</w:t>
      </w:r>
      <w:bookmarkStart w:id="0" w:name="_GoBack"/>
      <w:bookmarkEnd w:id="0"/>
      <w:r w:rsidRPr="00C77662">
        <w:rPr>
          <w:rFonts w:ascii="Calibri" w:hAnsi="Calibri" w:cs="Calibri"/>
          <w:b w:val="0"/>
          <w:sz w:val="20"/>
          <w:szCs w:val="20"/>
          <w:lang w:val="sv-SE"/>
        </w:rPr>
        <w:t>dard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 med hänsyn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 till beståndets åldersstruktur och det är en god bit ifrån vad som krävs för att nå de ambitiösa mål som finns för fastighetssektorns </w:t>
      </w:r>
      <w:r>
        <w:rPr>
          <w:rFonts w:ascii="Calibri" w:hAnsi="Calibri" w:cs="Calibri"/>
          <w:b w:val="0"/>
          <w:sz w:val="20"/>
          <w:szCs w:val="20"/>
          <w:lang w:val="sv-SE"/>
        </w:rPr>
        <w:t>energianvändning</w:t>
      </w:r>
      <w:r w:rsidRPr="00C77662">
        <w:rPr>
          <w:rFonts w:ascii="Calibri" w:hAnsi="Calibri" w:cs="Calibri"/>
          <w:b w:val="0"/>
          <w:sz w:val="20"/>
          <w:szCs w:val="20"/>
          <w:lang w:val="sv-SE"/>
        </w:rPr>
        <w:t xml:space="preserve">. </w:t>
      </w:r>
    </w:p>
    <w:p w:rsidR="00114086" w:rsidRDefault="0079119B" w:rsidP="0079119B">
      <w:pPr>
        <w:pStyle w:val="Brdtext"/>
        <w:spacing w:after="240"/>
        <w:rPr>
          <w:rFonts w:ascii="Calibri" w:hAnsi="Calibri" w:cs="Calibri"/>
          <w:b w:val="0"/>
          <w:sz w:val="20"/>
          <w:szCs w:val="20"/>
          <w:lang w:val="sv-SE"/>
        </w:rPr>
      </w:pPr>
      <w:r>
        <w:rPr>
          <w:rFonts w:ascii="Calibri" w:hAnsi="Calibri" w:cs="Calibri"/>
          <w:b w:val="0"/>
          <w:sz w:val="20"/>
          <w:szCs w:val="20"/>
          <w:lang w:val="sv-SE"/>
        </w:rPr>
        <w:t>Det finns tydliga riskscenarion. G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>eopolitisk instabilitet, den italienska banksektorn, lokalt överhettade bostads</w:t>
      </w:r>
      <w:r w:rsidR="002D0393">
        <w:rPr>
          <w:rFonts w:ascii="Calibri" w:hAnsi="Calibri" w:cs="Calibri"/>
          <w:b w:val="0"/>
          <w:sz w:val="20"/>
          <w:szCs w:val="20"/>
          <w:lang w:val="sv-SE"/>
        </w:rPr>
        <w:t>-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>marknader och stora utmaningar för högt skuldsatta länder</w:t>
      </w:r>
      <w:r>
        <w:rPr>
          <w:rFonts w:ascii="Calibri" w:hAnsi="Calibri" w:cs="Calibri"/>
          <w:b w:val="0"/>
          <w:sz w:val="20"/>
          <w:szCs w:val="20"/>
          <w:lang w:val="sv-SE"/>
        </w:rPr>
        <w:t xml:space="preserve"> är några exempel. Smekmånaden är 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 xml:space="preserve">kort för nya regeringar och </w:t>
      </w:r>
      <w:r>
        <w:rPr>
          <w:rFonts w:ascii="Calibri" w:hAnsi="Calibri" w:cs="Calibri"/>
          <w:b w:val="0"/>
          <w:sz w:val="20"/>
          <w:szCs w:val="20"/>
          <w:lang w:val="sv-SE"/>
        </w:rPr>
        <w:t>riskerna för negativa överraskningar ska inte underskattas</w:t>
      </w:r>
      <w:r w:rsidRPr="004628A5">
        <w:rPr>
          <w:rFonts w:ascii="Calibri" w:hAnsi="Calibri" w:cs="Calibri"/>
          <w:b w:val="0"/>
          <w:sz w:val="20"/>
          <w:szCs w:val="20"/>
          <w:lang w:val="sv-SE"/>
        </w:rPr>
        <w:t>.</w:t>
      </w:r>
    </w:p>
    <w:p w:rsidR="00493482" w:rsidRPr="00621FB7" w:rsidRDefault="00621FB7" w:rsidP="00C075C3">
      <w:pPr>
        <w:spacing w:line="240" w:lineRule="auto"/>
        <w:rPr>
          <w:b/>
          <w:sz w:val="20"/>
          <w:szCs w:val="20"/>
        </w:rPr>
      </w:pPr>
      <w:r w:rsidRPr="00621FB7">
        <w:rPr>
          <w:b/>
          <w:sz w:val="20"/>
          <w:szCs w:val="20"/>
        </w:rPr>
        <w:t>Om ni önskar</w:t>
      </w:r>
      <w:r w:rsidR="00493482" w:rsidRPr="00621FB7">
        <w:rPr>
          <w:b/>
          <w:sz w:val="20"/>
          <w:szCs w:val="20"/>
        </w:rPr>
        <w:t xml:space="preserve"> mer information</w:t>
      </w:r>
      <w:r w:rsidRPr="00621FB7">
        <w:rPr>
          <w:b/>
          <w:sz w:val="20"/>
          <w:szCs w:val="20"/>
        </w:rPr>
        <w:t xml:space="preserve"> eller vill ta del av rapporten</w:t>
      </w:r>
      <w:r w:rsidR="00493482" w:rsidRPr="00621FB7">
        <w:rPr>
          <w:b/>
          <w:sz w:val="20"/>
          <w:szCs w:val="20"/>
        </w:rPr>
        <w:t xml:space="preserve"> </w:t>
      </w:r>
      <w:r w:rsidR="00364A28" w:rsidRPr="00621FB7">
        <w:rPr>
          <w:b/>
          <w:sz w:val="20"/>
          <w:szCs w:val="20"/>
        </w:rPr>
        <w:t>är ni välkommen att kontakta</w:t>
      </w:r>
      <w:r w:rsidR="00493482" w:rsidRPr="00621FB7">
        <w:rPr>
          <w:b/>
          <w:sz w:val="20"/>
          <w:szCs w:val="20"/>
        </w:rPr>
        <w:t xml:space="preserve"> Ben</w:t>
      </w:r>
      <w:r w:rsidR="009A4EFC">
        <w:rPr>
          <w:b/>
          <w:sz w:val="20"/>
          <w:szCs w:val="20"/>
        </w:rPr>
        <w:t>gt Henricson</w:t>
      </w:r>
      <w:r w:rsidR="00493482" w:rsidRPr="00621FB7">
        <w:rPr>
          <w:b/>
          <w:sz w:val="20"/>
          <w:szCs w:val="20"/>
        </w:rPr>
        <w:t xml:space="preserve">, Prognoscentret AB: 08-440 93 66, Mail: </w:t>
      </w:r>
      <w:hyperlink r:id="rId8" w:history="1">
        <w:r w:rsidR="00493482" w:rsidRPr="00621FB7">
          <w:rPr>
            <w:b/>
            <w:sz w:val="20"/>
            <w:szCs w:val="20"/>
          </w:rPr>
          <w:t>bengt.henricson@prognoscentret.se</w:t>
        </w:r>
      </w:hyperlink>
    </w:p>
    <w:p w:rsidR="00C05DC2" w:rsidRPr="00FB049A" w:rsidRDefault="00493482" w:rsidP="00C675E2">
      <w:pPr>
        <w:pStyle w:val="Default"/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  <w:r w:rsidRPr="00AE7631">
        <w:rPr>
          <w:rFonts w:asciiTheme="minorHAnsi" w:eastAsiaTheme="minorEastAsia" w:hAnsiTheme="minorHAnsi" w:cstheme="minorBidi"/>
          <w:b/>
          <w:color w:val="auto"/>
          <w:sz w:val="20"/>
          <w:szCs w:val="20"/>
        </w:rPr>
        <w:t>Prognoscentret AB</w:t>
      </w:r>
      <w:r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har sedan starten 1978 utvecklats till att idag vara Nordens ledande leverantör av högkvalitativa marknadsanalyser inom bygg, bostads- och fastighetsmarknaderna. </w:t>
      </w:r>
      <w:r w:rsidR="00C56BAD"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>Med utgångspunkt i välutvecklade analysverktyg, ett stort nätverk och kompetenta medarbetare erbjuder vi många typer av analyser som ger stöd i taktiska, strategiska och operationella val. Prognoscentret representerar både Norge och Sverige i Euroconstruct, ett europeiskt nätverk bestående av de 19 ledande</w:t>
      </w:r>
      <w:r w:rsidR="007725AA"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analysinstitutionern</w:t>
      </w:r>
      <w:r w:rsidR="00C56BAD"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>a i EU-området</w:t>
      </w:r>
      <w:r w:rsidR="00401EC1" w:rsidRPr="00AE7631">
        <w:rPr>
          <w:rFonts w:asciiTheme="minorHAnsi" w:eastAsiaTheme="minorEastAsia" w:hAnsiTheme="minorHAnsi" w:cstheme="minorBidi"/>
          <w:color w:val="auto"/>
          <w:sz w:val="20"/>
          <w:szCs w:val="20"/>
        </w:rPr>
        <w:t>,</w:t>
      </w:r>
      <w:r w:rsidR="00401EC1">
        <w:rPr>
          <w:rFonts w:asciiTheme="minorHAnsi" w:hAnsiTheme="minorHAnsi" w:cs="Arial"/>
          <w:sz w:val="20"/>
          <w:szCs w:val="20"/>
        </w:rPr>
        <w:t xml:space="preserve"> (</w:t>
      </w:r>
      <w:hyperlink r:id="rId9" w:history="1">
        <w:r w:rsidR="00401EC1" w:rsidRPr="008440A3">
          <w:rPr>
            <w:rStyle w:val="Hyperlnk"/>
            <w:rFonts w:asciiTheme="minorHAnsi" w:hAnsiTheme="minorHAnsi" w:cs="Arial"/>
            <w:sz w:val="20"/>
            <w:szCs w:val="20"/>
          </w:rPr>
          <w:t>www.euroconstruct.org</w:t>
        </w:r>
      </w:hyperlink>
      <w:r w:rsidR="005D4E64">
        <w:rPr>
          <w:rFonts w:asciiTheme="minorHAnsi" w:hAnsiTheme="minorHAnsi" w:cs="Arial"/>
          <w:sz w:val="20"/>
          <w:szCs w:val="20"/>
        </w:rPr>
        <w:t>).</w:t>
      </w:r>
    </w:p>
    <w:sectPr w:rsidR="00C05DC2" w:rsidRPr="00FB049A" w:rsidSect="007B78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AD" w:rsidRDefault="008823AD" w:rsidP="00C675E2">
      <w:pPr>
        <w:spacing w:after="0" w:line="240" w:lineRule="auto"/>
      </w:pPr>
      <w:r>
        <w:separator/>
      </w:r>
    </w:p>
  </w:endnote>
  <w:endnote w:type="continuationSeparator" w:id="0">
    <w:p w:rsidR="008823AD" w:rsidRDefault="008823AD" w:rsidP="00C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BC" w:rsidRDefault="009E44BC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247890" cy="347345"/>
              <wp:effectExtent l="0" t="0" r="10160" b="14605"/>
              <wp:wrapTopAndBottom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7890" cy="347345"/>
                        <a:chOff x="321" y="14850"/>
                        <a:chExt cx="11601" cy="54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44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BC" w:rsidRPr="00EB23EC" w:rsidRDefault="008823AD" w:rsidP="00C675E2">
                            <w:pPr>
                              <w:pStyle w:val="Sidfot"/>
                              <w:jc w:val="center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pacing w:val="60"/>
                                </w:rPr>
                                <w:alias w:val="Address"/>
                                <w:id w:val="30607187"/>
                                <w:placeholder>
                                  <w:docPart w:val="467F2E5F14454B9EB1AACB7C393E7CF9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EB23EC">
                                  <w:rPr>
                                    <w:color w:val="FFFFFF" w:themeColor="background1"/>
                                    <w:spacing w:val="60"/>
                                  </w:rPr>
                                  <w:t>Tulegatan 11 11353</w:t>
                                </w:r>
                              </w:sdtContent>
                            </w:sdt>
                            <w:r w:rsidR="009E44BC" w:rsidRPr="00EB23EC">
                              <w:rPr>
                                <w:color w:val="FFFFFF" w:themeColor="background1"/>
                                <w:spacing w:val="60"/>
                              </w:rPr>
                              <w:t xml:space="preserve"> Stockholm www.prognoscentret.se</w:t>
                            </w:r>
                          </w:p>
                          <w:p w:rsidR="009E44BC" w:rsidRPr="00EB23EC" w:rsidRDefault="009E44BC" w:rsidP="00C675E2">
                            <w:pPr>
                              <w:pStyle w:val="Sidhuvud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44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BC" w:rsidRPr="00A23732" w:rsidRDefault="009E44BC" w:rsidP="00C67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0.7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" fillcolor="#446eb5" stroked="f" strokecolor="#943634 [2405]">
                <v:textbox>
                  <w:txbxContent>
                    <w:p w:rsidR="009E44BC" w:rsidRPr="00EB23EC" w:rsidRDefault="008823AD" w:rsidP="00C675E2">
                      <w:pPr>
                        <w:pStyle w:val="Sidfot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pacing w:val="60"/>
                          </w:rPr>
                          <w:alias w:val="Address"/>
                          <w:id w:val="30607187"/>
                          <w:placeholder>
                            <w:docPart w:val="467F2E5F14454B9EB1AACB7C393E7CF9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EB23EC">
                            <w:rPr>
                              <w:color w:val="FFFFFF" w:themeColor="background1"/>
                              <w:spacing w:val="60"/>
                            </w:rPr>
                            <w:t>Tulegatan 11 11353</w:t>
                          </w:r>
                        </w:sdtContent>
                      </w:sdt>
                      <w:r w:rsidR="009E44BC" w:rsidRPr="00EB23EC">
                        <w:rPr>
                          <w:color w:val="FFFFFF" w:themeColor="background1"/>
                          <w:spacing w:val="60"/>
                        </w:rPr>
                        <w:t xml:space="preserve"> Stockholm www.prognoscentret.se</w:t>
                      </w:r>
                    </w:p>
                    <w:p w:rsidR="009E44BC" w:rsidRPr="00EB23EC" w:rsidRDefault="009E44BC" w:rsidP="00C675E2">
                      <w:pPr>
                        <w:pStyle w:val="Sidhuvud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" fillcolor="#446eb5" stroked="f">
                <v:textbox>
                  <w:txbxContent>
                    <w:p w:rsidR="009E44BC" w:rsidRPr="00A23732" w:rsidRDefault="009E44BC" w:rsidP="00C675E2"/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AD" w:rsidRDefault="008823AD" w:rsidP="00C675E2">
      <w:pPr>
        <w:spacing w:after="0" w:line="240" w:lineRule="auto"/>
      </w:pPr>
      <w:r>
        <w:separator/>
      </w:r>
    </w:p>
  </w:footnote>
  <w:footnote w:type="continuationSeparator" w:id="0">
    <w:p w:rsidR="008823AD" w:rsidRDefault="008823AD" w:rsidP="00C6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9" w:rsidRDefault="00934337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4655185</wp:posOffset>
          </wp:positionH>
          <wp:positionV relativeFrom="paragraph">
            <wp:posOffset>388620</wp:posOffset>
          </wp:positionV>
          <wp:extent cx="1240516" cy="396240"/>
          <wp:effectExtent l="0" t="0" r="0" b="0"/>
          <wp:wrapTight wrapText="bothSides">
            <wp:wrapPolygon edited="0">
              <wp:start x="2323" y="3115"/>
              <wp:lineTo x="1659" y="8308"/>
              <wp:lineTo x="1659" y="12462"/>
              <wp:lineTo x="2323" y="17654"/>
              <wp:lineTo x="4645" y="17654"/>
              <wp:lineTo x="19576" y="14538"/>
              <wp:lineTo x="19576" y="8308"/>
              <wp:lineTo x="4977" y="3115"/>
              <wp:lineTo x="2323" y="3115"/>
            </wp:wrapPolygon>
          </wp:wrapTight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16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FE6A69">
      <w:rPr>
        <w:noProof/>
      </w:rPr>
      <w:drawing>
        <wp:inline distT="0" distB="0" distL="0" distR="0" wp14:anchorId="17FFF535" wp14:editId="516EB10B">
          <wp:extent cx="4732020" cy="1059824"/>
          <wp:effectExtent l="0" t="0" r="0" b="6985"/>
          <wp:docPr id="8" name="Bildobjekt 19" descr="Nya bostäder P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objekt 19" descr="Nya bostäder PPT.jpg"/>
                  <pic:cNvPicPr>
                    <a:picLocks noChangeAspect="1"/>
                  </pic:cNvPicPr>
                </pic:nvPicPr>
                <pic:blipFill rotWithShape="1">
                  <a:blip r:embed="rId2"/>
                  <a:srcRect t="42510" b="14603"/>
                  <a:stretch/>
                </pic:blipFill>
                <pic:spPr bwMode="auto">
                  <a:xfrm>
                    <a:off x="0" y="0"/>
                    <a:ext cx="4747571" cy="1063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>
      <o:colormru v:ext="edit" colors="#09b2e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72"/>
    <w:rsid w:val="00000D1B"/>
    <w:rsid w:val="000019B5"/>
    <w:rsid w:val="00006F7F"/>
    <w:rsid w:val="00010A19"/>
    <w:rsid w:val="00013254"/>
    <w:rsid w:val="00016913"/>
    <w:rsid w:val="00017863"/>
    <w:rsid w:val="00034680"/>
    <w:rsid w:val="00041F27"/>
    <w:rsid w:val="00054B74"/>
    <w:rsid w:val="00060B60"/>
    <w:rsid w:val="00060F0A"/>
    <w:rsid w:val="00061311"/>
    <w:rsid w:val="000618D8"/>
    <w:rsid w:val="00065FB1"/>
    <w:rsid w:val="000708C1"/>
    <w:rsid w:val="0007486D"/>
    <w:rsid w:val="00075BFD"/>
    <w:rsid w:val="00076393"/>
    <w:rsid w:val="000800BC"/>
    <w:rsid w:val="00082907"/>
    <w:rsid w:val="00085B7B"/>
    <w:rsid w:val="00087FB0"/>
    <w:rsid w:val="000919A5"/>
    <w:rsid w:val="00091F7C"/>
    <w:rsid w:val="0009331F"/>
    <w:rsid w:val="00093F60"/>
    <w:rsid w:val="000A401D"/>
    <w:rsid w:val="000A6916"/>
    <w:rsid w:val="000A7AEB"/>
    <w:rsid w:val="000B4A1E"/>
    <w:rsid w:val="000C4543"/>
    <w:rsid w:val="000C515E"/>
    <w:rsid w:val="000D2006"/>
    <w:rsid w:val="000D41AF"/>
    <w:rsid w:val="000D78CB"/>
    <w:rsid w:val="000E47D2"/>
    <w:rsid w:val="000E5AEE"/>
    <w:rsid w:val="000F3EEC"/>
    <w:rsid w:val="000F4412"/>
    <w:rsid w:val="00114086"/>
    <w:rsid w:val="0011418A"/>
    <w:rsid w:val="001219A9"/>
    <w:rsid w:val="00122310"/>
    <w:rsid w:val="00130814"/>
    <w:rsid w:val="00143413"/>
    <w:rsid w:val="00146E54"/>
    <w:rsid w:val="00147322"/>
    <w:rsid w:val="001523FC"/>
    <w:rsid w:val="001578CE"/>
    <w:rsid w:val="00160E2F"/>
    <w:rsid w:val="00164170"/>
    <w:rsid w:val="001706D5"/>
    <w:rsid w:val="00180496"/>
    <w:rsid w:val="001843FB"/>
    <w:rsid w:val="00195F2C"/>
    <w:rsid w:val="00197A0D"/>
    <w:rsid w:val="001B0EC0"/>
    <w:rsid w:val="001B2E52"/>
    <w:rsid w:val="001B3E38"/>
    <w:rsid w:val="001C6391"/>
    <w:rsid w:val="001C6750"/>
    <w:rsid w:val="001E0DA3"/>
    <w:rsid w:val="001E1A60"/>
    <w:rsid w:val="001E29DB"/>
    <w:rsid w:val="001F0B26"/>
    <w:rsid w:val="001F3DB3"/>
    <w:rsid w:val="001F7822"/>
    <w:rsid w:val="00203254"/>
    <w:rsid w:val="00204F48"/>
    <w:rsid w:val="00210BCE"/>
    <w:rsid w:val="002153F9"/>
    <w:rsid w:val="0021571E"/>
    <w:rsid w:val="002254D5"/>
    <w:rsid w:val="00233A9D"/>
    <w:rsid w:val="00234EDB"/>
    <w:rsid w:val="0023523E"/>
    <w:rsid w:val="00235FCA"/>
    <w:rsid w:val="002367C9"/>
    <w:rsid w:val="002412CC"/>
    <w:rsid w:val="00242248"/>
    <w:rsid w:val="00244795"/>
    <w:rsid w:val="002516DC"/>
    <w:rsid w:val="0025307B"/>
    <w:rsid w:val="00257D86"/>
    <w:rsid w:val="00257FF7"/>
    <w:rsid w:val="00261767"/>
    <w:rsid w:val="002663BE"/>
    <w:rsid w:val="00281E2A"/>
    <w:rsid w:val="002853D9"/>
    <w:rsid w:val="002901C1"/>
    <w:rsid w:val="00292FB3"/>
    <w:rsid w:val="002A36E8"/>
    <w:rsid w:val="002A47FD"/>
    <w:rsid w:val="002C71F1"/>
    <w:rsid w:val="002D0393"/>
    <w:rsid w:val="002D2B20"/>
    <w:rsid w:val="002D6539"/>
    <w:rsid w:val="002E476D"/>
    <w:rsid w:val="002E5EF4"/>
    <w:rsid w:val="002F0116"/>
    <w:rsid w:val="002F0412"/>
    <w:rsid w:val="00301F67"/>
    <w:rsid w:val="0030405C"/>
    <w:rsid w:val="003060D9"/>
    <w:rsid w:val="00306D42"/>
    <w:rsid w:val="0031510D"/>
    <w:rsid w:val="00315FE5"/>
    <w:rsid w:val="003231CE"/>
    <w:rsid w:val="00325770"/>
    <w:rsid w:val="00331D60"/>
    <w:rsid w:val="003339F2"/>
    <w:rsid w:val="00336ED0"/>
    <w:rsid w:val="00354BB5"/>
    <w:rsid w:val="0035771B"/>
    <w:rsid w:val="00364A28"/>
    <w:rsid w:val="00374BB9"/>
    <w:rsid w:val="00375B7F"/>
    <w:rsid w:val="0039710B"/>
    <w:rsid w:val="00397140"/>
    <w:rsid w:val="003A21BB"/>
    <w:rsid w:val="003A653A"/>
    <w:rsid w:val="003A7A1D"/>
    <w:rsid w:val="003B3FC4"/>
    <w:rsid w:val="003B5D1A"/>
    <w:rsid w:val="003B6250"/>
    <w:rsid w:val="003C33BE"/>
    <w:rsid w:val="003C3655"/>
    <w:rsid w:val="003D530E"/>
    <w:rsid w:val="003D56D7"/>
    <w:rsid w:val="003D5875"/>
    <w:rsid w:val="003D63FC"/>
    <w:rsid w:val="003E13C2"/>
    <w:rsid w:val="003E6F4D"/>
    <w:rsid w:val="003F032B"/>
    <w:rsid w:val="003F691F"/>
    <w:rsid w:val="003F6C32"/>
    <w:rsid w:val="00401EC1"/>
    <w:rsid w:val="004025B8"/>
    <w:rsid w:val="004102F1"/>
    <w:rsid w:val="00411BDB"/>
    <w:rsid w:val="00411F77"/>
    <w:rsid w:val="00412BB5"/>
    <w:rsid w:val="00412D97"/>
    <w:rsid w:val="00416AE3"/>
    <w:rsid w:val="0042146C"/>
    <w:rsid w:val="004216A6"/>
    <w:rsid w:val="004218F5"/>
    <w:rsid w:val="00427F05"/>
    <w:rsid w:val="00437E50"/>
    <w:rsid w:val="0044033D"/>
    <w:rsid w:val="004408D3"/>
    <w:rsid w:val="00440CB8"/>
    <w:rsid w:val="00441191"/>
    <w:rsid w:val="00442728"/>
    <w:rsid w:val="004456A5"/>
    <w:rsid w:val="00445AB0"/>
    <w:rsid w:val="00446D3D"/>
    <w:rsid w:val="00452DAC"/>
    <w:rsid w:val="004653EC"/>
    <w:rsid w:val="00465DF4"/>
    <w:rsid w:val="00474577"/>
    <w:rsid w:val="00474961"/>
    <w:rsid w:val="004848C1"/>
    <w:rsid w:val="00493482"/>
    <w:rsid w:val="00495D78"/>
    <w:rsid w:val="00496C0C"/>
    <w:rsid w:val="0049756C"/>
    <w:rsid w:val="004A5B8A"/>
    <w:rsid w:val="004A695E"/>
    <w:rsid w:val="004B3BC5"/>
    <w:rsid w:val="004B3ED4"/>
    <w:rsid w:val="004B5BF9"/>
    <w:rsid w:val="004B5E92"/>
    <w:rsid w:val="004B6240"/>
    <w:rsid w:val="004B6E53"/>
    <w:rsid w:val="004C44FD"/>
    <w:rsid w:val="004D2FC1"/>
    <w:rsid w:val="004D34A0"/>
    <w:rsid w:val="004D54C1"/>
    <w:rsid w:val="004D67B6"/>
    <w:rsid w:val="004D74E6"/>
    <w:rsid w:val="004E38AE"/>
    <w:rsid w:val="004E41F1"/>
    <w:rsid w:val="00502AED"/>
    <w:rsid w:val="00507A6A"/>
    <w:rsid w:val="00511850"/>
    <w:rsid w:val="00512A09"/>
    <w:rsid w:val="0051746C"/>
    <w:rsid w:val="00520420"/>
    <w:rsid w:val="005221F3"/>
    <w:rsid w:val="00524CAB"/>
    <w:rsid w:val="00525239"/>
    <w:rsid w:val="00527D86"/>
    <w:rsid w:val="005322E5"/>
    <w:rsid w:val="00532453"/>
    <w:rsid w:val="00544E32"/>
    <w:rsid w:val="0055075A"/>
    <w:rsid w:val="00556862"/>
    <w:rsid w:val="005678EC"/>
    <w:rsid w:val="00571BB7"/>
    <w:rsid w:val="00576BFC"/>
    <w:rsid w:val="00583807"/>
    <w:rsid w:val="00583D0F"/>
    <w:rsid w:val="005928F3"/>
    <w:rsid w:val="005A25C4"/>
    <w:rsid w:val="005A5824"/>
    <w:rsid w:val="005A655F"/>
    <w:rsid w:val="005A65FB"/>
    <w:rsid w:val="005A673E"/>
    <w:rsid w:val="005B14A1"/>
    <w:rsid w:val="005C72C9"/>
    <w:rsid w:val="005D0468"/>
    <w:rsid w:val="005D1F53"/>
    <w:rsid w:val="005D4E64"/>
    <w:rsid w:val="005D6890"/>
    <w:rsid w:val="005E0D78"/>
    <w:rsid w:val="005E2B76"/>
    <w:rsid w:val="005E4438"/>
    <w:rsid w:val="005E4BCD"/>
    <w:rsid w:val="005E74D7"/>
    <w:rsid w:val="005E7E8F"/>
    <w:rsid w:val="005F0CCA"/>
    <w:rsid w:val="005F4D88"/>
    <w:rsid w:val="0060498A"/>
    <w:rsid w:val="00613068"/>
    <w:rsid w:val="0061426D"/>
    <w:rsid w:val="00617E89"/>
    <w:rsid w:val="006207CF"/>
    <w:rsid w:val="00621FB7"/>
    <w:rsid w:val="00625D9C"/>
    <w:rsid w:val="00627E5B"/>
    <w:rsid w:val="00631AEB"/>
    <w:rsid w:val="00632C28"/>
    <w:rsid w:val="00633068"/>
    <w:rsid w:val="00634B17"/>
    <w:rsid w:val="00640DDA"/>
    <w:rsid w:val="00641B8A"/>
    <w:rsid w:val="00651BB0"/>
    <w:rsid w:val="00652EC2"/>
    <w:rsid w:val="0065474D"/>
    <w:rsid w:val="006612A9"/>
    <w:rsid w:val="00663930"/>
    <w:rsid w:val="00666C13"/>
    <w:rsid w:val="0067060F"/>
    <w:rsid w:val="00691A98"/>
    <w:rsid w:val="006956F0"/>
    <w:rsid w:val="006A12A2"/>
    <w:rsid w:val="006A2734"/>
    <w:rsid w:val="006B11FE"/>
    <w:rsid w:val="006C2A0D"/>
    <w:rsid w:val="006C4D7D"/>
    <w:rsid w:val="006C5604"/>
    <w:rsid w:val="006C634F"/>
    <w:rsid w:val="006D03E2"/>
    <w:rsid w:val="006D3AF7"/>
    <w:rsid w:val="006D5E6B"/>
    <w:rsid w:val="006D66C1"/>
    <w:rsid w:val="006E2595"/>
    <w:rsid w:val="006E42BF"/>
    <w:rsid w:val="006E56CD"/>
    <w:rsid w:val="006E7BC8"/>
    <w:rsid w:val="006F3DBB"/>
    <w:rsid w:val="006F70D4"/>
    <w:rsid w:val="006F716C"/>
    <w:rsid w:val="007001F4"/>
    <w:rsid w:val="007011A8"/>
    <w:rsid w:val="00703878"/>
    <w:rsid w:val="00705AE0"/>
    <w:rsid w:val="00707595"/>
    <w:rsid w:val="00711656"/>
    <w:rsid w:val="007124EE"/>
    <w:rsid w:val="00727347"/>
    <w:rsid w:val="007309E2"/>
    <w:rsid w:val="00731617"/>
    <w:rsid w:val="007340EF"/>
    <w:rsid w:val="0073413D"/>
    <w:rsid w:val="0073501F"/>
    <w:rsid w:val="0073534F"/>
    <w:rsid w:val="0073699F"/>
    <w:rsid w:val="00740A33"/>
    <w:rsid w:val="00743DA2"/>
    <w:rsid w:val="00750DFB"/>
    <w:rsid w:val="00752B07"/>
    <w:rsid w:val="00753F43"/>
    <w:rsid w:val="00765950"/>
    <w:rsid w:val="00770E55"/>
    <w:rsid w:val="007725AA"/>
    <w:rsid w:val="00777A40"/>
    <w:rsid w:val="00783DB7"/>
    <w:rsid w:val="00787D24"/>
    <w:rsid w:val="00790BA4"/>
    <w:rsid w:val="0079119B"/>
    <w:rsid w:val="007A38F7"/>
    <w:rsid w:val="007A71F9"/>
    <w:rsid w:val="007B2E9D"/>
    <w:rsid w:val="007B78C7"/>
    <w:rsid w:val="007C32EA"/>
    <w:rsid w:val="007C3994"/>
    <w:rsid w:val="007D03AC"/>
    <w:rsid w:val="007D21C1"/>
    <w:rsid w:val="007D2FEF"/>
    <w:rsid w:val="007F3324"/>
    <w:rsid w:val="007F41A3"/>
    <w:rsid w:val="008021E8"/>
    <w:rsid w:val="008048FE"/>
    <w:rsid w:val="00807207"/>
    <w:rsid w:val="00813871"/>
    <w:rsid w:val="00820EC8"/>
    <w:rsid w:val="00826F83"/>
    <w:rsid w:val="00832CED"/>
    <w:rsid w:val="00834114"/>
    <w:rsid w:val="00837334"/>
    <w:rsid w:val="008377B5"/>
    <w:rsid w:val="00837881"/>
    <w:rsid w:val="00843412"/>
    <w:rsid w:val="008453F2"/>
    <w:rsid w:val="008476B2"/>
    <w:rsid w:val="00852B48"/>
    <w:rsid w:val="00853F2A"/>
    <w:rsid w:val="008547C9"/>
    <w:rsid w:val="00855308"/>
    <w:rsid w:val="00857116"/>
    <w:rsid w:val="00861A97"/>
    <w:rsid w:val="00861D8A"/>
    <w:rsid w:val="00861F11"/>
    <w:rsid w:val="008626D9"/>
    <w:rsid w:val="00863FD0"/>
    <w:rsid w:val="0086670F"/>
    <w:rsid w:val="00873496"/>
    <w:rsid w:val="0087630E"/>
    <w:rsid w:val="00877CA5"/>
    <w:rsid w:val="0088072E"/>
    <w:rsid w:val="008823AD"/>
    <w:rsid w:val="0088622B"/>
    <w:rsid w:val="00887EAF"/>
    <w:rsid w:val="008A628E"/>
    <w:rsid w:val="008B1D7C"/>
    <w:rsid w:val="008B2F7A"/>
    <w:rsid w:val="008B3543"/>
    <w:rsid w:val="008B3E9B"/>
    <w:rsid w:val="008B5074"/>
    <w:rsid w:val="008B6D09"/>
    <w:rsid w:val="008B7398"/>
    <w:rsid w:val="008C1B34"/>
    <w:rsid w:val="008D4F22"/>
    <w:rsid w:val="008E0CE5"/>
    <w:rsid w:val="008E2C95"/>
    <w:rsid w:val="008E61DF"/>
    <w:rsid w:val="008F033C"/>
    <w:rsid w:val="008F22F7"/>
    <w:rsid w:val="008F2BF8"/>
    <w:rsid w:val="008F43B3"/>
    <w:rsid w:val="00901AE9"/>
    <w:rsid w:val="00903CEE"/>
    <w:rsid w:val="00904610"/>
    <w:rsid w:val="00904AE8"/>
    <w:rsid w:val="00910C4B"/>
    <w:rsid w:val="00917EDE"/>
    <w:rsid w:val="00921091"/>
    <w:rsid w:val="00922CD2"/>
    <w:rsid w:val="00924396"/>
    <w:rsid w:val="00932467"/>
    <w:rsid w:val="009328C7"/>
    <w:rsid w:val="00933FBF"/>
    <w:rsid w:val="00934337"/>
    <w:rsid w:val="009511D0"/>
    <w:rsid w:val="009519C6"/>
    <w:rsid w:val="00954DA2"/>
    <w:rsid w:val="00962157"/>
    <w:rsid w:val="00964399"/>
    <w:rsid w:val="00964E5F"/>
    <w:rsid w:val="00966A17"/>
    <w:rsid w:val="00971AE0"/>
    <w:rsid w:val="00974768"/>
    <w:rsid w:val="00976D5D"/>
    <w:rsid w:val="00981618"/>
    <w:rsid w:val="0098298F"/>
    <w:rsid w:val="00983835"/>
    <w:rsid w:val="009916D1"/>
    <w:rsid w:val="009957DB"/>
    <w:rsid w:val="009A268E"/>
    <w:rsid w:val="009A3A9E"/>
    <w:rsid w:val="009A4A6A"/>
    <w:rsid w:val="009A4EFC"/>
    <w:rsid w:val="009B191D"/>
    <w:rsid w:val="009B1946"/>
    <w:rsid w:val="009B1FA2"/>
    <w:rsid w:val="009B4845"/>
    <w:rsid w:val="009B7D29"/>
    <w:rsid w:val="009C02A3"/>
    <w:rsid w:val="009D288F"/>
    <w:rsid w:val="009E44BC"/>
    <w:rsid w:val="009E532F"/>
    <w:rsid w:val="009E5D98"/>
    <w:rsid w:val="009E7647"/>
    <w:rsid w:val="009F0A1E"/>
    <w:rsid w:val="00A10E4D"/>
    <w:rsid w:val="00A12972"/>
    <w:rsid w:val="00A12FFC"/>
    <w:rsid w:val="00A13DEB"/>
    <w:rsid w:val="00A1466E"/>
    <w:rsid w:val="00A2613E"/>
    <w:rsid w:val="00A27803"/>
    <w:rsid w:val="00A311F6"/>
    <w:rsid w:val="00A32E91"/>
    <w:rsid w:val="00A35BA7"/>
    <w:rsid w:val="00A35BC3"/>
    <w:rsid w:val="00A370B3"/>
    <w:rsid w:val="00A4120F"/>
    <w:rsid w:val="00A41EC4"/>
    <w:rsid w:val="00A50A27"/>
    <w:rsid w:val="00A5170A"/>
    <w:rsid w:val="00A52E46"/>
    <w:rsid w:val="00A7050B"/>
    <w:rsid w:val="00A716E7"/>
    <w:rsid w:val="00A76A8D"/>
    <w:rsid w:val="00A83DC6"/>
    <w:rsid w:val="00A85347"/>
    <w:rsid w:val="00A92DA3"/>
    <w:rsid w:val="00A96752"/>
    <w:rsid w:val="00A97B1B"/>
    <w:rsid w:val="00AA20BD"/>
    <w:rsid w:val="00AA2B10"/>
    <w:rsid w:val="00AA4154"/>
    <w:rsid w:val="00AB08F8"/>
    <w:rsid w:val="00AB108C"/>
    <w:rsid w:val="00AB238D"/>
    <w:rsid w:val="00AC2844"/>
    <w:rsid w:val="00AC29B9"/>
    <w:rsid w:val="00AC29C5"/>
    <w:rsid w:val="00AC7D04"/>
    <w:rsid w:val="00AE0CCB"/>
    <w:rsid w:val="00AE691A"/>
    <w:rsid w:val="00AE7631"/>
    <w:rsid w:val="00AE7907"/>
    <w:rsid w:val="00AF25F8"/>
    <w:rsid w:val="00AF4833"/>
    <w:rsid w:val="00AF59F4"/>
    <w:rsid w:val="00B15EF1"/>
    <w:rsid w:val="00B1762B"/>
    <w:rsid w:val="00B2053D"/>
    <w:rsid w:val="00B31483"/>
    <w:rsid w:val="00B31672"/>
    <w:rsid w:val="00B32E91"/>
    <w:rsid w:val="00B3435E"/>
    <w:rsid w:val="00B400CB"/>
    <w:rsid w:val="00B410DA"/>
    <w:rsid w:val="00B46DA4"/>
    <w:rsid w:val="00B623E1"/>
    <w:rsid w:val="00B63EF9"/>
    <w:rsid w:val="00B746E2"/>
    <w:rsid w:val="00B75A3E"/>
    <w:rsid w:val="00B90F47"/>
    <w:rsid w:val="00B9649A"/>
    <w:rsid w:val="00B96513"/>
    <w:rsid w:val="00BA0B5A"/>
    <w:rsid w:val="00BA2896"/>
    <w:rsid w:val="00BA7145"/>
    <w:rsid w:val="00BB126E"/>
    <w:rsid w:val="00BB1452"/>
    <w:rsid w:val="00BC3B20"/>
    <w:rsid w:val="00BC64FA"/>
    <w:rsid w:val="00BD221C"/>
    <w:rsid w:val="00BD2B40"/>
    <w:rsid w:val="00BE4ED6"/>
    <w:rsid w:val="00BE507B"/>
    <w:rsid w:val="00BE6D59"/>
    <w:rsid w:val="00BE7DFB"/>
    <w:rsid w:val="00C02B3A"/>
    <w:rsid w:val="00C04640"/>
    <w:rsid w:val="00C0495B"/>
    <w:rsid w:val="00C05DC2"/>
    <w:rsid w:val="00C07437"/>
    <w:rsid w:val="00C075C3"/>
    <w:rsid w:val="00C133E7"/>
    <w:rsid w:val="00C26243"/>
    <w:rsid w:val="00C26BD8"/>
    <w:rsid w:val="00C2705D"/>
    <w:rsid w:val="00C340A2"/>
    <w:rsid w:val="00C34976"/>
    <w:rsid w:val="00C34FC8"/>
    <w:rsid w:val="00C371F9"/>
    <w:rsid w:val="00C511F8"/>
    <w:rsid w:val="00C56BAD"/>
    <w:rsid w:val="00C60A98"/>
    <w:rsid w:val="00C65FB7"/>
    <w:rsid w:val="00C663CF"/>
    <w:rsid w:val="00C663EE"/>
    <w:rsid w:val="00C675E2"/>
    <w:rsid w:val="00C722EA"/>
    <w:rsid w:val="00C733C8"/>
    <w:rsid w:val="00C739B8"/>
    <w:rsid w:val="00C7406D"/>
    <w:rsid w:val="00C747E6"/>
    <w:rsid w:val="00C82313"/>
    <w:rsid w:val="00C8599C"/>
    <w:rsid w:val="00C86463"/>
    <w:rsid w:val="00C92AE7"/>
    <w:rsid w:val="00CA43C8"/>
    <w:rsid w:val="00CB034B"/>
    <w:rsid w:val="00CB0EE9"/>
    <w:rsid w:val="00CC1509"/>
    <w:rsid w:val="00CC445A"/>
    <w:rsid w:val="00CC5DC2"/>
    <w:rsid w:val="00CC7EBD"/>
    <w:rsid w:val="00CD0A77"/>
    <w:rsid w:val="00CD1A5F"/>
    <w:rsid w:val="00CD2444"/>
    <w:rsid w:val="00CD2881"/>
    <w:rsid w:val="00CE1504"/>
    <w:rsid w:val="00CE4C15"/>
    <w:rsid w:val="00CE6844"/>
    <w:rsid w:val="00CF6748"/>
    <w:rsid w:val="00CF6F56"/>
    <w:rsid w:val="00D016AE"/>
    <w:rsid w:val="00D04CB6"/>
    <w:rsid w:val="00D05C17"/>
    <w:rsid w:val="00D123D6"/>
    <w:rsid w:val="00D24F72"/>
    <w:rsid w:val="00D263AA"/>
    <w:rsid w:val="00D26467"/>
    <w:rsid w:val="00D344F8"/>
    <w:rsid w:val="00D37887"/>
    <w:rsid w:val="00D4657B"/>
    <w:rsid w:val="00D5436C"/>
    <w:rsid w:val="00D578B9"/>
    <w:rsid w:val="00D601CE"/>
    <w:rsid w:val="00D627B1"/>
    <w:rsid w:val="00D6367E"/>
    <w:rsid w:val="00D63708"/>
    <w:rsid w:val="00D66719"/>
    <w:rsid w:val="00D67516"/>
    <w:rsid w:val="00D72070"/>
    <w:rsid w:val="00D7792D"/>
    <w:rsid w:val="00D77B5A"/>
    <w:rsid w:val="00D77CE1"/>
    <w:rsid w:val="00D82570"/>
    <w:rsid w:val="00D855E9"/>
    <w:rsid w:val="00D867A1"/>
    <w:rsid w:val="00D90072"/>
    <w:rsid w:val="00D9187A"/>
    <w:rsid w:val="00D91F74"/>
    <w:rsid w:val="00D9712F"/>
    <w:rsid w:val="00DA37DC"/>
    <w:rsid w:val="00DA5B1A"/>
    <w:rsid w:val="00DA7956"/>
    <w:rsid w:val="00DB1519"/>
    <w:rsid w:val="00DB2C67"/>
    <w:rsid w:val="00DB376F"/>
    <w:rsid w:val="00DB4CF2"/>
    <w:rsid w:val="00DB7758"/>
    <w:rsid w:val="00DC2000"/>
    <w:rsid w:val="00DE7BBC"/>
    <w:rsid w:val="00DF45F6"/>
    <w:rsid w:val="00DF72CF"/>
    <w:rsid w:val="00E02998"/>
    <w:rsid w:val="00E1147B"/>
    <w:rsid w:val="00E160BF"/>
    <w:rsid w:val="00E21522"/>
    <w:rsid w:val="00E320D3"/>
    <w:rsid w:val="00E368E3"/>
    <w:rsid w:val="00E41258"/>
    <w:rsid w:val="00E456FB"/>
    <w:rsid w:val="00E45BAD"/>
    <w:rsid w:val="00E46C61"/>
    <w:rsid w:val="00E46D9B"/>
    <w:rsid w:val="00E52997"/>
    <w:rsid w:val="00E6179D"/>
    <w:rsid w:val="00E771C5"/>
    <w:rsid w:val="00E86BCF"/>
    <w:rsid w:val="00E92727"/>
    <w:rsid w:val="00EA26E6"/>
    <w:rsid w:val="00EA52AF"/>
    <w:rsid w:val="00EA7C36"/>
    <w:rsid w:val="00EB23EC"/>
    <w:rsid w:val="00EB6EAB"/>
    <w:rsid w:val="00EB77C9"/>
    <w:rsid w:val="00EC44FB"/>
    <w:rsid w:val="00EC6196"/>
    <w:rsid w:val="00ED50AD"/>
    <w:rsid w:val="00ED60AF"/>
    <w:rsid w:val="00EE4886"/>
    <w:rsid w:val="00EE4E5D"/>
    <w:rsid w:val="00EF021E"/>
    <w:rsid w:val="00EF550B"/>
    <w:rsid w:val="00EF5CB9"/>
    <w:rsid w:val="00EF5E6E"/>
    <w:rsid w:val="00F06761"/>
    <w:rsid w:val="00F1190A"/>
    <w:rsid w:val="00F13208"/>
    <w:rsid w:val="00F20F05"/>
    <w:rsid w:val="00F271A8"/>
    <w:rsid w:val="00F2796D"/>
    <w:rsid w:val="00F34923"/>
    <w:rsid w:val="00F408B2"/>
    <w:rsid w:val="00F42841"/>
    <w:rsid w:val="00F51A0D"/>
    <w:rsid w:val="00F53DA9"/>
    <w:rsid w:val="00F56560"/>
    <w:rsid w:val="00F61870"/>
    <w:rsid w:val="00F61897"/>
    <w:rsid w:val="00F677B7"/>
    <w:rsid w:val="00F67DD3"/>
    <w:rsid w:val="00F73889"/>
    <w:rsid w:val="00F82352"/>
    <w:rsid w:val="00F82D02"/>
    <w:rsid w:val="00F85D22"/>
    <w:rsid w:val="00F912E8"/>
    <w:rsid w:val="00F93C85"/>
    <w:rsid w:val="00F95E15"/>
    <w:rsid w:val="00F97E77"/>
    <w:rsid w:val="00FA0012"/>
    <w:rsid w:val="00FA2B4D"/>
    <w:rsid w:val="00FA4374"/>
    <w:rsid w:val="00FB049A"/>
    <w:rsid w:val="00FB2521"/>
    <w:rsid w:val="00FB3F47"/>
    <w:rsid w:val="00FB6439"/>
    <w:rsid w:val="00FB7CAA"/>
    <w:rsid w:val="00FC516C"/>
    <w:rsid w:val="00FD59DB"/>
    <w:rsid w:val="00FE329E"/>
    <w:rsid w:val="00FE4368"/>
    <w:rsid w:val="00FE6A69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b2e7"/>
    </o:shapedefaults>
    <o:shapelayout v:ext="edit">
      <o:idmap v:ext="edit" data="1"/>
    </o:shapelayout>
  </w:shapeDefaults>
  <w:decimalSymbol w:val=","/>
  <w:listSeparator w:val=";"/>
  <w14:docId w14:val="6917CFBD"/>
  <w15:docId w15:val="{7A0A7A73-DFBC-4B5C-8C88-60DEC59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F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5E2"/>
  </w:style>
  <w:style w:type="paragraph" w:styleId="Sidfot">
    <w:name w:val="footer"/>
    <w:basedOn w:val="Normal"/>
    <w:link w:val="SidfotChar"/>
    <w:uiPriority w:val="99"/>
    <w:unhideWhenUsed/>
    <w:rsid w:val="00C6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5E2"/>
  </w:style>
  <w:style w:type="paragraph" w:customStyle="1" w:styleId="Default">
    <w:name w:val="Default"/>
    <w:rsid w:val="00C675E2"/>
    <w:pPr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Bradley Hand ITC"/>
      <w:color w:val="000000"/>
      <w:sz w:val="24"/>
      <w:szCs w:val="24"/>
    </w:rPr>
  </w:style>
  <w:style w:type="paragraph" w:styleId="Brdtext">
    <w:name w:val="Body Text"/>
    <w:aliases w:val="b"/>
    <w:basedOn w:val="Normal"/>
    <w:link w:val="BrdtextChar"/>
    <w:rsid w:val="00493482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n-GB" w:eastAsia="fr-FR"/>
    </w:rPr>
  </w:style>
  <w:style w:type="character" w:customStyle="1" w:styleId="BrdtextChar">
    <w:name w:val="Brödtext Char"/>
    <w:aliases w:val="b Char"/>
    <w:basedOn w:val="Standardstycketeckensnitt"/>
    <w:link w:val="Brdtext"/>
    <w:rsid w:val="00493482"/>
    <w:rPr>
      <w:rFonts w:ascii="Arial" w:eastAsia="Times New Roman" w:hAnsi="Arial" w:cs="Arial"/>
      <w:b/>
      <w:sz w:val="28"/>
      <w:szCs w:val="28"/>
      <w:lang w:val="en-GB" w:eastAsia="fr-FR"/>
    </w:rPr>
  </w:style>
  <w:style w:type="character" w:styleId="Hyperlnk">
    <w:name w:val="Hyperlink"/>
    <w:basedOn w:val="Standardstycketeckensnitt"/>
    <w:uiPriority w:val="99"/>
    <w:unhideWhenUsed/>
    <w:rsid w:val="00401EC1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9E5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.henricson@prognoscentret.s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roconstruc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7F2E5F14454B9EB1AACB7C393E7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B1FF8-70EF-4D84-9551-15E810B8D650}"/>
      </w:docPartPr>
      <w:docPartBody>
        <w:p w:rsidR="00255DE7" w:rsidRDefault="008F123C" w:rsidP="008F123C">
          <w:pPr>
            <w:pStyle w:val="467F2E5F14454B9EB1AACB7C393E7CF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123C"/>
    <w:rsid w:val="00023054"/>
    <w:rsid w:val="000A512F"/>
    <w:rsid w:val="000F570A"/>
    <w:rsid w:val="001A5E5B"/>
    <w:rsid w:val="001C64A8"/>
    <w:rsid w:val="00252115"/>
    <w:rsid w:val="00255DE7"/>
    <w:rsid w:val="00274B33"/>
    <w:rsid w:val="002A0B8E"/>
    <w:rsid w:val="002F16B1"/>
    <w:rsid w:val="00313E80"/>
    <w:rsid w:val="00353319"/>
    <w:rsid w:val="003C148F"/>
    <w:rsid w:val="003D53CD"/>
    <w:rsid w:val="0042282B"/>
    <w:rsid w:val="00440FE1"/>
    <w:rsid w:val="004C587B"/>
    <w:rsid w:val="004D6B28"/>
    <w:rsid w:val="0050591D"/>
    <w:rsid w:val="005D1CB9"/>
    <w:rsid w:val="005E5726"/>
    <w:rsid w:val="00625FB1"/>
    <w:rsid w:val="006E2287"/>
    <w:rsid w:val="00735706"/>
    <w:rsid w:val="007A32AE"/>
    <w:rsid w:val="007C122A"/>
    <w:rsid w:val="007C3FFE"/>
    <w:rsid w:val="007E3E93"/>
    <w:rsid w:val="00853057"/>
    <w:rsid w:val="008F123C"/>
    <w:rsid w:val="0091543A"/>
    <w:rsid w:val="00987BFC"/>
    <w:rsid w:val="009D1289"/>
    <w:rsid w:val="00B313C9"/>
    <w:rsid w:val="00B319F4"/>
    <w:rsid w:val="00BB0905"/>
    <w:rsid w:val="00BE634B"/>
    <w:rsid w:val="00BE7BF5"/>
    <w:rsid w:val="00BF18B8"/>
    <w:rsid w:val="00C70BC8"/>
    <w:rsid w:val="00CD6AC2"/>
    <w:rsid w:val="00CE3543"/>
    <w:rsid w:val="00D038BF"/>
    <w:rsid w:val="00D32C75"/>
    <w:rsid w:val="00D35D53"/>
    <w:rsid w:val="00D82084"/>
    <w:rsid w:val="00D85753"/>
    <w:rsid w:val="00DB7693"/>
    <w:rsid w:val="00DF15F9"/>
    <w:rsid w:val="00F061E7"/>
    <w:rsid w:val="00F42970"/>
    <w:rsid w:val="00F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7F2E5F14454B9EB1AACB7C393E7CF9">
    <w:name w:val="467F2E5F14454B9EB1AACB7C393E7CF9"/>
    <w:rsid w:val="008F1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Tulegatan 11 11353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586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Lindström</dc:creator>
  <cp:lastModifiedBy>Bengt Henricson</cp:lastModifiedBy>
  <cp:revision>465</cp:revision>
  <cp:lastPrinted>2016-11-11T09:12:00Z</cp:lastPrinted>
  <dcterms:created xsi:type="dcterms:W3CDTF">2012-06-01T12:26:00Z</dcterms:created>
  <dcterms:modified xsi:type="dcterms:W3CDTF">2017-11-13T15:12:00Z</dcterms:modified>
</cp:coreProperties>
</file>