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B84" w:rsidRPr="007D5C29" w:rsidRDefault="007D5C29" w:rsidP="008F3B3A">
      <w:pPr>
        <w:rPr>
          <w:rFonts w:asciiTheme="majorHAnsi" w:hAnsiTheme="majorHAnsi"/>
          <w:sz w:val="22"/>
          <w:szCs w:val="22"/>
          <w:lang w:val="sv-SE"/>
        </w:rPr>
      </w:pPr>
      <w:r>
        <w:rPr>
          <w:rFonts w:asciiTheme="majorHAnsi" w:hAnsiTheme="majorHAnsi"/>
          <w:b/>
          <w:noProof/>
          <w:sz w:val="22"/>
          <w:szCs w:val="22"/>
          <w:lang w:val="sv-SE" w:eastAsia="ja-JP"/>
        </w:rPr>
        <w:drawing>
          <wp:anchor distT="0" distB="0" distL="114300" distR="114300" simplePos="0" relativeHeight="251658240" behindDoc="0" locked="0" layoutInCell="1" allowOverlap="1" wp14:anchorId="424F008D" wp14:editId="6BD502ED">
            <wp:simplePos x="0" y="0"/>
            <wp:positionH relativeFrom="margin">
              <wp:posOffset>2622550</wp:posOffset>
            </wp:positionH>
            <wp:positionV relativeFrom="margin">
              <wp:align>top</wp:align>
            </wp:positionV>
            <wp:extent cx="3200400" cy="3200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QE_pump_product_image_single_1200x1200px.png"/>
                    <pic:cNvPicPr/>
                  </pic:nvPicPr>
                  <pic:blipFill>
                    <a:blip r:embed="rId10">
                      <a:extLst>
                        <a:ext uri="{28A0092B-C50C-407E-A947-70E740481C1C}">
                          <a14:useLocalDpi xmlns:a14="http://schemas.microsoft.com/office/drawing/2010/main" val="0"/>
                        </a:ext>
                      </a:extLst>
                    </a:blip>
                    <a:stretch>
                      <a:fillRect/>
                    </a:stretch>
                  </pic:blipFill>
                  <pic:spPr>
                    <a:xfrm>
                      <a:off x="0" y="0"/>
                      <a:ext cx="3200400" cy="3200400"/>
                    </a:xfrm>
                    <a:prstGeom prst="rect">
                      <a:avLst/>
                    </a:prstGeom>
                  </pic:spPr>
                </pic:pic>
              </a:graphicData>
            </a:graphic>
          </wp:anchor>
        </w:drawing>
      </w:r>
    </w:p>
    <w:p w:rsidR="00FE3AE8" w:rsidRPr="007D5C29" w:rsidRDefault="002829CA" w:rsidP="008F3B3A">
      <w:pPr>
        <w:rPr>
          <w:rFonts w:asciiTheme="majorHAnsi" w:hAnsiTheme="majorHAnsi"/>
          <w:sz w:val="22"/>
          <w:szCs w:val="22"/>
          <w:lang w:val="sv-SE"/>
        </w:rPr>
      </w:pPr>
      <w:r w:rsidRPr="007D5C29">
        <w:rPr>
          <w:rFonts w:asciiTheme="majorHAnsi" w:hAnsiTheme="majorHAnsi"/>
          <w:sz w:val="22"/>
          <w:szCs w:val="22"/>
          <w:lang w:val="sv-SE"/>
        </w:rPr>
        <w:t>JUNI</w:t>
      </w:r>
      <w:r w:rsidR="00F24BE6" w:rsidRPr="007D5C29">
        <w:rPr>
          <w:rFonts w:asciiTheme="majorHAnsi" w:hAnsiTheme="majorHAnsi"/>
          <w:sz w:val="22"/>
          <w:szCs w:val="22"/>
          <w:lang w:val="sv-SE"/>
        </w:rPr>
        <w:t xml:space="preserve"> 201</w:t>
      </w:r>
      <w:r w:rsidR="00C3584E" w:rsidRPr="007D5C29">
        <w:rPr>
          <w:rFonts w:asciiTheme="majorHAnsi" w:hAnsiTheme="majorHAnsi"/>
          <w:sz w:val="22"/>
          <w:szCs w:val="22"/>
          <w:lang w:val="sv-SE"/>
        </w:rPr>
        <w:t>6</w:t>
      </w:r>
    </w:p>
    <w:p w:rsidR="00552D99" w:rsidRPr="007D5C29" w:rsidRDefault="00552D99" w:rsidP="007F7E4C">
      <w:pPr>
        <w:rPr>
          <w:rFonts w:asciiTheme="majorHAnsi" w:hAnsiTheme="majorHAnsi"/>
          <w:b/>
          <w:sz w:val="22"/>
          <w:szCs w:val="22"/>
          <w:lang w:val="sv-SE"/>
        </w:rPr>
      </w:pPr>
    </w:p>
    <w:p w:rsidR="00817EB5" w:rsidRPr="007D5C29" w:rsidRDefault="0065426C" w:rsidP="00817EB5">
      <w:pPr>
        <w:spacing w:before="300" w:after="150" w:line="390" w:lineRule="atLeast"/>
        <w:outlineLvl w:val="0"/>
        <w:rPr>
          <w:rFonts w:ascii="Tahoma" w:eastAsia="Times New Roman" w:hAnsi="Tahoma" w:cs="Tahoma"/>
          <w:b/>
          <w:bCs/>
          <w:color w:val="004D86" w:themeColor="accent1" w:themeShade="BF"/>
          <w:kern w:val="36"/>
          <w:sz w:val="33"/>
          <w:szCs w:val="33"/>
          <w:lang w:val="sv-SE"/>
        </w:rPr>
      </w:pPr>
      <w:r w:rsidRPr="007D5C29">
        <w:rPr>
          <w:rFonts w:ascii="Tahoma" w:eastAsia="Times New Roman" w:hAnsi="Tahoma" w:cs="Tahoma"/>
          <w:b/>
          <w:bCs/>
          <w:color w:val="004D86" w:themeColor="accent1" w:themeShade="BF"/>
          <w:kern w:val="36"/>
          <w:sz w:val="33"/>
          <w:szCs w:val="33"/>
          <w:lang w:val="sv-SE"/>
        </w:rPr>
        <w:t xml:space="preserve">Grundfos </w:t>
      </w:r>
      <w:r w:rsidR="002829CA" w:rsidRPr="007D5C29">
        <w:rPr>
          <w:rFonts w:ascii="Tahoma" w:eastAsia="Times New Roman" w:hAnsi="Tahoma" w:cs="Tahoma"/>
          <w:b/>
          <w:bCs/>
          <w:color w:val="004D86" w:themeColor="accent1" w:themeShade="BF"/>
          <w:kern w:val="36"/>
          <w:sz w:val="33"/>
          <w:szCs w:val="33"/>
          <w:lang w:val="sv-SE"/>
        </w:rPr>
        <w:t>ersätter SQ med SQE</w:t>
      </w:r>
    </w:p>
    <w:p w:rsidR="0065426C" w:rsidRPr="007D5C29" w:rsidRDefault="002829CA" w:rsidP="0065426C">
      <w:pPr>
        <w:rPr>
          <w:b/>
          <w:lang w:val="sv-SE"/>
        </w:rPr>
      </w:pPr>
      <w:r w:rsidRPr="007D5C29">
        <w:rPr>
          <w:b/>
          <w:lang w:val="sv-SE"/>
        </w:rPr>
        <w:t>Grundfos trotjänare, SQ djupbrunnspump, som funnits på marknaden i nästa</w:t>
      </w:r>
      <w:r w:rsidR="00A86904">
        <w:rPr>
          <w:b/>
          <w:lang w:val="sv-SE"/>
        </w:rPr>
        <w:t xml:space="preserve">n 20 år kommer nu att utgå och </w:t>
      </w:r>
      <w:r w:rsidRPr="007D5C29">
        <w:rPr>
          <w:b/>
          <w:lang w:val="sv-SE"/>
        </w:rPr>
        <w:t xml:space="preserve">ersättas av vår SQE djupbrunnspump.  </w:t>
      </w:r>
    </w:p>
    <w:p w:rsidR="002829CA" w:rsidRPr="007D5C29" w:rsidRDefault="002829CA" w:rsidP="0065426C">
      <w:pPr>
        <w:rPr>
          <w:lang w:val="sv-SE"/>
        </w:rPr>
      </w:pPr>
    </w:p>
    <w:p w:rsidR="002829CA" w:rsidRPr="007D5C29" w:rsidRDefault="002829CA" w:rsidP="002829CA">
      <w:pPr>
        <w:pBdr>
          <w:bottom w:val="single" w:sz="12" w:space="1" w:color="auto"/>
        </w:pBdr>
        <w:rPr>
          <w:sz w:val="21"/>
          <w:lang w:val="sv-SE"/>
        </w:rPr>
      </w:pPr>
      <w:r w:rsidRPr="007D5C29">
        <w:rPr>
          <w:sz w:val="21"/>
          <w:lang w:val="sv-SE"/>
        </w:rPr>
        <w:t>Det går redan från 1 juni 2016 att beställa SQE pumparna till samma låga pris som SQ.</w:t>
      </w:r>
    </w:p>
    <w:p w:rsidR="002829CA" w:rsidRPr="007D5C29" w:rsidRDefault="002829CA" w:rsidP="002829CA">
      <w:pPr>
        <w:pBdr>
          <w:bottom w:val="single" w:sz="12" w:space="1" w:color="auto"/>
        </w:pBdr>
        <w:rPr>
          <w:sz w:val="21"/>
          <w:lang w:val="sv-SE"/>
        </w:rPr>
      </w:pPr>
      <w:r w:rsidRPr="007D5C29">
        <w:rPr>
          <w:sz w:val="21"/>
          <w:lang w:val="sv-SE"/>
        </w:rPr>
        <w:t>Från detta datum kommer det inte längre vara möjligt att beställa SQ utan dessa kommer automatiskt att ersättas utav SQE.</w:t>
      </w:r>
    </w:p>
    <w:p w:rsidR="002829CA" w:rsidRPr="007D5C29" w:rsidRDefault="002829CA" w:rsidP="002829CA">
      <w:pPr>
        <w:pBdr>
          <w:bottom w:val="single" w:sz="12" w:space="1" w:color="auto"/>
        </w:pBdr>
        <w:rPr>
          <w:sz w:val="21"/>
          <w:lang w:val="sv-SE"/>
        </w:rPr>
      </w:pPr>
    </w:p>
    <w:p w:rsidR="002829CA" w:rsidRPr="007D5C29" w:rsidRDefault="002829CA" w:rsidP="002829CA">
      <w:pPr>
        <w:pBdr>
          <w:bottom w:val="single" w:sz="12" w:space="1" w:color="auto"/>
        </w:pBdr>
        <w:rPr>
          <w:sz w:val="21"/>
          <w:lang w:val="sv-SE"/>
        </w:rPr>
      </w:pPr>
      <w:r w:rsidRPr="007D5C29">
        <w:rPr>
          <w:sz w:val="21"/>
          <w:lang w:val="sv-SE"/>
        </w:rPr>
        <w:t xml:space="preserve">SQE pumpen kan användas som tidigare SQ pump har gjorts, men man har även möjligheten att utnyttja hela </w:t>
      </w:r>
      <w:proofErr w:type="spellStart"/>
      <w:r w:rsidRPr="007D5C29">
        <w:rPr>
          <w:sz w:val="21"/>
          <w:lang w:val="sv-SE"/>
        </w:rPr>
        <w:t>SQEs</w:t>
      </w:r>
      <w:proofErr w:type="spellEnd"/>
      <w:r w:rsidRPr="007D5C29">
        <w:rPr>
          <w:sz w:val="21"/>
          <w:lang w:val="sv-SE"/>
        </w:rPr>
        <w:t xml:space="preserve"> potential och lägga till ett konstanttryckspaket. </w:t>
      </w:r>
    </w:p>
    <w:p w:rsidR="002829CA" w:rsidRPr="007D5C29" w:rsidRDefault="002829CA" w:rsidP="002829CA">
      <w:pPr>
        <w:pBdr>
          <w:bottom w:val="single" w:sz="12" w:space="1" w:color="auto"/>
        </w:pBdr>
        <w:rPr>
          <w:sz w:val="21"/>
          <w:lang w:val="sv-SE"/>
        </w:rPr>
      </w:pPr>
      <w:r w:rsidRPr="007D5C29">
        <w:rPr>
          <w:sz w:val="21"/>
          <w:lang w:val="sv-SE"/>
        </w:rPr>
        <w:t>Detta förenklar valet av pump. Ersättningspumpar och paket för SQE finns framtagna med RSK nummer. SQE går att komplettera med konstan</w:t>
      </w:r>
      <w:r w:rsidR="00A86904">
        <w:rPr>
          <w:sz w:val="21"/>
          <w:lang w:val="sv-SE"/>
        </w:rPr>
        <w:t>t</w:t>
      </w:r>
      <w:r w:rsidRPr="007D5C29">
        <w:rPr>
          <w:sz w:val="21"/>
          <w:lang w:val="sv-SE"/>
        </w:rPr>
        <w:t xml:space="preserve">tryckspaket i efterhand. </w:t>
      </w:r>
    </w:p>
    <w:p w:rsidR="002829CA" w:rsidRPr="007D5C29" w:rsidRDefault="002829CA" w:rsidP="002829CA">
      <w:pPr>
        <w:pBdr>
          <w:bottom w:val="single" w:sz="12" w:space="1" w:color="auto"/>
        </w:pBdr>
        <w:rPr>
          <w:sz w:val="21"/>
          <w:lang w:val="sv-SE"/>
        </w:rPr>
      </w:pPr>
    </w:p>
    <w:p w:rsidR="002829CA" w:rsidRPr="007D5C29" w:rsidRDefault="002829CA" w:rsidP="002829CA">
      <w:pPr>
        <w:pBdr>
          <w:bottom w:val="single" w:sz="12" w:space="1" w:color="auto"/>
        </w:pBdr>
        <w:rPr>
          <w:sz w:val="21"/>
          <w:lang w:val="sv-SE"/>
        </w:rPr>
      </w:pPr>
      <w:r w:rsidRPr="007D5C29">
        <w:rPr>
          <w:sz w:val="21"/>
          <w:lang w:val="sv-SE"/>
        </w:rPr>
        <w:t>SQE pumpen går att köra med tryckströmbrytare och stor trycktank, på samma sätt som man installerar en SQ pump idag.</w:t>
      </w:r>
    </w:p>
    <w:p w:rsidR="002829CA" w:rsidRPr="007D5C29" w:rsidRDefault="002829CA" w:rsidP="002829CA">
      <w:pPr>
        <w:pBdr>
          <w:bottom w:val="single" w:sz="12" w:space="1" w:color="auto"/>
        </w:pBdr>
        <w:rPr>
          <w:sz w:val="21"/>
          <w:lang w:val="sv-SE"/>
        </w:rPr>
      </w:pPr>
    </w:p>
    <w:p w:rsidR="002829CA" w:rsidRPr="007D5C29" w:rsidRDefault="002829CA" w:rsidP="002829CA">
      <w:pPr>
        <w:pBdr>
          <w:bottom w:val="single" w:sz="12" w:space="1" w:color="auto"/>
        </w:pBdr>
        <w:rPr>
          <w:b/>
          <w:sz w:val="21"/>
          <w:lang w:val="sv-SE"/>
        </w:rPr>
      </w:pPr>
      <w:r w:rsidRPr="007D5C29">
        <w:rPr>
          <w:b/>
          <w:sz w:val="21"/>
          <w:lang w:val="sv-SE"/>
        </w:rPr>
        <w:t xml:space="preserve">FAKTA OM GRUNDFOS SQE </w:t>
      </w:r>
      <w:bookmarkStart w:id="0" w:name="_GoBack"/>
      <w:bookmarkEnd w:id="0"/>
    </w:p>
    <w:p w:rsidR="002829CA" w:rsidRPr="007D5C29" w:rsidRDefault="002829CA" w:rsidP="002829CA">
      <w:pPr>
        <w:pBdr>
          <w:bottom w:val="single" w:sz="12" w:space="1" w:color="auto"/>
        </w:pBdr>
        <w:rPr>
          <w:sz w:val="21"/>
          <w:lang w:val="sv-SE"/>
        </w:rPr>
      </w:pPr>
      <w:r w:rsidRPr="007D5C29">
        <w:rPr>
          <w:sz w:val="21"/>
          <w:lang w:val="sv-SE"/>
        </w:rPr>
        <w:t xml:space="preserve">SQE är en idealisk, dränkbar lösning för vattenförsörjning till en-och tvåfamiljshus. SQE är den enda dränkbara pumpen på marknaden som levereras med inbyggd elektronisk reglering. Tack vare varvtalsregleringen anpassas pumpens varvtal automatiskt för att säkerhetsställa konstant vattentryck även vid varierande uttag. Detta eliminerar lågt eller fluktuerande vattentryck. </w:t>
      </w:r>
    </w:p>
    <w:p w:rsidR="000B4146" w:rsidRPr="007D5C29" w:rsidRDefault="002829CA" w:rsidP="002829CA">
      <w:pPr>
        <w:pBdr>
          <w:bottom w:val="single" w:sz="12" w:space="1" w:color="auto"/>
        </w:pBdr>
        <w:rPr>
          <w:sz w:val="21"/>
          <w:lang w:val="sv-SE"/>
        </w:rPr>
      </w:pPr>
      <w:r w:rsidRPr="007D5C29">
        <w:rPr>
          <w:sz w:val="21"/>
          <w:lang w:val="sv-SE"/>
        </w:rPr>
        <w:t>OBS! För att få funktion konstant vattentryck måste SQE pumpen kompletteras med ett konstanttryckspaket.</w:t>
      </w:r>
    </w:p>
    <w:p w:rsidR="002829CA" w:rsidRPr="007D5C29" w:rsidRDefault="002829CA" w:rsidP="002829CA">
      <w:pPr>
        <w:pBdr>
          <w:bottom w:val="single" w:sz="12" w:space="1" w:color="auto"/>
        </w:pBdr>
        <w:rPr>
          <w:sz w:val="21"/>
          <w:lang w:val="sv-SE"/>
        </w:rPr>
      </w:pPr>
    </w:p>
    <w:p w:rsidR="002829CA" w:rsidRPr="007D5C29" w:rsidRDefault="002829CA" w:rsidP="002829CA">
      <w:pPr>
        <w:pBdr>
          <w:bottom w:val="single" w:sz="12" w:space="1" w:color="auto"/>
        </w:pBdr>
        <w:rPr>
          <w:sz w:val="21"/>
          <w:lang w:val="sv-SE"/>
        </w:rPr>
      </w:pPr>
      <w:r w:rsidRPr="007D5C29">
        <w:rPr>
          <w:sz w:val="21"/>
          <w:lang w:val="sv-SE"/>
        </w:rPr>
        <w:t xml:space="preserve">• </w:t>
      </w:r>
      <w:r w:rsidR="007D5C29" w:rsidRPr="00D80D39">
        <w:rPr>
          <w:b/>
          <w:sz w:val="21"/>
          <w:lang w:val="sv-SE"/>
        </w:rPr>
        <w:t>Basic pa</w:t>
      </w:r>
      <w:r w:rsidRPr="00D80D39">
        <w:rPr>
          <w:b/>
          <w:sz w:val="21"/>
          <w:lang w:val="sv-SE"/>
        </w:rPr>
        <w:t>k</w:t>
      </w:r>
      <w:r w:rsidRPr="00D80D39">
        <w:rPr>
          <w:b/>
          <w:sz w:val="21"/>
          <w:lang w:val="sv-SE"/>
        </w:rPr>
        <w:t>et</w:t>
      </w:r>
      <w:r w:rsidRPr="007D5C29">
        <w:rPr>
          <w:sz w:val="21"/>
          <w:lang w:val="sv-SE"/>
        </w:rPr>
        <w:t xml:space="preserve"> –</w:t>
      </w:r>
      <w:r w:rsidR="00D80D39">
        <w:rPr>
          <w:sz w:val="21"/>
          <w:lang w:val="sv-SE"/>
        </w:rPr>
        <w:t xml:space="preserve"> </w:t>
      </w:r>
      <w:r w:rsidRPr="007D5C29">
        <w:rPr>
          <w:sz w:val="21"/>
          <w:lang w:val="sv-SE"/>
        </w:rPr>
        <w:t xml:space="preserve">för uppgradering av </w:t>
      </w:r>
      <w:r w:rsidR="007D5C29" w:rsidRPr="007D5C29">
        <w:rPr>
          <w:sz w:val="21"/>
          <w:lang w:val="sv-SE"/>
        </w:rPr>
        <w:t xml:space="preserve">befintlig </w:t>
      </w:r>
      <w:r w:rsidRPr="007D5C29">
        <w:rPr>
          <w:sz w:val="21"/>
          <w:lang w:val="sv-SE"/>
        </w:rPr>
        <w:t>SQE-installationen till konstanttryck</w:t>
      </w:r>
    </w:p>
    <w:p w:rsidR="002829CA" w:rsidRPr="007D5C29" w:rsidRDefault="002829CA" w:rsidP="002829CA">
      <w:pPr>
        <w:pBdr>
          <w:bottom w:val="single" w:sz="12" w:space="1" w:color="auto"/>
        </w:pBdr>
        <w:rPr>
          <w:sz w:val="21"/>
          <w:lang w:val="sv-SE"/>
        </w:rPr>
      </w:pPr>
      <w:r w:rsidRPr="007D5C29">
        <w:rPr>
          <w:sz w:val="21"/>
          <w:lang w:val="sv-SE"/>
        </w:rPr>
        <w:t xml:space="preserve">• </w:t>
      </w:r>
      <w:r w:rsidR="007D5C29" w:rsidRPr="00D80D39">
        <w:rPr>
          <w:b/>
          <w:sz w:val="21"/>
          <w:lang w:val="sv-SE"/>
        </w:rPr>
        <w:t>Premium paket</w:t>
      </w:r>
      <w:r w:rsidRPr="007D5C29">
        <w:rPr>
          <w:sz w:val="21"/>
          <w:lang w:val="sv-SE"/>
        </w:rPr>
        <w:t xml:space="preserve"> –</w:t>
      </w:r>
      <w:r w:rsidR="00D80D39">
        <w:rPr>
          <w:sz w:val="21"/>
          <w:lang w:val="sv-SE"/>
        </w:rPr>
        <w:t xml:space="preserve"> </w:t>
      </w:r>
      <w:r w:rsidR="007D5C29" w:rsidRPr="007D5C29">
        <w:rPr>
          <w:sz w:val="21"/>
          <w:lang w:val="sv-SE"/>
        </w:rPr>
        <w:t>install</w:t>
      </w:r>
      <w:r w:rsidR="007D5C29">
        <w:rPr>
          <w:sz w:val="21"/>
          <w:lang w:val="sv-SE"/>
        </w:rPr>
        <w:t xml:space="preserve">atörens naturliga val vid en </w:t>
      </w:r>
      <w:r w:rsidR="007D5C29" w:rsidRPr="007D5C29">
        <w:rPr>
          <w:sz w:val="21"/>
          <w:lang w:val="sv-SE"/>
        </w:rPr>
        <w:t>nyinstallation av konstanttryckslösning, där alla komponenter krävs</w:t>
      </w:r>
    </w:p>
    <w:p w:rsidR="002829CA" w:rsidRPr="007D5C29" w:rsidRDefault="002829CA" w:rsidP="002829CA">
      <w:pPr>
        <w:pBdr>
          <w:bottom w:val="single" w:sz="12" w:space="1" w:color="auto"/>
        </w:pBdr>
        <w:rPr>
          <w:rFonts w:asciiTheme="majorHAnsi" w:hAnsiTheme="majorHAnsi"/>
          <w:sz w:val="20"/>
          <w:szCs w:val="22"/>
          <w:lang w:val="sv-SE"/>
        </w:rPr>
      </w:pPr>
    </w:p>
    <w:p w:rsidR="004D07F8" w:rsidRPr="007D5C29" w:rsidRDefault="004D07F8" w:rsidP="009B3B46">
      <w:pPr>
        <w:pBdr>
          <w:bottom w:val="single" w:sz="12" w:space="1" w:color="auto"/>
        </w:pBdr>
        <w:rPr>
          <w:rFonts w:asciiTheme="majorHAnsi" w:hAnsiTheme="majorHAnsi"/>
          <w:sz w:val="20"/>
          <w:szCs w:val="22"/>
          <w:lang w:val="sv-SE"/>
        </w:rPr>
      </w:pPr>
    </w:p>
    <w:p w:rsidR="00903D4C" w:rsidRPr="007D5C29" w:rsidRDefault="00903D4C" w:rsidP="00E24EE1">
      <w:pPr>
        <w:rPr>
          <w:rFonts w:asciiTheme="majorHAnsi" w:hAnsiTheme="majorHAnsi"/>
          <w:sz w:val="20"/>
          <w:szCs w:val="22"/>
          <w:lang w:val="sv-SE"/>
        </w:rPr>
      </w:pPr>
    </w:p>
    <w:p w:rsidR="00E24EE1" w:rsidRPr="007D5C29" w:rsidRDefault="00365262" w:rsidP="00E24EE1">
      <w:pPr>
        <w:rPr>
          <w:rFonts w:asciiTheme="majorHAnsi" w:hAnsiTheme="majorHAnsi"/>
          <w:b/>
          <w:sz w:val="20"/>
          <w:szCs w:val="20"/>
          <w:lang w:val="sv-SE"/>
        </w:rPr>
      </w:pPr>
      <w:r w:rsidRPr="007D5C29">
        <w:rPr>
          <w:rFonts w:asciiTheme="majorHAnsi" w:hAnsiTheme="majorHAnsi"/>
          <w:b/>
          <w:sz w:val="20"/>
          <w:szCs w:val="20"/>
          <w:lang w:val="sv-SE"/>
        </w:rPr>
        <w:t>För m</w:t>
      </w:r>
      <w:r w:rsidR="00E24EE1" w:rsidRPr="007D5C29">
        <w:rPr>
          <w:rFonts w:asciiTheme="majorHAnsi" w:hAnsiTheme="majorHAnsi"/>
          <w:b/>
          <w:sz w:val="20"/>
          <w:szCs w:val="20"/>
          <w:lang w:val="sv-SE"/>
        </w:rPr>
        <w:t>er information, kontakta:</w:t>
      </w:r>
    </w:p>
    <w:p w:rsidR="0065426C" w:rsidRPr="007D5C29" w:rsidRDefault="0065426C" w:rsidP="00E24EE1">
      <w:pPr>
        <w:rPr>
          <w:rFonts w:asciiTheme="majorHAnsi" w:hAnsiTheme="majorHAnsi"/>
          <w:sz w:val="20"/>
          <w:szCs w:val="20"/>
          <w:lang w:val="sv-SE"/>
        </w:rPr>
      </w:pPr>
    </w:p>
    <w:p w:rsidR="00E24EE1" w:rsidRPr="007D5C29" w:rsidRDefault="00365262" w:rsidP="00227ED9">
      <w:pPr>
        <w:rPr>
          <w:rFonts w:asciiTheme="majorHAnsi" w:hAnsiTheme="majorHAnsi"/>
          <w:sz w:val="20"/>
          <w:szCs w:val="20"/>
          <w:lang w:val="sv-SE"/>
        </w:rPr>
      </w:pPr>
      <w:r w:rsidRPr="007D5C29">
        <w:rPr>
          <w:rFonts w:asciiTheme="majorHAnsi" w:hAnsiTheme="majorHAnsi"/>
          <w:sz w:val="20"/>
          <w:szCs w:val="20"/>
          <w:lang w:val="sv-SE"/>
        </w:rPr>
        <w:t>Philip Zamore, Marknadschef</w:t>
      </w:r>
      <w:r w:rsidR="00E24EE1" w:rsidRPr="007D5C29">
        <w:rPr>
          <w:rFonts w:asciiTheme="majorHAnsi" w:hAnsiTheme="majorHAnsi"/>
          <w:sz w:val="20"/>
          <w:szCs w:val="20"/>
          <w:lang w:val="sv-SE"/>
        </w:rPr>
        <w:t xml:space="preserve">, </w:t>
      </w:r>
      <w:hyperlink r:id="rId11" w:history="1">
        <w:r w:rsidRPr="007D5C29">
          <w:rPr>
            <w:rStyle w:val="Hyperlink"/>
            <w:rFonts w:asciiTheme="majorHAnsi" w:hAnsiTheme="majorHAnsi"/>
            <w:sz w:val="20"/>
            <w:szCs w:val="20"/>
            <w:lang w:val="sv-SE"/>
          </w:rPr>
          <w:t>pzamore@grundfos.com</w:t>
        </w:r>
      </w:hyperlink>
      <w:r w:rsidRPr="007D5C29">
        <w:rPr>
          <w:rFonts w:asciiTheme="majorHAnsi" w:hAnsiTheme="majorHAnsi"/>
          <w:sz w:val="20"/>
          <w:szCs w:val="20"/>
          <w:lang w:val="sv-SE"/>
        </w:rPr>
        <w:t xml:space="preserve">  e</w:t>
      </w:r>
      <w:r w:rsidR="00E24EE1" w:rsidRPr="007D5C29">
        <w:rPr>
          <w:rFonts w:asciiTheme="majorHAnsi" w:hAnsiTheme="majorHAnsi"/>
          <w:sz w:val="20"/>
          <w:szCs w:val="20"/>
          <w:lang w:val="sv-SE"/>
        </w:rPr>
        <w:t xml:space="preserve">ller ring </w:t>
      </w:r>
      <w:r w:rsidRPr="007D5C29">
        <w:rPr>
          <w:rFonts w:asciiTheme="majorHAnsi" w:hAnsiTheme="majorHAnsi"/>
          <w:sz w:val="20"/>
          <w:szCs w:val="20"/>
          <w:lang w:val="sv-SE"/>
        </w:rPr>
        <w:t>+46 (0)8 448 74 46</w:t>
      </w:r>
    </w:p>
    <w:p w:rsidR="004D07F8" w:rsidRPr="007D5C29" w:rsidRDefault="004D07F8" w:rsidP="004D07F8">
      <w:pPr>
        <w:rPr>
          <w:rFonts w:asciiTheme="majorHAnsi" w:hAnsiTheme="majorHAnsi"/>
          <w:sz w:val="22"/>
          <w:szCs w:val="22"/>
          <w:lang w:val="sv-SE"/>
        </w:rPr>
      </w:pPr>
    </w:p>
    <w:p w:rsidR="004D07F8" w:rsidRPr="007D5C29" w:rsidRDefault="004D07F8" w:rsidP="004D07F8">
      <w:pPr>
        <w:rPr>
          <w:rFonts w:asciiTheme="majorHAnsi" w:hAnsiTheme="majorHAnsi"/>
          <w:sz w:val="22"/>
          <w:szCs w:val="22"/>
          <w:lang w:val="sv-SE"/>
        </w:rPr>
      </w:pPr>
    </w:p>
    <w:p w:rsidR="004D07F8" w:rsidRPr="007D5C29" w:rsidRDefault="004D07F8" w:rsidP="004D07F8">
      <w:pPr>
        <w:rPr>
          <w:rFonts w:asciiTheme="majorHAnsi" w:hAnsiTheme="majorHAnsi"/>
          <w:sz w:val="18"/>
          <w:szCs w:val="22"/>
          <w:lang w:val="sv-SE"/>
        </w:rPr>
      </w:pPr>
      <w:r w:rsidRPr="007D5C29">
        <w:rPr>
          <w:rFonts w:asciiTheme="majorHAnsi" w:hAnsiTheme="majorHAnsi"/>
          <w:sz w:val="18"/>
          <w:szCs w:val="22"/>
          <w:lang w:val="sv-SE"/>
        </w:rPr>
        <w:t xml:space="preserve">Grundfos är med en produktion på över 16 miljoner pumpenheter om året en av världens ledande pumptillverkare. De största produktgrupperna är cirkulationspumpar för uppvärmning och luftkonditionering och centrifugalpumpar för industriellt bruk, vattenförsörjning, avlopp och dosering. Så gott som varannan cirkulationspump som säljs på världsmarknaden i dag är en </w:t>
      </w:r>
      <w:proofErr w:type="spellStart"/>
      <w:r w:rsidRPr="007D5C29">
        <w:rPr>
          <w:rFonts w:asciiTheme="majorHAnsi" w:hAnsiTheme="majorHAnsi"/>
          <w:sz w:val="18"/>
          <w:szCs w:val="22"/>
          <w:lang w:val="sv-SE"/>
        </w:rPr>
        <w:t>Grundfospump</w:t>
      </w:r>
      <w:proofErr w:type="spellEnd"/>
      <w:r w:rsidRPr="007D5C29">
        <w:rPr>
          <w:rFonts w:asciiTheme="majorHAnsi" w:hAnsiTheme="majorHAnsi"/>
          <w:sz w:val="18"/>
          <w:szCs w:val="22"/>
          <w:lang w:val="sv-SE"/>
        </w:rPr>
        <w:t>, vilket gör företaget till världens största tillverkare av cirkulationspumpar.</w:t>
      </w:r>
    </w:p>
    <w:p w:rsidR="004D07F8" w:rsidRPr="007D5C29" w:rsidRDefault="004D07F8" w:rsidP="004D07F8">
      <w:pPr>
        <w:rPr>
          <w:rFonts w:asciiTheme="majorHAnsi" w:hAnsiTheme="majorHAnsi"/>
          <w:sz w:val="18"/>
          <w:szCs w:val="22"/>
          <w:highlight w:val="yellow"/>
          <w:lang w:val="sv-SE"/>
        </w:rPr>
      </w:pPr>
      <w:proofErr w:type="spellStart"/>
      <w:r w:rsidRPr="007D5C29">
        <w:rPr>
          <w:rFonts w:asciiTheme="majorHAnsi" w:hAnsiTheme="majorHAnsi"/>
          <w:sz w:val="18"/>
          <w:szCs w:val="22"/>
          <w:lang w:val="sv-SE"/>
        </w:rPr>
        <w:t>Grundfoskoncernen</w:t>
      </w:r>
      <w:proofErr w:type="spellEnd"/>
      <w:r w:rsidRPr="007D5C29">
        <w:rPr>
          <w:rFonts w:asciiTheme="majorHAnsi" w:hAnsiTheme="majorHAnsi"/>
          <w:sz w:val="18"/>
          <w:szCs w:val="22"/>
          <w:lang w:val="sv-SE"/>
        </w:rPr>
        <w:t xml:space="preserve"> finns representerat av drygt 80 företag i fler än 55 länder. Dessutom säljs Grundfos produkter av distributörer i ett stort antal länder.</w:t>
      </w:r>
    </w:p>
    <w:sectPr w:rsidR="004D07F8" w:rsidRPr="007D5C29" w:rsidSect="001B7B84">
      <w:headerReference w:type="default" r:id="rId12"/>
      <w:pgSz w:w="11900" w:h="16840"/>
      <w:pgMar w:top="1440" w:right="1800" w:bottom="1440" w:left="180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CA0" w:rsidRDefault="00112CA0" w:rsidP="00FE3AE8">
      <w:r>
        <w:separator/>
      </w:r>
    </w:p>
  </w:endnote>
  <w:endnote w:type="continuationSeparator" w:id="0">
    <w:p w:rsidR="00112CA0" w:rsidRDefault="00112CA0" w:rsidP="00FE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rundfos TheSans">
    <w:panose1 w:val="020B0503040302060204"/>
    <w:charset w:val="00"/>
    <w:family w:val="swiss"/>
    <w:pitch w:val="variable"/>
    <w:sig w:usb0="800000A7" w:usb1="0000004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CA0" w:rsidRDefault="00112CA0" w:rsidP="00FE3AE8">
      <w:r>
        <w:separator/>
      </w:r>
    </w:p>
  </w:footnote>
  <w:footnote w:type="continuationSeparator" w:id="0">
    <w:p w:rsidR="00112CA0" w:rsidRDefault="00112CA0" w:rsidP="00FE3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B84" w:rsidRDefault="001B7B84" w:rsidP="001B7B84">
    <w:pPr>
      <w:pStyle w:val="Header"/>
      <w:tabs>
        <w:tab w:val="left" w:pos="2160"/>
      </w:tabs>
    </w:pPr>
    <w:r>
      <w:tab/>
    </w:r>
    <w:r>
      <w:tab/>
    </w:r>
    <w:r>
      <w:rPr>
        <w:noProof/>
        <w:lang w:val="sv-SE" w:eastAsia="ja-JP"/>
      </w:rPr>
      <mc:AlternateContent>
        <mc:Choice Requires="wps">
          <w:drawing>
            <wp:anchor distT="0" distB="0" distL="114300" distR="114300" simplePos="0" relativeHeight="251669504" behindDoc="0" locked="0" layoutInCell="1" allowOverlap="1">
              <wp:simplePos x="0" y="0"/>
              <wp:positionH relativeFrom="column">
                <wp:posOffset>381000</wp:posOffset>
              </wp:positionH>
              <wp:positionV relativeFrom="paragraph">
                <wp:posOffset>10506075</wp:posOffset>
              </wp:positionV>
              <wp:extent cx="7181850" cy="1905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18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6D4FF0" id="Rectangle 4" o:spid="_x0000_s1026" style="position:absolute;margin-left:30pt;margin-top:827.25pt;width:565.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" fillcolor="#4f81bd" strokecolor="#385d8a" strokeweight="2pt">
              <v:path arrowok="t"/>
            </v:rect>
          </w:pict>
        </mc:Fallback>
      </mc:AlternateContent>
    </w:r>
    <w:r>
      <w:rPr>
        <w:noProof/>
        <w:lang w:val="sv-SE" w:eastAsia="ja-JP"/>
      </w:rPr>
      <mc:AlternateContent>
        <mc:Choice Requires="wps">
          <w:drawing>
            <wp:anchor distT="4294967295" distB="4294967295" distL="114300" distR="114300" simplePos="0" relativeHeight="251661312" behindDoc="0" locked="0" layoutInCell="1" allowOverlap="1">
              <wp:simplePos x="0" y="0"/>
              <wp:positionH relativeFrom="column">
                <wp:posOffset>13970</wp:posOffset>
              </wp:positionH>
              <wp:positionV relativeFrom="paragraph">
                <wp:posOffset>556894</wp:posOffset>
              </wp:positionV>
              <wp:extent cx="72485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63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FF422"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43.85pt" to="571.8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" strokecolor="#002060" strokeweight=".5pt"/>
          </w:pict>
        </mc:Fallback>
      </mc:AlternateContent>
    </w:r>
    <w:r>
      <w:rPr>
        <w:noProof/>
        <w:lang w:val="sv-SE" w:eastAsia="ja-JP"/>
      </w:rPr>
      <mc:AlternateContent>
        <mc:Choice Requires="wps">
          <w:drawing>
            <wp:anchor distT="0" distB="0" distL="114300" distR="114300" simplePos="0" relativeHeight="251653120" behindDoc="0" locked="0" layoutInCell="1" allowOverlap="1">
              <wp:simplePos x="0" y="0"/>
              <wp:positionH relativeFrom="column">
                <wp:posOffset>2933700</wp:posOffset>
              </wp:positionH>
              <wp:positionV relativeFrom="paragraph">
                <wp:posOffset>99695</wp:posOffset>
              </wp:positionV>
              <wp:extent cx="32004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B84" w:rsidRDefault="001B7B84" w:rsidP="001B7B84">
                          <w:pPr>
                            <w:jc w:val="right"/>
                            <w:rPr>
                              <w:rFonts w:ascii="Grundfos TheSans" w:hAnsi="Grundfos TheSans"/>
                              <w:color w:val="064B86"/>
                              <w:sz w:val="28"/>
                            </w:rPr>
                          </w:pPr>
                          <w:r w:rsidRPr="00462C3A">
                            <w:rPr>
                              <w:rFonts w:ascii="Grundfos TheSans" w:hAnsi="Grundfos TheSans"/>
                              <w:color w:val="002060"/>
                              <w:sz w:val="28"/>
                            </w:rPr>
                            <w:t>GRUNDFOS</w:t>
                          </w:r>
                          <w:r>
                            <w:rPr>
                              <w:rFonts w:ascii="Grundfos TheSans" w:hAnsi="Grundfos TheSans"/>
                              <w:color w:val="064B86"/>
                              <w:sz w:val="28"/>
                            </w:rPr>
                            <w:t xml:space="preserve"> </w:t>
                          </w:r>
                          <w:r w:rsidRPr="00462C3A">
                            <w:rPr>
                              <w:rFonts w:ascii="Grundfos TheSans" w:hAnsi="Grundfos TheSans"/>
                              <w:b/>
                              <w:bCs/>
                              <w:color w:val="002060"/>
                              <w:sz w:val="28"/>
                            </w:rPr>
                            <w:t>PRESSRELEASE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1pt;margin-top:7.85pt;width:252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MI9sAIAALk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" filled="f" stroked="f">
              <v:textbox>
                <w:txbxContent>
                  <w:p w:rsidR="001B7B84" w:rsidRDefault="001B7B84" w:rsidP="001B7B84">
                    <w:pPr>
                      <w:jc w:val="right"/>
                      <w:rPr>
                        <w:rFonts w:ascii="Grundfos TheSans" w:hAnsi="Grundfos TheSans"/>
                        <w:color w:val="064B86"/>
                        <w:sz w:val="28"/>
                      </w:rPr>
                    </w:pPr>
                    <w:r w:rsidRPr="00462C3A">
                      <w:rPr>
                        <w:rFonts w:ascii="Grundfos TheSans" w:hAnsi="Grundfos TheSans"/>
                        <w:color w:val="002060"/>
                        <w:sz w:val="28"/>
                      </w:rPr>
                      <w:t>GRUNDFOS</w:t>
                    </w:r>
                    <w:r>
                      <w:rPr>
                        <w:rFonts w:ascii="Grundfos TheSans" w:hAnsi="Grundfos TheSans"/>
                        <w:color w:val="064B86"/>
                        <w:sz w:val="28"/>
                      </w:rPr>
                      <w:t xml:space="preserve"> </w:t>
                    </w:r>
                    <w:r w:rsidRPr="00462C3A">
                      <w:rPr>
                        <w:rFonts w:ascii="Grundfos TheSans" w:hAnsi="Grundfos TheSans"/>
                        <w:b/>
                        <w:bCs/>
                        <w:color w:val="002060"/>
                        <w:sz w:val="28"/>
                      </w:rPr>
                      <w:t>PRESSRELEASE</w:t>
                    </w:r>
                  </w:p>
                </w:txbxContent>
              </v:textbox>
            </v:shape>
          </w:pict>
        </mc:Fallback>
      </mc:AlternateContent>
    </w:r>
  </w:p>
  <w:p w:rsidR="001B7B84" w:rsidRDefault="001B7B84" w:rsidP="001B7B84">
    <w:pPr>
      <w:pStyle w:val="Header"/>
      <w:tabs>
        <w:tab w:val="clear" w:pos="4320"/>
        <w:tab w:val="clear" w:pos="8640"/>
        <w:tab w:val="left" w:pos="25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22C5C"/>
    <w:multiLevelType w:val="hybridMultilevel"/>
    <w:tmpl w:val="0C6A81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02E66A0"/>
    <w:multiLevelType w:val="hybridMultilevel"/>
    <w:tmpl w:val="C744F7A4"/>
    <w:lvl w:ilvl="0" w:tplc="0C64959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403AF"/>
    <w:multiLevelType w:val="hybridMultilevel"/>
    <w:tmpl w:val="190AD764"/>
    <w:lvl w:ilvl="0" w:tplc="9FDC44A6">
      <w:start w:val="1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15A08"/>
    <w:multiLevelType w:val="hybridMultilevel"/>
    <w:tmpl w:val="202ED4A2"/>
    <w:lvl w:ilvl="0" w:tplc="1A1E7AC4">
      <w:numFmt w:val="bullet"/>
      <w:lvlText w:val="-"/>
      <w:lvlJc w:val="left"/>
      <w:pPr>
        <w:ind w:left="720" w:hanging="360"/>
      </w:pPr>
      <w:rPr>
        <w:rFonts w:ascii="Tahoma" w:eastAsia="Times New Roman" w:hAnsi="Tahoma" w:cs="Tahoma" w:hint="default"/>
        <w:color w:val="727272"/>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B762F15"/>
    <w:multiLevelType w:val="hybridMultilevel"/>
    <w:tmpl w:val="081C769C"/>
    <w:lvl w:ilvl="0" w:tplc="0C64959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46"/>
    <w:rsid w:val="00015081"/>
    <w:rsid w:val="0002529F"/>
    <w:rsid w:val="00070D73"/>
    <w:rsid w:val="0008454A"/>
    <w:rsid w:val="000B4146"/>
    <w:rsid w:val="000D3275"/>
    <w:rsid w:val="000E3675"/>
    <w:rsid w:val="00112CA0"/>
    <w:rsid w:val="00132651"/>
    <w:rsid w:val="0017520F"/>
    <w:rsid w:val="001B7B84"/>
    <w:rsid w:val="001D5E8F"/>
    <w:rsid w:val="001F250C"/>
    <w:rsid w:val="002074E4"/>
    <w:rsid w:val="002107E3"/>
    <w:rsid w:val="00227ED9"/>
    <w:rsid w:val="00231B32"/>
    <w:rsid w:val="002829CA"/>
    <w:rsid w:val="00284EDB"/>
    <w:rsid w:val="00295FD3"/>
    <w:rsid w:val="002E20E1"/>
    <w:rsid w:val="002F3261"/>
    <w:rsid w:val="00304E0B"/>
    <w:rsid w:val="00340828"/>
    <w:rsid w:val="00341BCE"/>
    <w:rsid w:val="00365262"/>
    <w:rsid w:val="003924FB"/>
    <w:rsid w:val="003A49BE"/>
    <w:rsid w:val="003D7E6D"/>
    <w:rsid w:val="0045111B"/>
    <w:rsid w:val="0049553A"/>
    <w:rsid w:val="004A6A6B"/>
    <w:rsid w:val="004D07F8"/>
    <w:rsid w:val="004D6583"/>
    <w:rsid w:val="004F550D"/>
    <w:rsid w:val="00502608"/>
    <w:rsid w:val="00523BDC"/>
    <w:rsid w:val="005305B1"/>
    <w:rsid w:val="00551A1C"/>
    <w:rsid w:val="00552D99"/>
    <w:rsid w:val="00586D2B"/>
    <w:rsid w:val="00587146"/>
    <w:rsid w:val="00606793"/>
    <w:rsid w:val="00645D3E"/>
    <w:rsid w:val="0064685C"/>
    <w:rsid w:val="0065426C"/>
    <w:rsid w:val="00680451"/>
    <w:rsid w:val="006A47E7"/>
    <w:rsid w:val="006D4B55"/>
    <w:rsid w:val="007317B5"/>
    <w:rsid w:val="00762381"/>
    <w:rsid w:val="007802B5"/>
    <w:rsid w:val="00795BAC"/>
    <w:rsid w:val="00796587"/>
    <w:rsid w:val="007D5C29"/>
    <w:rsid w:val="007E0A98"/>
    <w:rsid w:val="007F7E4C"/>
    <w:rsid w:val="00800740"/>
    <w:rsid w:val="00817EB5"/>
    <w:rsid w:val="00821091"/>
    <w:rsid w:val="00827845"/>
    <w:rsid w:val="0084338E"/>
    <w:rsid w:val="0085491E"/>
    <w:rsid w:val="00866E40"/>
    <w:rsid w:val="00874092"/>
    <w:rsid w:val="008A68C3"/>
    <w:rsid w:val="008B1CAB"/>
    <w:rsid w:val="008E1251"/>
    <w:rsid w:val="008F29C2"/>
    <w:rsid w:val="008F3B3A"/>
    <w:rsid w:val="00903D4C"/>
    <w:rsid w:val="009138E9"/>
    <w:rsid w:val="00913E4D"/>
    <w:rsid w:val="00916963"/>
    <w:rsid w:val="009213C7"/>
    <w:rsid w:val="00934D46"/>
    <w:rsid w:val="0096520F"/>
    <w:rsid w:val="00973CA5"/>
    <w:rsid w:val="009758AC"/>
    <w:rsid w:val="009B3B46"/>
    <w:rsid w:val="009C7E93"/>
    <w:rsid w:val="009D1EA4"/>
    <w:rsid w:val="009D4436"/>
    <w:rsid w:val="009E0AFC"/>
    <w:rsid w:val="009F58B0"/>
    <w:rsid w:val="00A02A2B"/>
    <w:rsid w:val="00A30057"/>
    <w:rsid w:val="00A416D1"/>
    <w:rsid w:val="00A86904"/>
    <w:rsid w:val="00A86A92"/>
    <w:rsid w:val="00AC1E2D"/>
    <w:rsid w:val="00AD7E85"/>
    <w:rsid w:val="00B127B2"/>
    <w:rsid w:val="00B20872"/>
    <w:rsid w:val="00B3189A"/>
    <w:rsid w:val="00B34951"/>
    <w:rsid w:val="00B41588"/>
    <w:rsid w:val="00B46883"/>
    <w:rsid w:val="00B55C96"/>
    <w:rsid w:val="00B65AE5"/>
    <w:rsid w:val="00B823D3"/>
    <w:rsid w:val="00B86885"/>
    <w:rsid w:val="00BB026B"/>
    <w:rsid w:val="00BC3978"/>
    <w:rsid w:val="00BD4C5F"/>
    <w:rsid w:val="00BE7547"/>
    <w:rsid w:val="00C07308"/>
    <w:rsid w:val="00C3584E"/>
    <w:rsid w:val="00C56AD1"/>
    <w:rsid w:val="00CE378E"/>
    <w:rsid w:val="00CE7C60"/>
    <w:rsid w:val="00D1578F"/>
    <w:rsid w:val="00D2720C"/>
    <w:rsid w:val="00D33CB2"/>
    <w:rsid w:val="00D56158"/>
    <w:rsid w:val="00D62309"/>
    <w:rsid w:val="00D721C4"/>
    <w:rsid w:val="00D80D39"/>
    <w:rsid w:val="00DA117C"/>
    <w:rsid w:val="00DA1235"/>
    <w:rsid w:val="00DB2B14"/>
    <w:rsid w:val="00DD403B"/>
    <w:rsid w:val="00E04588"/>
    <w:rsid w:val="00E24EE1"/>
    <w:rsid w:val="00E6205A"/>
    <w:rsid w:val="00E85313"/>
    <w:rsid w:val="00E873C3"/>
    <w:rsid w:val="00E91865"/>
    <w:rsid w:val="00E955A7"/>
    <w:rsid w:val="00EA7634"/>
    <w:rsid w:val="00EB3554"/>
    <w:rsid w:val="00EF7486"/>
    <w:rsid w:val="00F24BE6"/>
    <w:rsid w:val="00F47098"/>
    <w:rsid w:val="00F65DB7"/>
    <w:rsid w:val="00FE3AE8"/>
    <w:rsid w:val="00FF0F2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2C705EA6-9AF4-4864-8AA2-199F3430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4BE6"/>
    <w:pPr>
      <w:keepNext/>
      <w:keepLines/>
      <w:spacing w:before="240"/>
      <w:outlineLvl w:val="0"/>
    </w:pPr>
    <w:rPr>
      <w:rFonts w:asciiTheme="majorHAnsi" w:eastAsiaTheme="majorEastAsia" w:hAnsiTheme="majorHAnsi" w:cstheme="majorBidi"/>
      <w:color w:val="004D86" w:themeColor="accent1" w:themeShade="BF"/>
      <w:sz w:val="32"/>
      <w:szCs w:val="32"/>
    </w:rPr>
  </w:style>
  <w:style w:type="paragraph" w:styleId="Heading2">
    <w:name w:val="heading 2"/>
    <w:basedOn w:val="Normal"/>
    <w:next w:val="Normal"/>
    <w:link w:val="Heading2Char"/>
    <w:uiPriority w:val="9"/>
    <w:unhideWhenUsed/>
    <w:qFormat/>
    <w:rsid w:val="00F24BE6"/>
    <w:pPr>
      <w:keepNext/>
      <w:keepLines/>
      <w:spacing w:before="40"/>
      <w:outlineLvl w:val="1"/>
    </w:pPr>
    <w:rPr>
      <w:rFonts w:asciiTheme="majorHAnsi" w:eastAsiaTheme="majorEastAsia" w:hAnsiTheme="majorHAnsi" w:cstheme="majorBidi"/>
      <w:color w:val="004D8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AE8"/>
    <w:pPr>
      <w:tabs>
        <w:tab w:val="center" w:pos="4320"/>
        <w:tab w:val="right" w:pos="8640"/>
      </w:tabs>
    </w:pPr>
  </w:style>
  <w:style w:type="character" w:customStyle="1" w:styleId="HeaderChar">
    <w:name w:val="Header Char"/>
    <w:basedOn w:val="DefaultParagraphFont"/>
    <w:link w:val="Header"/>
    <w:uiPriority w:val="99"/>
    <w:rsid w:val="00FE3AE8"/>
  </w:style>
  <w:style w:type="paragraph" w:styleId="Footer">
    <w:name w:val="footer"/>
    <w:basedOn w:val="Normal"/>
    <w:link w:val="FooterChar"/>
    <w:uiPriority w:val="99"/>
    <w:unhideWhenUsed/>
    <w:rsid w:val="00FE3AE8"/>
    <w:pPr>
      <w:tabs>
        <w:tab w:val="center" w:pos="4320"/>
        <w:tab w:val="right" w:pos="8640"/>
      </w:tabs>
    </w:pPr>
  </w:style>
  <w:style w:type="character" w:customStyle="1" w:styleId="FooterChar">
    <w:name w:val="Footer Char"/>
    <w:basedOn w:val="DefaultParagraphFont"/>
    <w:link w:val="Footer"/>
    <w:uiPriority w:val="99"/>
    <w:rsid w:val="00FE3AE8"/>
  </w:style>
  <w:style w:type="paragraph" w:styleId="ListParagraph">
    <w:name w:val="List Paragraph"/>
    <w:basedOn w:val="Normal"/>
    <w:uiPriority w:val="34"/>
    <w:qFormat/>
    <w:rsid w:val="00916963"/>
    <w:pPr>
      <w:ind w:left="720"/>
      <w:contextualSpacing/>
    </w:pPr>
  </w:style>
  <w:style w:type="character" w:styleId="CommentReference">
    <w:name w:val="annotation reference"/>
    <w:basedOn w:val="DefaultParagraphFont"/>
    <w:uiPriority w:val="99"/>
    <w:semiHidden/>
    <w:unhideWhenUsed/>
    <w:rsid w:val="00680451"/>
    <w:rPr>
      <w:sz w:val="18"/>
      <w:szCs w:val="18"/>
    </w:rPr>
  </w:style>
  <w:style w:type="paragraph" w:styleId="CommentText">
    <w:name w:val="annotation text"/>
    <w:basedOn w:val="Normal"/>
    <w:link w:val="CommentTextChar"/>
    <w:uiPriority w:val="99"/>
    <w:semiHidden/>
    <w:unhideWhenUsed/>
    <w:rsid w:val="00680451"/>
  </w:style>
  <w:style w:type="character" w:customStyle="1" w:styleId="CommentTextChar">
    <w:name w:val="Comment Text Char"/>
    <w:basedOn w:val="DefaultParagraphFont"/>
    <w:link w:val="CommentText"/>
    <w:uiPriority w:val="99"/>
    <w:semiHidden/>
    <w:rsid w:val="00680451"/>
  </w:style>
  <w:style w:type="paragraph" w:styleId="CommentSubject">
    <w:name w:val="annotation subject"/>
    <w:basedOn w:val="CommentText"/>
    <w:next w:val="CommentText"/>
    <w:link w:val="CommentSubjectChar"/>
    <w:uiPriority w:val="99"/>
    <w:semiHidden/>
    <w:unhideWhenUsed/>
    <w:rsid w:val="00680451"/>
    <w:rPr>
      <w:b/>
      <w:bCs/>
      <w:sz w:val="20"/>
      <w:szCs w:val="20"/>
    </w:rPr>
  </w:style>
  <w:style w:type="character" w:customStyle="1" w:styleId="CommentSubjectChar">
    <w:name w:val="Comment Subject Char"/>
    <w:basedOn w:val="CommentTextChar"/>
    <w:link w:val="CommentSubject"/>
    <w:uiPriority w:val="99"/>
    <w:semiHidden/>
    <w:rsid w:val="00680451"/>
    <w:rPr>
      <w:b/>
      <w:bCs/>
      <w:sz w:val="20"/>
      <w:szCs w:val="20"/>
    </w:rPr>
  </w:style>
  <w:style w:type="paragraph" w:styleId="BalloonText">
    <w:name w:val="Balloon Text"/>
    <w:basedOn w:val="Normal"/>
    <w:link w:val="BalloonTextChar"/>
    <w:uiPriority w:val="99"/>
    <w:semiHidden/>
    <w:unhideWhenUsed/>
    <w:rsid w:val="006804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451"/>
    <w:rPr>
      <w:rFonts w:ascii="Lucida Grande" w:hAnsi="Lucida Grande" w:cs="Lucida Grande"/>
      <w:sz w:val="18"/>
      <w:szCs w:val="18"/>
    </w:rPr>
  </w:style>
  <w:style w:type="character" w:styleId="Hyperlink">
    <w:name w:val="Hyperlink"/>
    <w:basedOn w:val="DefaultParagraphFont"/>
    <w:uiPriority w:val="99"/>
    <w:unhideWhenUsed/>
    <w:rsid w:val="008A68C3"/>
    <w:rPr>
      <w:color w:val="0000FF" w:themeColor="hyperlink"/>
      <w:u w:val="single"/>
    </w:rPr>
  </w:style>
  <w:style w:type="character" w:customStyle="1" w:styleId="Heading1Char">
    <w:name w:val="Heading 1 Char"/>
    <w:basedOn w:val="DefaultParagraphFont"/>
    <w:link w:val="Heading1"/>
    <w:uiPriority w:val="9"/>
    <w:rsid w:val="00F24BE6"/>
    <w:rPr>
      <w:rFonts w:asciiTheme="majorHAnsi" w:eastAsiaTheme="majorEastAsia" w:hAnsiTheme="majorHAnsi" w:cstheme="majorBidi"/>
      <w:color w:val="004D86" w:themeColor="accent1" w:themeShade="BF"/>
      <w:sz w:val="32"/>
      <w:szCs w:val="32"/>
    </w:rPr>
  </w:style>
  <w:style w:type="character" w:styleId="Strong">
    <w:name w:val="Strong"/>
    <w:basedOn w:val="DefaultParagraphFont"/>
    <w:uiPriority w:val="22"/>
    <w:qFormat/>
    <w:rsid w:val="00F24BE6"/>
    <w:rPr>
      <w:b/>
      <w:bCs/>
    </w:rPr>
  </w:style>
  <w:style w:type="character" w:customStyle="1" w:styleId="Heading2Char">
    <w:name w:val="Heading 2 Char"/>
    <w:basedOn w:val="DefaultParagraphFont"/>
    <w:link w:val="Heading2"/>
    <w:uiPriority w:val="9"/>
    <w:rsid w:val="00F24BE6"/>
    <w:rPr>
      <w:rFonts w:asciiTheme="majorHAnsi" w:eastAsiaTheme="majorEastAsia" w:hAnsiTheme="majorHAnsi" w:cstheme="majorBidi"/>
      <w:color w:val="004D86" w:themeColor="accent1" w:themeShade="BF"/>
      <w:sz w:val="26"/>
      <w:szCs w:val="26"/>
    </w:rPr>
  </w:style>
  <w:style w:type="paragraph" w:styleId="NormalWeb">
    <w:name w:val="Normal (Web)"/>
    <w:basedOn w:val="Normal"/>
    <w:uiPriority w:val="99"/>
    <w:unhideWhenUsed/>
    <w:rsid w:val="00817EB5"/>
    <w:pPr>
      <w:spacing w:before="120" w:after="120" w:line="240" w:lineRule="atLeast"/>
    </w:pPr>
    <w:rPr>
      <w:rFonts w:ascii="Tahoma" w:eastAsia="Times New Roman" w:hAnsi="Tahoma" w:cs="Tahoma"/>
      <w:color w:val="727272"/>
      <w:sz w:val="20"/>
      <w:szCs w:val="20"/>
      <w:lang w:val="sv-S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zamore@grundfos.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Grundfos_2014">
  <a:themeElements>
    <a:clrScheme name="Grundfos colours 01">
      <a:dk1>
        <a:sysClr val="windowText" lastClr="000000"/>
      </a:dk1>
      <a:lt1>
        <a:sysClr val="window" lastClr="FFFFFF"/>
      </a:lt1>
      <a:dk2>
        <a:srgbClr val="11497B"/>
      </a:dk2>
      <a:lt2>
        <a:srgbClr val="D6E0E9"/>
      </a:lt2>
      <a:accent1>
        <a:srgbClr val="0068B4"/>
      </a:accent1>
      <a:accent2>
        <a:srgbClr val="73A0CD"/>
      </a:accent2>
      <a:accent3>
        <a:srgbClr val="CFE6F9"/>
      </a:accent3>
      <a:accent4>
        <a:srgbClr val="5D5D5C"/>
      </a:accent4>
      <a:accent5>
        <a:srgbClr val="969A9C"/>
      </a:accent5>
      <a:accent6>
        <a:srgbClr val="E1E1DE"/>
      </a:accent6>
      <a:hlink>
        <a:srgbClr val="0000FF"/>
      </a:hlink>
      <a:folHlink>
        <a:srgbClr val="800080"/>
      </a:folHlink>
    </a:clrScheme>
    <a:fontScheme name="Grundfos Basic V3">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5E5154ADB2043B0D8027C446DFEF3" ma:contentTypeVersion="" ma:contentTypeDescription="Create a new document." ma:contentTypeScope="" ma:versionID="338fa460ae9fc9b29231a992344a770c">
  <xsd:schema xmlns:xsd="http://www.w3.org/2001/XMLSchema" xmlns:xs="http://www.w3.org/2001/XMLSchema" xmlns:p="http://schemas.microsoft.com/office/2006/metadata/properties" xmlns:ns1="http://schemas.microsoft.com/sharepoint/v3" xmlns:ns2="4498D985-F8D1-4211-B90B-DA143536499D" xmlns:ns3="http://schemas.microsoft.com/sharepoint/v4" xmlns:ns4="f0dafc2a-5d1e-4ae6-921f-40033ade433e" targetNamespace="http://schemas.microsoft.com/office/2006/metadata/properties" ma:root="true" ma:fieldsID="2526382aa127a42556472164e1fc7c48" ns1:_="" ns2:_="" ns3:_="" ns4:_="">
    <xsd:import namespace="http://schemas.microsoft.com/sharepoint/v3"/>
    <xsd:import namespace="4498D985-F8D1-4211-B90B-DA143536499D"/>
    <xsd:import namespace="http://schemas.microsoft.com/sharepoint/v4"/>
    <xsd:import namespace="f0dafc2a-5d1e-4ae6-921f-40033ade433e"/>
    <xsd:element name="properties">
      <xsd:complexType>
        <xsd:sequence>
          <xsd:element name="documentManagement">
            <xsd:complexType>
              <xsd:all>
                <xsd:element ref="ns1:_dlc_Exempt" minOccurs="0"/>
                <xsd:element ref="ns2:DLCPolicyLabelValue" minOccurs="0"/>
                <xsd:element ref="ns2:DLCPolicyLabelClientValue" minOccurs="0"/>
                <xsd:element ref="ns2:DLCPolicyLabelLock" minOccurs="0"/>
                <xsd:element ref="ns3:IconOverlay" minOccurs="0"/>
                <xsd:element ref="ns2:Category" minOccurs="0"/>
                <xsd:element ref="ns4: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98D985-F8D1-4211-B90B-DA143536499D"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element name="Category" ma:index="13" nillable="true" ma:displayName="Category" ma:list="{B977E6DB-7A05-429B-A644-C05D3B1909E5}" ma:internalName="Category"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afc2a-5d1e-4ae6-921f-40033ade43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ategory xmlns="4498D985-F8D1-4211-B90B-DA143536499D">
      <Value>7</Value>
    </Category>
    <DLCPolicyLabelClientValue xmlns="4498D985-F8D1-4211-B90B-DA143536499D" xsi:nil="true"/>
    <DLCPolicyLabelLock xmlns="4498D985-F8D1-4211-B90B-DA143536499D" xsi:nil="true"/>
    <DLCPolicyLabelValue xmlns="4498D985-F8D1-4211-B90B-DA143536499D">1.0</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4C4AF-19BE-4FDC-9774-782E1C1F5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98D985-F8D1-4211-B90B-DA143536499D"/>
    <ds:schemaRef ds:uri="http://schemas.microsoft.com/sharepoint/v4"/>
    <ds:schemaRef ds:uri="f0dafc2a-5d1e-4ae6-921f-40033ade4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1D622-4E90-40B4-BC51-3867273A7EFB}">
  <ds:schemaRefs>
    <ds:schemaRef ds:uri="http://purl.org/dc/elements/1.1/"/>
    <ds:schemaRef ds:uri="http://schemas.openxmlformats.org/package/2006/metadata/core-properties"/>
    <ds:schemaRef ds:uri="http://schemas.microsoft.com/sharepoint/v4"/>
    <ds:schemaRef ds:uri="http://purl.org/dc/dcmitype/"/>
    <ds:schemaRef ds:uri="http://www.w3.org/XML/1998/namespace"/>
    <ds:schemaRef ds:uri="http://schemas.microsoft.com/office/infopath/2007/PartnerControls"/>
    <ds:schemaRef ds:uri="f0dafc2a-5d1e-4ae6-921f-40033ade433e"/>
    <ds:schemaRef ds:uri="http://purl.org/dc/terms/"/>
    <ds:schemaRef ds:uri="http://schemas.microsoft.com/office/2006/documentManagement/types"/>
    <ds:schemaRef ds:uri="4498D985-F8D1-4211-B90B-DA143536499D"/>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0A334ABB-4DAF-4F87-9A3F-51CF25EB67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Press Release Text</vt:lpstr>
    </vt:vector>
  </TitlesOfParts>
  <Company>Kernel A/S</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Text</dc:title>
  <dc:creator>Philip Zamore</dc:creator>
  <cp:lastModifiedBy>Philip Zamore</cp:lastModifiedBy>
  <cp:revision>8</cp:revision>
  <cp:lastPrinted>2016-06-01T07:02:00Z</cp:lastPrinted>
  <dcterms:created xsi:type="dcterms:W3CDTF">2016-03-09T12:18:00Z</dcterms:created>
  <dcterms:modified xsi:type="dcterms:W3CDTF">2016-06-01T07:05:00Z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0x010100E115E5154ADB2043B0D8027C446DFEF3</vt:lpwstr>
  </property>
</Properties>
</file>