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22C9" w14:textId="77777777" w:rsidR="008C1042" w:rsidRPr="00DE20DD" w:rsidRDefault="00DE20DD" w:rsidP="008C1042">
      <w:pPr>
        <w:rPr>
          <w:lang w:val="fi-FI"/>
        </w:rPr>
      </w:pPr>
      <w:r>
        <w:rPr>
          <w:rFonts w:ascii="Times New Roman" w:hAnsi="Times New Roman"/>
          <w:i/>
          <w:noProof/>
          <w:color w:val="C0C0C0"/>
          <w:spacing w:val="46"/>
          <w:kern w:val="18"/>
          <w:sz w:val="44"/>
        </w:rPr>
        <w:t>Lehdistö</w:t>
      </w:r>
      <w:r>
        <w:rPr>
          <w:rFonts w:ascii="Times New Roman" w:hAnsi="Times New Roman"/>
          <w:i/>
          <w:noProof/>
          <w:color w:val="C0C0C0"/>
          <w:spacing w:val="46"/>
          <w:kern w:val="18"/>
          <w:sz w:val="44"/>
          <w:lang w:val="fi-FI"/>
        </w:rPr>
        <w:t>tiedote</w:t>
      </w:r>
    </w:p>
    <w:p w14:paraId="6E8660B8" w14:textId="77777777" w:rsidR="008C1042" w:rsidRDefault="008C1042" w:rsidP="00EC4D54">
      <w:pPr>
        <w:autoSpaceDE w:val="0"/>
        <w:autoSpaceDN w:val="0"/>
        <w:adjustRightInd w:val="0"/>
        <w:spacing w:line="360" w:lineRule="auto"/>
        <w:rPr>
          <w:rFonts w:cs="Arial"/>
          <w:b/>
          <w:color w:val="000000" w:themeColor="text1"/>
          <w:sz w:val="20"/>
        </w:rPr>
      </w:pPr>
    </w:p>
    <w:p w14:paraId="34395BAB" w14:textId="77777777" w:rsidR="0024432D" w:rsidRDefault="0024432D" w:rsidP="0024432D">
      <w:pPr>
        <w:pStyle w:val="Heading3"/>
        <w:ind w:left="-270" w:right="-432" w:firstLine="270"/>
      </w:pPr>
    </w:p>
    <w:p w14:paraId="177E8D75" w14:textId="77777777" w:rsidR="0024432D" w:rsidRPr="00DE20DD" w:rsidRDefault="00DE20DD" w:rsidP="0024432D">
      <w:pPr>
        <w:pStyle w:val="Heading3"/>
        <w:ind w:left="-270" w:right="-432" w:firstLine="270"/>
        <w:rPr>
          <w:lang w:val="en-GB"/>
        </w:rPr>
      </w:pPr>
      <w:proofErr w:type="spellStart"/>
      <w:r>
        <w:rPr>
          <w:lang w:val="en-GB"/>
        </w:rPr>
        <w:t>Yhteystiedot</w:t>
      </w:r>
      <w:proofErr w:type="spellEnd"/>
      <w:r w:rsidR="0024432D" w:rsidRPr="00DE20DD">
        <w:rPr>
          <w:lang w:val="en-GB"/>
        </w:rPr>
        <w:t>:</w:t>
      </w:r>
    </w:p>
    <w:p w14:paraId="6D058F47" w14:textId="77777777" w:rsidR="0024432D" w:rsidRPr="00DE20DD" w:rsidRDefault="00DE20DD" w:rsidP="0024432D">
      <w:pPr>
        <w:pStyle w:val="Heading3"/>
        <w:tabs>
          <w:tab w:val="left" w:pos="6120"/>
        </w:tabs>
        <w:ind w:left="-270" w:right="-432" w:firstLine="270"/>
        <w:rPr>
          <w:b w:val="0"/>
          <w:szCs w:val="24"/>
          <w:lang w:val="en-GB"/>
        </w:rPr>
      </w:pPr>
      <w:r>
        <w:rPr>
          <w:b w:val="0"/>
          <w:lang w:val="en-GB"/>
        </w:rPr>
        <w:t>Annie Leisma</w:t>
      </w:r>
    </w:p>
    <w:p w14:paraId="09568577" w14:textId="77777777" w:rsidR="0024432D" w:rsidRPr="00D4147B" w:rsidRDefault="0024432D" w:rsidP="0024432D">
      <w:pPr>
        <w:rPr>
          <w:rFonts w:ascii="Times New Roman" w:hAnsi="Times New Roman"/>
        </w:rPr>
      </w:pPr>
      <w:r>
        <w:rPr>
          <w:rFonts w:ascii="Times New Roman" w:hAnsi="Times New Roman"/>
        </w:rPr>
        <w:t xml:space="preserve">Technical Publicity Ltd, Honeywell Safety </w:t>
      </w:r>
      <w:proofErr w:type="spellStart"/>
      <w:r>
        <w:rPr>
          <w:rFonts w:ascii="Times New Roman" w:hAnsi="Times New Roman"/>
        </w:rPr>
        <w:t>Products</w:t>
      </w:r>
      <w:r w:rsidR="00DE20DD">
        <w:rPr>
          <w:rFonts w:ascii="Times New Roman" w:hAnsi="Times New Roman"/>
        </w:rPr>
        <w:t>in</w:t>
      </w:r>
      <w:proofErr w:type="spellEnd"/>
      <w:r>
        <w:rPr>
          <w:rFonts w:ascii="Times New Roman" w:hAnsi="Times New Roman"/>
        </w:rPr>
        <w:t xml:space="preserve"> </w:t>
      </w:r>
      <w:proofErr w:type="spellStart"/>
      <w:r>
        <w:rPr>
          <w:rFonts w:ascii="Times New Roman" w:hAnsi="Times New Roman"/>
        </w:rPr>
        <w:t>puolesta</w:t>
      </w:r>
      <w:proofErr w:type="spellEnd"/>
    </w:p>
    <w:p w14:paraId="574AE4A5" w14:textId="77777777" w:rsidR="0024432D" w:rsidRPr="00D4147B" w:rsidRDefault="00DE20DD" w:rsidP="0024432D">
      <w:pPr>
        <w:rPr>
          <w:rFonts w:ascii="Times New Roman" w:hAnsi="Times New Roman"/>
          <w:szCs w:val="24"/>
        </w:rPr>
      </w:pPr>
      <w:r>
        <w:rPr>
          <w:rFonts w:ascii="Times New Roman" w:hAnsi="Times New Roman"/>
        </w:rPr>
        <w:t>+44 (0)1582 390984</w:t>
      </w:r>
    </w:p>
    <w:p w14:paraId="6F32738B" w14:textId="77777777" w:rsidR="0024432D" w:rsidRPr="00D4147B" w:rsidRDefault="005A06DA" w:rsidP="0024432D">
      <w:pPr>
        <w:rPr>
          <w:rFonts w:ascii="Times New Roman" w:hAnsi="Times New Roman"/>
          <w:sz w:val="22"/>
          <w:szCs w:val="22"/>
        </w:rPr>
      </w:pPr>
      <w:hyperlink r:id="rId7" w:history="1">
        <w:r w:rsidR="00DE20DD" w:rsidRPr="004E40A4">
          <w:rPr>
            <w:rStyle w:val="Hyperlink"/>
            <w:rFonts w:ascii="Times New Roman" w:hAnsi="Times New Roman"/>
          </w:rPr>
          <w:t>aleisma@technical-group.com</w:t>
        </w:r>
      </w:hyperlink>
    </w:p>
    <w:p w14:paraId="7D878105" w14:textId="77777777" w:rsidR="0024432D" w:rsidRPr="00DE20DD" w:rsidRDefault="0024432D" w:rsidP="0024432D">
      <w:pPr>
        <w:pStyle w:val="Heading3"/>
        <w:ind w:right="-432"/>
        <w:rPr>
          <w:b w:val="0"/>
          <w:lang w:val="en-GB"/>
        </w:rPr>
      </w:pPr>
    </w:p>
    <w:p w14:paraId="526DA1D0" w14:textId="77777777" w:rsidR="0024432D" w:rsidRPr="00DE20DD" w:rsidRDefault="0024432D" w:rsidP="0024432D">
      <w:proofErr w:type="spellStart"/>
      <w:r w:rsidRPr="00DE20DD">
        <w:rPr>
          <w:rStyle w:val="Hyperlink"/>
          <w:rFonts w:ascii="Times New Roman" w:hAnsi="Times New Roman"/>
          <w:b/>
          <w:color w:val="auto"/>
          <w:u w:val="none"/>
        </w:rPr>
        <w:t>Viite</w:t>
      </w:r>
      <w:proofErr w:type="spellEnd"/>
      <w:r w:rsidRPr="00DE20DD">
        <w:rPr>
          <w:rStyle w:val="Hyperlink"/>
          <w:rFonts w:ascii="Times New Roman" w:hAnsi="Times New Roman"/>
          <w:b/>
          <w:color w:val="auto"/>
          <w:u w:val="none"/>
        </w:rPr>
        <w:t>:</w:t>
      </w:r>
      <w:r w:rsidRPr="00DE20DD">
        <w:rPr>
          <w:rStyle w:val="Hyperlink"/>
          <w:rFonts w:ascii="Times New Roman" w:hAnsi="Times New Roman"/>
          <w:color w:val="auto"/>
          <w:u w:val="none"/>
        </w:rPr>
        <w:t xml:space="preserve"> HSP005557</w:t>
      </w:r>
    </w:p>
    <w:p w14:paraId="52E59249" w14:textId="77777777" w:rsidR="0024432D" w:rsidRPr="00DE20DD" w:rsidRDefault="0024432D" w:rsidP="0024432D">
      <w:pPr>
        <w:pStyle w:val="NormalWeb"/>
        <w:tabs>
          <w:tab w:val="left" w:pos="900"/>
          <w:tab w:val="right" w:pos="9900"/>
        </w:tabs>
        <w:spacing w:before="0" w:after="0"/>
        <w:ind w:left="-270" w:right="-432"/>
        <w:rPr>
          <w:rFonts w:ascii="Times New Roman" w:hAnsi="Times New Roman"/>
          <w:color w:val="000000" w:themeColor="text1"/>
          <w:lang w:val="en-GB"/>
        </w:rPr>
      </w:pPr>
    </w:p>
    <w:p w14:paraId="4C29DFAC" w14:textId="77777777" w:rsidR="0024432D" w:rsidRPr="00DE20DD" w:rsidRDefault="0024432D" w:rsidP="0024432D">
      <w:pPr>
        <w:jc w:val="center"/>
        <w:rPr>
          <w:rFonts w:ascii="Times New Roman" w:hAnsi="Times New Roman"/>
          <w:b/>
          <w:color w:val="000000" w:themeColor="text1"/>
          <w:sz w:val="28"/>
          <w:szCs w:val="28"/>
          <w:lang w:val="fi-FI"/>
        </w:rPr>
      </w:pPr>
      <w:r w:rsidRPr="00DE20DD">
        <w:rPr>
          <w:rFonts w:ascii="Times New Roman" w:hAnsi="Times New Roman"/>
          <w:b/>
          <w:color w:val="000000" w:themeColor="text1"/>
          <w:sz w:val="28"/>
          <w:lang w:val="fi-FI"/>
        </w:rPr>
        <w:t>HONEYWELL ’LUO YHTEYDEN’ MESSUVIERAISIIN A+A 2015 -TAPAHTUMASSA</w:t>
      </w:r>
    </w:p>
    <w:p w14:paraId="7D76AB90" w14:textId="77777777" w:rsidR="0024432D" w:rsidRPr="00DE20DD" w:rsidRDefault="0024432D" w:rsidP="0024432D">
      <w:pPr>
        <w:jc w:val="center"/>
        <w:rPr>
          <w:rFonts w:ascii="Times New Roman" w:hAnsi="Times New Roman"/>
          <w:b/>
          <w:bCs/>
          <w:sz w:val="28"/>
          <w:szCs w:val="28"/>
          <w:lang w:val="fi-FI"/>
        </w:rPr>
      </w:pPr>
    </w:p>
    <w:p w14:paraId="4CA0AA99" w14:textId="77777777" w:rsidR="0024432D" w:rsidRPr="00DE20DD" w:rsidRDefault="0024432D" w:rsidP="0024432D">
      <w:pPr>
        <w:jc w:val="center"/>
        <w:rPr>
          <w:rFonts w:ascii="Times New Roman" w:hAnsi="Times New Roman"/>
          <w:b/>
          <w:bCs/>
          <w:szCs w:val="28"/>
          <w:lang w:val="fi-FI"/>
        </w:rPr>
      </w:pPr>
      <w:r w:rsidRPr="00DE20DD">
        <w:rPr>
          <w:rFonts w:ascii="Times New Roman" w:hAnsi="Times New Roman"/>
          <w:b/>
          <w:lang w:val="fi-FI"/>
        </w:rPr>
        <w:t xml:space="preserve">Halli 04 - Osasto D57/F46 </w:t>
      </w:r>
    </w:p>
    <w:p w14:paraId="4ABD9004" w14:textId="77777777" w:rsidR="0024432D" w:rsidRPr="00DE20DD" w:rsidRDefault="0024432D" w:rsidP="0024432D">
      <w:pPr>
        <w:jc w:val="center"/>
        <w:rPr>
          <w:rFonts w:ascii="Times New Roman" w:hAnsi="Times New Roman"/>
          <w:b/>
          <w:szCs w:val="28"/>
          <w:lang w:val="fi-FI"/>
        </w:rPr>
      </w:pPr>
      <w:r w:rsidRPr="00DE20DD">
        <w:rPr>
          <w:rFonts w:ascii="Times New Roman" w:hAnsi="Times New Roman"/>
          <w:b/>
          <w:lang w:val="fi-FI"/>
        </w:rPr>
        <w:t>A+A 2015</w:t>
      </w:r>
    </w:p>
    <w:p w14:paraId="654ABA86" w14:textId="77777777" w:rsidR="0024432D" w:rsidRPr="00CB36DE" w:rsidRDefault="0024432D" w:rsidP="0024432D">
      <w:pPr>
        <w:jc w:val="center"/>
        <w:rPr>
          <w:rFonts w:ascii="Times New Roman" w:hAnsi="Times New Roman"/>
          <w:b/>
          <w:szCs w:val="28"/>
          <w:lang w:val="fi-FI"/>
        </w:rPr>
      </w:pPr>
      <w:r w:rsidRPr="00CB36DE">
        <w:rPr>
          <w:rFonts w:ascii="Times New Roman" w:hAnsi="Times New Roman"/>
          <w:b/>
          <w:lang w:val="fi-FI"/>
        </w:rPr>
        <w:t>Düsseldorf Messe, Saksa</w:t>
      </w:r>
    </w:p>
    <w:p w14:paraId="7EE2950C" w14:textId="77777777" w:rsidR="0024432D" w:rsidRPr="00CB36DE" w:rsidRDefault="0024432D" w:rsidP="0024432D">
      <w:pPr>
        <w:jc w:val="center"/>
        <w:rPr>
          <w:rFonts w:ascii="Times New Roman" w:hAnsi="Times New Roman"/>
          <w:b/>
          <w:szCs w:val="28"/>
          <w:lang w:val="fi-FI"/>
        </w:rPr>
      </w:pPr>
      <w:r w:rsidRPr="00CB36DE">
        <w:rPr>
          <w:rFonts w:ascii="Times New Roman" w:hAnsi="Times New Roman"/>
          <w:b/>
          <w:lang w:val="fi-FI"/>
        </w:rPr>
        <w:t>27.10 – 30.10.2015</w:t>
      </w:r>
    </w:p>
    <w:p w14:paraId="557CDC8D" w14:textId="77777777" w:rsidR="0024432D" w:rsidRPr="00CB36DE" w:rsidRDefault="0024432D" w:rsidP="0024432D">
      <w:pPr>
        <w:ind w:right="18"/>
        <w:rPr>
          <w:rFonts w:ascii="Times New Roman" w:hAnsi="Times New Roman"/>
          <w:b/>
          <w:i/>
          <w:color w:val="000000" w:themeColor="text1"/>
          <w:sz w:val="28"/>
          <w:szCs w:val="28"/>
          <w:lang w:val="fi-FI"/>
        </w:rPr>
      </w:pPr>
    </w:p>
    <w:p w14:paraId="3225FC58" w14:textId="77777777" w:rsidR="0024432D" w:rsidRPr="00CB36DE" w:rsidRDefault="0024432D" w:rsidP="0024432D">
      <w:pPr>
        <w:jc w:val="center"/>
        <w:rPr>
          <w:rFonts w:ascii="Times New Roman" w:hAnsi="Times New Roman"/>
          <w:b/>
          <w:color w:val="000000" w:themeColor="text1"/>
          <w:sz w:val="28"/>
          <w:szCs w:val="28"/>
          <w:lang w:val="fi-FI"/>
        </w:rPr>
      </w:pPr>
    </w:p>
    <w:p w14:paraId="764E7DC1" w14:textId="4C173896" w:rsidR="0024432D" w:rsidRDefault="00CB36DE" w:rsidP="0024432D">
      <w:pPr>
        <w:spacing w:line="360" w:lineRule="auto"/>
        <w:ind w:firstLine="720"/>
        <w:rPr>
          <w:rFonts w:ascii="Times New Roman" w:hAnsi="Times New Roman"/>
          <w:color w:val="000000" w:themeColor="text1"/>
          <w:lang w:val="fi-FI"/>
        </w:rPr>
      </w:pPr>
      <w:r>
        <w:rPr>
          <w:rFonts w:ascii="Times New Roman" w:hAnsi="Times New Roman"/>
          <w:b/>
          <w:color w:val="000000" w:themeColor="text1"/>
          <w:lang w:val="fi-FI"/>
        </w:rPr>
        <w:t>ROISSY, Ranska, 12</w:t>
      </w:r>
      <w:r w:rsidR="0024432D" w:rsidRPr="00DE20DD">
        <w:rPr>
          <w:rFonts w:ascii="Times New Roman" w:hAnsi="Times New Roman"/>
          <w:b/>
          <w:color w:val="000000" w:themeColor="text1"/>
          <w:lang w:val="fi-FI"/>
        </w:rPr>
        <w:t>.</w:t>
      </w:r>
      <w:r>
        <w:rPr>
          <w:rFonts w:ascii="Times New Roman" w:hAnsi="Times New Roman"/>
          <w:b/>
          <w:color w:val="000000" w:themeColor="text1"/>
          <w:lang w:val="fi-FI"/>
        </w:rPr>
        <w:t xml:space="preserve"> lokakuuta </w:t>
      </w:r>
      <w:r w:rsidR="0024432D" w:rsidRPr="00DE20DD">
        <w:rPr>
          <w:rFonts w:ascii="Times New Roman" w:hAnsi="Times New Roman"/>
          <w:b/>
          <w:color w:val="000000" w:themeColor="text1"/>
          <w:lang w:val="fi-FI"/>
        </w:rPr>
        <w:t xml:space="preserve">2015 — </w:t>
      </w:r>
      <w:r w:rsidR="0024432D" w:rsidRPr="00DE20DD">
        <w:rPr>
          <w:rFonts w:ascii="Times New Roman" w:hAnsi="Times New Roman"/>
          <w:color w:val="000000" w:themeColor="text1"/>
          <w:lang w:val="fi-FI"/>
        </w:rPr>
        <w:t>A+A 2015 -messuilla</w:t>
      </w:r>
      <w:r w:rsidR="0024432D" w:rsidRPr="00DE20DD">
        <w:rPr>
          <w:rFonts w:ascii="Times New Roman" w:hAnsi="Times New Roman"/>
          <w:b/>
          <w:color w:val="000000" w:themeColor="text1"/>
          <w:lang w:val="fi-FI"/>
        </w:rPr>
        <w:t xml:space="preserve"> </w:t>
      </w:r>
      <w:r w:rsidR="0024432D" w:rsidRPr="00DE20DD">
        <w:rPr>
          <w:rFonts w:ascii="Times New Roman" w:hAnsi="Times New Roman"/>
          <w:lang w:val="fi-FI"/>
        </w:rPr>
        <w:t xml:space="preserve">Honeywell </w:t>
      </w:r>
      <w:r w:rsidR="0024432D" w:rsidRPr="00DE20DD">
        <w:rPr>
          <w:rFonts w:ascii="Times New Roman" w:hAnsi="Times New Roman"/>
          <w:b/>
          <w:color w:val="000000" w:themeColor="text1"/>
          <w:lang w:val="fi-FI"/>
        </w:rPr>
        <w:t>(NYSE: HON)</w:t>
      </w:r>
      <w:r w:rsidR="0024432D" w:rsidRPr="00DE20DD">
        <w:rPr>
          <w:rFonts w:ascii="Times New Roman" w:hAnsi="Times New Roman"/>
          <w:color w:val="000000" w:themeColor="text1"/>
          <w:lang w:val="fi-FI"/>
        </w:rPr>
        <w:t xml:space="preserve"> keskittyy turvallisuusasioiden tulevaisuuteen ja siihen, miten yritykset voivat käyttää yhdistettyjä turvallisuusratkaisuja ja reaaliaikaista älyä ja siten edistää työntekijöiden turvallisuutta ja liiketoiminnan yleistä tehokkuutta. Saksan Düsseldorfissa 27.10 – 30.10.2015 pidettävillä kansainvälisillä työturvallisuuden ja työterveysalan messuilla ja kongressissa käyvät vieraat voivat myös tutustua Honeywellin uusimpiin innovatiivisiin työturvallisuusratkaisuihin yhtiön messuosastolla D57/F46 Hallissa 04. </w:t>
      </w:r>
    </w:p>
    <w:p w14:paraId="3C3B4163" w14:textId="77777777" w:rsidR="00DE20DD" w:rsidRPr="00DE20DD" w:rsidRDefault="00DE20DD" w:rsidP="0024432D">
      <w:pPr>
        <w:spacing w:line="360" w:lineRule="auto"/>
        <w:ind w:firstLine="720"/>
        <w:rPr>
          <w:rFonts w:ascii="Times New Roman" w:hAnsi="Times New Roman" w:cs="Helvetica"/>
          <w:color w:val="000000"/>
          <w:szCs w:val="17"/>
          <w:lang w:val="fi-FI"/>
        </w:rPr>
      </w:pPr>
    </w:p>
    <w:p w14:paraId="48483893" w14:textId="77777777" w:rsidR="0024432D" w:rsidRDefault="0024432D" w:rsidP="0024432D">
      <w:pPr>
        <w:spacing w:line="360" w:lineRule="auto"/>
        <w:ind w:firstLine="720"/>
        <w:rPr>
          <w:rFonts w:ascii="Times New Roman" w:hAnsi="Times New Roman"/>
          <w:color w:val="000000" w:themeColor="text1"/>
          <w:lang w:val="fi-FI"/>
        </w:rPr>
      </w:pPr>
      <w:r w:rsidRPr="00DE20DD">
        <w:rPr>
          <w:rFonts w:ascii="Times New Roman" w:hAnsi="Times New Roman"/>
          <w:color w:val="000000" w:themeColor="text1"/>
          <w:lang w:val="fi-FI"/>
        </w:rPr>
        <w:t xml:space="preserve">”Yhä tehokkaammin kilpailuilla markkinoilla, joilla yrityksen maineeseen ja tuottavuuteen yksi ainoa epäonnistuminen voi merkittävästi vaikuttaa, turvallisuus on entistäkin tärkeämpi tekijä onnistumiselle,” Honeywell Industrial Safety EMEA -osaston myyntipäällikkö Stuart Turnbull kertoo. ”On tärkeää, että työntekijät saavat juuri oikeat turvavarusteet, mutta nykyajan nopeatempoisessa maailmassa se yksinään ei riitä. Työturvallisuuspäälliköiden on myös saatava toimenpiteilleen reaaliaikaista näkyvyyttä, jotta he tietävät, mitä kulloinkin juuri </w:t>
      </w:r>
      <w:r w:rsidRPr="00DE20DD">
        <w:rPr>
          <w:rFonts w:ascii="Times New Roman" w:hAnsi="Times New Roman"/>
          <w:color w:val="000000" w:themeColor="text1"/>
          <w:lang w:val="fi-FI"/>
        </w:rPr>
        <w:lastRenderedPageBreak/>
        <w:t>tietyllä hetkellä tapahtuu, jotta he voivat ryhtyä tarvittaviin toimenpiteisiin ennen tilanteen kriisiytymistä.”</w:t>
      </w:r>
    </w:p>
    <w:p w14:paraId="15AF2F6E" w14:textId="77777777" w:rsidR="00DE20DD" w:rsidRPr="00DE20DD" w:rsidRDefault="00DE20DD" w:rsidP="0024432D">
      <w:pPr>
        <w:spacing w:line="360" w:lineRule="auto"/>
        <w:ind w:firstLine="720"/>
        <w:rPr>
          <w:rFonts w:ascii="Times New Roman" w:hAnsi="Times New Roman"/>
          <w:color w:val="000000" w:themeColor="text1"/>
          <w:szCs w:val="24"/>
          <w:lang w:val="fi-FI"/>
        </w:rPr>
      </w:pPr>
    </w:p>
    <w:p w14:paraId="7CBB4222" w14:textId="77777777" w:rsidR="0024432D" w:rsidRDefault="0024432D" w:rsidP="0024432D">
      <w:pPr>
        <w:spacing w:line="360" w:lineRule="auto"/>
        <w:ind w:firstLine="720"/>
        <w:rPr>
          <w:rFonts w:ascii="Times New Roman" w:hAnsi="Times New Roman"/>
          <w:color w:val="000000" w:themeColor="text1"/>
          <w:lang w:val="fi-FI"/>
        </w:rPr>
      </w:pPr>
      <w:r w:rsidRPr="00DE20DD">
        <w:rPr>
          <w:rFonts w:ascii="Times New Roman" w:hAnsi="Times New Roman"/>
          <w:color w:val="000000" w:themeColor="text1"/>
          <w:lang w:val="fi-FI"/>
        </w:rPr>
        <w:t xml:space="preserve">A+A-messuilla Honeywellin osastolle tulevat vieraat voivat seurata, miten työturvallisuusympäristön erilaisia elementtejä yhdistämällä yritykset voivat kehittää prosesseja, tuottavuutta ja tehokkuutta ja samalla edistää henkilökunnan työturvallisuutta. </w:t>
      </w:r>
    </w:p>
    <w:p w14:paraId="36E514E1" w14:textId="77777777" w:rsidR="00DE20DD" w:rsidRPr="00DE20DD" w:rsidRDefault="00DE20DD" w:rsidP="0024432D">
      <w:pPr>
        <w:spacing w:line="360" w:lineRule="auto"/>
        <w:ind w:firstLine="720"/>
        <w:rPr>
          <w:rFonts w:ascii="Times New Roman" w:hAnsi="Times New Roman"/>
          <w:color w:val="000000" w:themeColor="text1"/>
          <w:szCs w:val="24"/>
          <w:lang w:val="fi-FI"/>
        </w:rPr>
      </w:pPr>
    </w:p>
    <w:p w14:paraId="0D5EBF41" w14:textId="77777777" w:rsidR="0024432D" w:rsidRDefault="0024432D" w:rsidP="0024432D">
      <w:pPr>
        <w:spacing w:line="360" w:lineRule="auto"/>
        <w:rPr>
          <w:rFonts w:ascii="Times New Roman" w:hAnsi="Times New Roman"/>
          <w:lang w:val="fi-FI"/>
        </w:rPr>
      </w:pPr>
      <w:r w:rsidRPr="00DE20DD">
        <w:rPr>
          <w:lang w:val="fi-FI"/>
        </w:rPr>
        <w:tab/>
      </w:r>
      <w:r w:rsidRPr="00DE20DD">
        <w:rPr>
          <w:rFonts w:ascii="Times New Roman" w:hAnsi="Times New Roman"/>
          <w:color w:val="000000" w:themeColor="text1"/>
          <w:lang w:val="fi-FI"/>
        </w:rPr>
        <w:t>Lisäsi A+A-messujen vieraat voivat tutustua Honeywellin uusimpiin työturvallisuusratkaisuihin sekä osastollamme että InnovationPark-alueella Hallissa 7a, jossa on esillä neljä Honeywellin palkittua tuotetta. Palkinnot myönsi riippumattomista tuomareista koostuva paneeli</w:t>
      </w:r>
      <w:r w:rsidRPr="00DE20DD">
        <w:rPr>
          <w:rFonts w:ascii="Times New Roman" w:hAnsi="Times New Roman"/>
          <w:lang w:val="fi-FI"/>
        </w:rPr>
        <w:t xml:space="preserve">. </w:t>
      </w:r>
    </w:p>
    <w:p w14:paraId="06DBC6FB" w14:textId="77777777" w:rsidR="00DE20DD" w:rsidRPr="00DE20DD" w:rsidRDefault="00DE20DD" w:rsidP="0024432D">
      <w:pPr>
        <w:spacing w:line="360" w:lineRule="auto"/>
        <w:rPr>
          <w:rFonts w:ascii="Times New Roman" w:hAnsi="Times New Roman"/>
          <w:lang w:val="fi-FI"/>
        </w:rPr>
      </w:pPr>
    </w:p>
    <w:p w14:paraId="386D3EA9" w14:textId="77777777" w:rsidR="0024432D" w:rsidRDefault="0024432D" w:rsidP="0024432D">
      <w:pPr>
        <w:spacing w:line="360" w:lineRule="auto"/>
        <w:ind w:firstLine="720"/>
        <w:rPr>
          <w:rFonts w:ascii="Times New Roman" w:hAnsi="Times New Roman"/>
          <w:color w:val="000000" w:themeColor="text1"/>
          <w:lang w:val="fi-FI"/>
        </w:rPr>
      </w:pPr>
      <w:r w:rsidRPr="00DE20DD">
        <w:rPr>
          <w:rFonts w:ascii="Times New Roman" w:hAnsi="Times New Roman"/>
          <w:lang w:val="fi-FI"/>
        </w:rPr>
        <w:t xml:space="preserve">Näitä tuotteita ovat Ne-Hon™ 6, kaikkien aikojen ensimmäiset HV-luokan 3 sertifioinnin saaneet, erikoisen näkyvät haalarit ja </w:t>
      </w:r>
      <w:r w:rsidRPr="00DE20DD">
        <w:rPr>
          <w:rFonts w:ascii="Times New Roman" w:hAnsi="Times New Roman"/>
          <w:color w:val="000000" w:themeColor="text1"/>
          <w:lang w:val="fi-FI"/>
        </w:rPr>
        <w:t xml:space="preserve">ConneXt:n työturvallisuusratkaisut, Honeywellin langattomat kaasuntunnistusjärjestelmät, joissa yhdistyvät kannettavat kaasunilmaisimet, paikannustoiminnot ja ohjelmistot. Näin saadaan reaaliaikainen tieto kaikista kaasulaitteiden tilanteista koko laitoksessa. </w:t>
      </w:r>
    </w:p>
    <w:p w14:paraId="5209AB11" w14:textId="77777777" w:rsidR="00DE20DD" w:rsidRPr="00DE20DD" w:rsidRDefault="00DE20DD" w:rsidP="0024432D">
      <w:pPr>
        <w:spacing w:line="360" w:lineRule="auto"/>
        <w:ind w:firstLine="720"/>
        <w:rPr>
          <w:rFonts w:ascii="Times New Roman" w:hAnsi="Times New Roman"/>
          <w:color w:val="000000" w:themeColor="text1"/>
          <w:szCs w:val="24"/>
          <w:lang w:val="fi-FI"/>
        </w:rPr>
      </w:pPr>
    </w:p>
    <w:p w14:paraId="57F48490" w14:textId="77777777" w:rsidR="0024432D" w:rsidRPr="00DE20DD" w:rsidRDefault="0024432D" w:rsidP="0024432D">
      <w:pPr>
        <w:spacing w:line="360" w:lineRule="auto"/>
        <w:ind w:firstLine="720"/>
        <w:rPr>
          <w:rFonts w:ascii="Times New Roman" w:hAnsi="Times New Roman"/>
          <w:color w:val="000000" w:themeColor="text1"/>
          <w:szCs w:val="24"/>
          <w:lang w:val="fi-FI"/>
        </w:rPr>
      </w:pPr>
      <w:r w:rsidRPr="00DE20DD">
        <w:rPr>
          <w:rFonts w:ascii="Times New Roman" w:hAnsi="Times New Roman"/>
          <w:lang w:val="fi-FI"/>
        </w:rPr>
        <w:t xml:space="preserve">Honeywell </w:t>
      </w:r>
      <w:r w:rsidRPr="00DE20DD">
        <w:rPr>
          <w:rFonts w:ascii="Times New Roman" w:hAnsi="Times New Roman"/>
          <w:color w:val="000000" w:themeColor="text1"/>
          <w:lang w:val="fi-FI"/>
        </w:rPr>
        <w:t>Safety Products on maailman johtava</w:t>
      </w:r>
      <w:r w:rsidRPr="00DE20DD">
        <w:rPr>
          <w:rFonts w:ascii="Times New Roman" w:hAnsi="Times New Roman"/>
          <w:lang w:val="fi-FI"/>
        </w:rPr>
        <w:t xml:space="preserve"> </w:t>
      </w:r>
      <w:hyperlink r:id="rId8">
        <w:r w:rsidRPr="00DE20DD">
          <w:rPr>
            <w:rStyle w:val="Hyperlink"/>
            <w:rFonts w:ascii="Times New Roman" w:hAnsi="Times New Roman"/>
            <w:lang w:val="fi-FI"/>
          </w:rPr>
          <w:t>henkilökohtaisten turvavarusteiden</w:t>
        </w:r>
      </w:hyperlink>
      <w:r w:rsidRPr="00DE20DD">
        <w:rPr>
          <w:rFonts w:ascii="Times New Roman" w:hAnsi="Times New Roman"/>
          <w:lang w:val="fi-FI"/>
        </w:rPr>
        <w:t xml:space="preserve"> (PPE) toimittaja, </w:t>
      </w:r>
      <w:r w:rsidRPr="00DE20DD">
        <w:rPr>
          <w:rFonts w:ascii="Times New Roman" w:hAnsi="Times New Roman"/>
          <w:color w:val="000000" w:themeColor="text1"/>
          <w:lang w:val="fi-FI"/>
        </w:rPr>
        <w:t xml:space="preserve">lisätietoa yhtiön tuotteista on saatavilla osoitteesta </w:t>
      </w:r>
      <w:hyperlink r:id="rId9" w:history="1">
        <w:r w:rsidR="00DE20DD" w:rsidRPr="004E40A4">
          <w:rPr>
            <w:rStyle w:val="Hyperlink"/>
            <w:rFonts w:ascii="Times New Roman" w:hAnsi="Times New Roman"/>
            <w:lang w:val="fi-FI"/>
          </w:rPr>
          <w:t>http://www.honeywellsafety.com/Nordic</w:t>
        </w:r>
      </w:hyperlink>
      <w:r w:rsidRPr="00DE20DD">
        <w:rPr>
          <w:rFonts w:ascii="Times New Roman" w:hAnsi="Times New Roman"/>
          <w:color w:val="000000" w:themeColor="text1"/>
          <w:lang w:val="fi-FI"/>
        </w:rPr>
        <w:t xml:space="preserve">. </w:t>
      </w:r>
    </w:p>
    <w:p w14:paraId="5A8E7CE6" w14:textId="77777777" w:rsidR="0024432D" w:rsidRPr="00DE20DD" w:rsidRDefault="0024432D" w:rsidP="0024432D">
      <w:pPr>
        <w:autoSpaceDE w:val="0"/>
        <w:autoSpaceDN w:val="0"/>
        <w:adjustRightInd w:val="0"/>
        <w:rPr>
          <w:rFonts w:ascii="Times New Roman" w:hAnsi="Times New Roman"/>
          <w:color w:val="000000" w:themeColor="text1"/>
          <w:szCs w:val="24"/>
          <w:lang w:val="fi-FI"/>
        </w:rPr>
      </w:pPr>
    </w:p>
    <w:p w14:paraId="275A75AC" w14:textId="77777777" w:rsidR="00DE20DD" w:rsidRPr="00926333" w:rsidRDefault="00DE20DD" w:rsidP="00DE20DD">
      <w:pPr>
        <w:rPr>
          <w:rFonts w:ascii="Times New Roman" w:hAnsi="Times New Roman"/>
          <w:b/>
          <w:bCs/>
          <w:color w:val="000000"/>
          <w:sz w:val="20"/>
          <w:lang w:val="fi-FI"/>
        </w:rPr>
      </w:pPr>
      <w:r w:rsidRPr="00926333">
        <w:rPr>
          <w:rFonts w:ascii="Times New Roman" w:hAnsi="Times New Roman"/>
          <w:b/>
          <w:bCs/>
          <w:color w:val="000000"/>
          <w:sz w:val="20"/>
          <w:lang w:val="fi-FI"/>
        </w:rPr>
        <w:t>Tietoja Honeywell Safety Productsista</w:t>
      </w:r>
    </w:p>
    <w:p w14:paraId="54611376" w14:textId="77777777" w:rsidR="00DE20DD" w:rsidRPr="00926333" w:rsidRDefault="00DE20DD" w:rsidP="00DE20DD">
      <w:pPr>
        <w:rPr>
          <w:rFonts w:ascii="Times New Roman" w:hAnsi="Times New Roman"/>
          <w:color w:val="000000"/>
          <w:sz w:val="20"/>
          <w:lang w:val="fi-FI"/>
        </w:rPr>
      </w:pPr>
      <w:r w:rsidRPr="00926333">
        <w:rPr>
          <w:rFonts w:ascii="Times New Roman" w:hAnsi="Times New Roman"/>
          <w:color w:val="000000"/>
          <w:sz w:val="20"/>
          <w:lang w:val="fi-FI"/>
        </w:rPr>
        <w:t xml:space="preserve">Honeywell Safety Products (HSP), johtavien henkilökohtaisten suojatarvikkeiden (PPE, ”personal protective equipment”) maailmanlaajuinen valmistaja ja turvaratkaisujen toimittaja, auttaa työntekijöitä tekemään turvallisempia ratkaisuja itsenäisesti ja rakentamaan kestävän turvallisuuden kulttuuria. HSP tarjoaa täyden valikoiman laadukkaita henkilökohtaisia suojatarvikkeita yhdessä kansainvälisen tason tuotemerkkien, kuten Honeywellin, Howard Leightin, Millerin, Northin, KCL:n, Salisburyn, Otterin ja Timberland PRO:n kanssa. Tarvikkeisiin kuuluvat suojavaatteet, putoamis- ja kuulosuojatuotteet, käsiä, päätä, jalkoja, silmiä ja kasvoja suojaavat ratkaisut sekä hengitykseen liittyvät tuotteet, hitsaustuotteet ja vahinkokäynnistyksen esto. Opasta työntekijöitäsi turvallisuuteen </w:t>
      </w:r>
      <w:r w:rsidRPr="00926333">
        <w:rPr>
          <w:rFonts w:ascii="Times New Roman" w:hAnsi="Times New Roman"/>
          <w:b/>
          <w:bCs/>
          <w:color w:val="000000"/>
          <w:sz w:val="20"/>
          <w:lang w:val="fi-FI"/>
        </w:rPr>
        <w:t>–</w:t>
      </w:r>
      <w:r w:rsidRPr="00926333">
        <w:rPr>
          <w:rFonts w:ascii="Times New Roman" w:hAnsi="Times New Roman"/>
          <w:color w:val="000000"/>
          <w:sz w:val="20"/>
          <w:lang w:val="fi-FI"/>
        </w:rPr>
        <w:t xml:space="preserve"> käy osoitteessa </w:t>
      </w:r>
      <w:hyperlink r:id="rId10" w:history="1">
        <w:r w:rsidRPr="00926333">
          <w:rPr>
            <w:rStyle w:val="Hyperlink"/>
            <w:rFonts w:ascii="Times New Roman" w:hAnsi="Times New Roman"/>
            <w:sz w:val="20"/>
            <w:lang w:val="fi-FI"/>
          </w:rPr>
          <w:t>www.honeywellsafety.com/culture</w:t>
        </w:r>
      </w:hyperlink>
      <w:r w:rsidRPr="00926333">
        <w:rPr>
          <w:rFonts w:ascii="Times New Roman" w:hAnsi="Times New Roman"/>
          <w:color w:val="000000"/>
          <w:sz w:val="20"/>
          <w:lang w:val="fi-FI"/>
        </w:rPr>
        <w:t>, niin saat tietää lisää.</w:t>
      </w:r>
    </w:p>
    <w:p w14:paraId="16BC7846" w14:textId="5EA286F2" w:rsidR="00DE20DD" w:rsidRPr="00926333" w:rsidRDefault="00DE20DD" w:rsidP="00DE20DD">
      <w:pPr>
        <w:rPr>
          <w:rFonts w:ascii="Times New Roman" w:hAnsi="Times New Roman"/>
          <w:b/>
          <w:bCs/>
          <w:color w:val="000000"/>
          <w:sz w:val="20"/>
          <w:lang w:val="fi-FI"/>
        </w:rPr>
      </w:pPr>
      <w:bookmarkStart w:id="0" w:name="_GoBack"/>
      <w:bookmarkEnd w:id="0"/>
      <w:r w:rsidRPr="00926333">
        <w:rPr>
          <w:rFonts w:ascii="Times New Roman" w:hAnsi="Times New Roman"/>
          <w:color w:val="000000"/>
          <w:sz w:val="20"/>
          <w:lang w:val="fi-FI"/>
        </w:rPr>
        <w:t xml:space="preserve"> </w:t>
      </w:r>
    </w:p>
    <w:p w14:paraId="575EC4B5" w14:textId="77777777" w:rsidR="00DE20DD" w:rsidRPr="00926333" w:rsidRDefault="00DE20DD" w:rsidP="00DE20DD">
      <w:pPr>
        <w:rPr>
          <w:rFonts w:ascii="Times New Roman" w:hAnsi="Times New Roman"/>
          <w:sz w:val="22"/>
          <w:szCs w:val="22"/>
          <w:lang w:val="fi-FI"/>
        </w:rPr>
      </w:pPr>
      <w:r w:rsidRPr="00926333">
        <w:rPr>
          <w:rStyle w:val="feeditemtext"/>
          <w:rFonts w:ascii="Times New Roman" w:hAnsi="Times New Roman"/>
          <w:sz w:val="20"/>
          <w:lang w:val="fi-FI"/>
        </w:rPr>
        <w:t>Honeywell (</w:t>
      </w:r>
      <w:hyperlink r:id="rId11" w:tgtFrame="_blank" w:history="1">
        <w:r w:rsidRPr="00926333">
          <w:rPr>
            <w:rStyle w:val="Hyperlink"/>
            <w:rFonts w:ascii="Times New Roman" w:hAnsi="Times New Roman"/>
            <w:color w:val="000099"/>
            <w:sz w:val="20"/>
            <w:lang w:val="fi-FI"/>
          </w:rPr>
          <w:t>www.honeywell.com</w:t>
        </w:r>
      </w:hyperlink>
      <w:r w:rsidRPr="00926333">
        <w:rPr>
          <w:rStyle w:val="feeditemtext"/>
          <w:rFonts w:ascii="Times New Roman" w:hAnsi="Times New Roman"/>
          <w:sz w:val="20"/>
          <w:lang w:val="fi-FI"/>
        </w:rPr>
        <w:t xml:space="preserve">) on Fortune 100 -luettelossa oleva, monipuolinen johtaja teknologian ja tuotannon alalla. Honeywell palvelee asiakkaita ympäri maailman ilmailutuotteiden ja -palveluiden, rakennus-, koti- ja </w:t>
      </w:r>
      <w:r w:rsidRPr="00926333">
        <w:rPr>
          <w:rStyle w:val="feeditemtext"/>
          <w:rFonts w:ascii="Times New Roman" w:hAnsi="Times New Roman"/>
          <w:sz w:val="20"/>
          <w:lang w:val="fi-FI"/>
        </w:rPr>
        <w:lastRenderedPageBreak/>
        <w:t xml:space="preserve">teollisuusvalvontateknologian, turboahtimien ja työsuoritusmateriaalien saralla. Lisää uutisia ja tietoja Honeywellista on osoitteessa </w:t>
      </w:r>
      <w:hyperlink r:id="rId12" w:tgtFrame="_blank" w:history="1">
        <w:r w:rsidRPr="00926333">
          <w:rPr>
            <w:rStyle w:val="Hyperlink"/>
            <w:rFonts w:ascii="Times New Roman" w:hAnsi="Times New Roman"/>
            <w:color w:val="000099"/>
            <w:sz w:val="20"/>
            <w:lang w:val="fi-FI"/>
          </w:rPr>
          <w:t>www.honeywellnow.com</w:t>
        </w:r>
      </w:hyperlink>
      <w:r w:rsidRPr="00926333">
        <w:rPr>
          <w:rStyle w:val="feeditemtext"/>
          <w:rFonts w:ascii="Times New Roman" w:hAnsi="Times New Roman"/>
          <w:sz w:val="20"/>
          <w:lang w:val="fi-FI"/>
        </w:rPr>
        <w:t>.</w:t>
      </w:r>
    </w:p>
    <w:p w14:paraId="69AD4531" w14:textId="77777777" w:rsidR="0024432D" w:rsidRPr="00DE20DD" w:rsidRDefault="0024432D" w:rsidP="0024432D">
      <w:pPr>
        <w:shd w:val="clear" w:color="auto" w:fill="FFFFFF"/>
        <w:rPr>
          <w:rFonts w:ascii="Times New Roman" w:hAnsi="Times New Roman"/>
          <w:i/>
          <w:iCs/>
          <w:sz w:val="18"/>
          <w:szCs w:val="18"/>
          <w:lang w:val="fi-FI"/>
        </w:rPr>
      </w:pPr>
      <w:r w:rsidRPr="00DE20DD">
        <w:rPr>
          <w:rFonts w:cs="Arial"/>
          <w:color w:val="000000"/>
          <w:sz w:val="20"/>
          <w:lang w:val="fi-FI"/>
        </w:rPr>
        <w:br/>
      </w:r>
    </w:p>
    <w:p w14:paraId="37446927" w14:textId="77777777" w:rsidR="0024432D" w:rsidRPr="000020E3" w:rsidRDefault="0024432D" w:rsidP="0024432D">
      <w:pPr>
        <w:jc w:val="center"/>
        <w:rPr>
          <w:rFonts w:ascii="Times New Roman" w:hAnsi="Times New Roman"/>
          <w:color w:val="000000" w:themeColor="text1"/>
          <w:sz w:val="19"/>
        </w:rPr>
      </w:pPr>
      <w:r>
        <w:rPr>
          <w:rFonts w:ascii="Times New Roman" w:hAnsi="Times New Roman"/>
          <w:color w:val="000000" w:themeColor="text1"/>
        </w:rPr>
        <w:t># # #</w:t>
      </w:r>
    </w:p>
    <w:p w14:paraId="5682DCC7" w14:textId="77777777" w:rsidR="0024432D" w:rsidRDefault="0024432D" w:rsidP="0024432D">
      <w:pPr>
        <w:pStyle w:val="Heading3"/>
        <w:ind w:left="-270" w:right="-432" w:firstLine="270"/>
      </w:pPr>
    </w:p>
    <w:p w14:paraId="755C8F70" w14:textId="77777777" w:rsidR="00E16033" w:rsidRPr="0024432D" w:rsidRDefault="00E16033" w:rsidP="0024432D"/>
    <w:sectPr w:rsidR="00E16033" w:rsidRPr="0024432D" w:rsidSect="003A2423">
      <w:headerReference w:type="default" r:id="rId13"/>
      <w:pgSz w:w="12240" w:h="15840"/>
      <w:pgMar w:top="2610" w:right="1440" w:bottom="878" w:left="1440" w:header="17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9DD3A" w14:textId="77777777" w:rsidR="008268FE" w:rsidRDefault="008268FE" w:rsidP="00BF0DE0">
      <w:r>
        <w:separator/>
      </w:r>
    </w:p>
  </w:endnote>
  <w:endnote w:type="continuationSeparator" w:id="0">
    <w:p w14:paraId="1404825C" w14:textId="77777777" w:rsidR="008268FE" w:rsidRDefault="008268FE" w:rsidP="00B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7B106" w14:textId="77777777" w:rsidR="008268FE" w:rsidRDefault="008268FE" w:rsidP="00BF0DE0">
      <w:r>
        <w:separator/>
      </w:r>
    </w:p>
  </w:footnote>
  <w:footnote w:type="continuationSeparator" w:id="0">
    <w:p w14:paraId="75486CD1" w14:textId="77777777" w:rsidR="008268FE" w:rsidRDefault="008268FE" w:rsidP="00BF0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7367C" w14:textId="77777777" w:rsidR="00BF0DE0" w:rsidRPr="00FC46E4" w:rsidRDefault="00BF0DE0" w:rsidP="00BF0DE0">
    <w:pPr>
      <w:pStyle w:val="AddressBlockBusinessUnit"/>
      <w:rPr>
        <w:rFonts w:ascii="HelveticaNeueLT Std" w:hAnsi="HelveticaNeueLT Std" w:cs="HelveticaNeueLT Std"/>
      </w:rPr>
    </w:pPr>
    <w:r>
      <w:rPr>
        <w:noProof/>
        <w:lang w:val="en-GB" w:eastAsia="en-GB"/>
      </w:rPr>
      <w:drawing>
        <wp:anchor distT="0" distB="0" distL="114300" distR="114300" simplePos="0" relativeHeight="251657216" behindDoc="1" locked="1" layoutInCell="1" allowOverlap="1" wp14:anchorId="7BDC58F9" wp14:editId="4F4E327B">
          <wp:simplePos x="0" y="0"/>
          <wp:positionH relativeFrom="page">
            <wp:align>center</wp:align>
          </wp:positionH>
          <wp:positionV relativeFrom="page">
            <wp:posOffset>0</wp:posOffset>
          </wp:positionV>
          <wp:extent cx="7772400" cy="1828800"/>
          <wp:effectExtent l="0" t="0" r="0" b="0"/>
          <wp:wrapNone/>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p w14:paraId="14A2265D" w14:textId="77777777" w:rsidR="00BF0DE0" w:rsidRPr="00BF0DE0" w:rsidRDefault="00BF0DE0" w:rsidP="00BF0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E0"/>
    <w:rsid w:val="000002F0"/>
    <w:rsid w:val="0001414B"/>
    <w:rsid w:val="00021642"/>
    <w:rsid w:val="00021A06"/>
    <w:rsid w:val="00034252"/>
    <w:rsid w:val="00035831"/>
    <w:rsid w:val="000540DD"/>
    <w:rsid w:val="0005571C"/>
    <w:rsid w:val="00073421"/>
    <w:rsid w:val="000754D3"/>
    <w:rsid w:val="0008332C"/>
    <w:rsid w:val="0009084A"/>
    <w:rsid w:val="00093212"/>
    <w:rsid w:val="000A1415"/>
    <w:rsid w:val="000A4CE0"/>
    <w:rsid w:val="000A6C59"/>
    <w:rsid w:val="000B7B20"/>
    <w:rsid w:val="000C49DE"/>
    <w:rsid w:val="000D79C1"/>
    <w:rsid w:val="000E352E"/>
    <w:rsid w:val="000E6B76"/>
    <w:rsid w:val="000E7AC6"/>
    <w:rsid w:val="000F2A8E"/>
    <w:rsid w:val="000F4BCF"/>
    <w:rsid w:val="00103631"/>
    <w:rsid w:val="00106A3F"/>
    <w:rsid w:val="001320CA"/>
    <w:rsid w:val="00135DFB"/>
    <w:rsid w:val="001379B7"/>
    <w:rsid w:val="0014517A"/>
    <w:rsid w:val="001616A5"/>
    <w:rsid w:val="001622C9"/>
    <w:rsid w:val="0016663C"/>
    <w:rsid w:val="00175571"/>
    <w:rsid w:val="00190B45"/>
    <w:rsid w:val="00194818"/>
    <w:rsid w:val="001A7D39"/>
    <w:rsid w:val="001C4968"/>
    <w:rsid w:val="001E78AB"/>
    <w:rsid w:val="00203D11"/>
    <w:rsid w:val="0020414E"/>
    <w:rsid w:val="00211029"/>
    <w:rsid w:val="00212B61"/>
    <w:rsid w:val="002210FE"/>
    <w:rsid w:val="00221E9A"/>
    <w:rsid w:val="00222036"/>
    <w:rsid w:val="0024432D"/>
    <w:rsid w:val="0024456C"/>
    <w:rsid w:val="00245177"/>
    <w:rsid w:val="00247E9E"/>
    <w:rsid w:val="002639C0"/>
    <w:rsid w:val="0027071B"/>
    <w:rsid w:val="002816BF"/>
    <w:rsid w:val="002974F3"/>
    <w:rsid w:val="002A44D5"/>
    <w:rsid w:val="002A6665"/>
    <w:rsid w:val="002C4C2D"/>
    <w:rsid w:val="002D5DC8"/>
    <w:rsid w:val="002E72DF"/>
    <w:rsid w:val="002F1445"/>
    <w:rsid w:val="00306D2E"/>
    <w:rsid w:val="003215E3"/>
    <w:rsid w:val="00330663"/>
    <w:rsid w:val="00332CB6"/>
    <w:rsid w:val="003450B5"/>
    <w:rsid w:val="0036693F"/>
    <w:rsid w:val="00385E4D"/>
    <w:rsid w:val="003A2423"/>
    <w:rsid w:val="003C2A8A"/>
    <w:rsid w:val="003D5D4F"/>
    <w:rsid w:val="00401DFC"/>
    <w:rsid w:val="00404DE7"/>
    <w:rsid w:val="004177B1"/>
    <w:rsid w:val="00431CEC"/>
    <w:rsid w:val="004321F0"/>
    <w:rsid w:val="004356EE"/>
    <w:rsid w:val="00442ED9"/>
    <w:rsid w:val="00450754"/>
    <w:rsid w:val="0045500F"/>
    <w:rsid w:val="00460BE7"/>
    <w:rsid w:val="0047020D"/>
    <w:rsid w:val="004734A0"/>
    <w:rsid w:val="00476D2C"/>
    <w:rsid w:val="004B368A"/>
    <w:rsid w:val="004C3FB0"/>
    <w:rsid w:val="004C4EBA"/>
    <w:rsid w:val="004E1F56"/>
    <w:rsid w:val="004E5A30"/>
    <w:rsid w:val="00511A78"/>
    <w:rsid w:val="00511CDF"/>
    <w:rsid w:val="005137A1"/>
    <w:rsid w:val="005158D6"/>
    <w:rsid w:val="00517633"/>
    <w:rsid w:val="005402A2"/>
    <w:rsid w:val="00580512"/>
    <w:rsid w:val="00580A2A"/>
    <w:rsid w:val="0058723D"/>
    <w:rsid w:val="00590C5C"/>
    <w:rsid w:val="00593BEA"/>
    <w:rsid w:val="005A06DA"/>
    <w:rsid w:val="005A1146"/>
    <w:rsid w:val="005A1D8F"/>
    <w:rsid w:val="005A21FF"/>
    <w:rsid w:val="005C30C9"/>
    <w:rsid w:val="005F1E90"/>
    <w:rsid w:val="005F4DB0"/>
    <w:rsid w:val="0060011D"/>
    <w:rsid w:val="006144B4"/>
    <w:rsid w:val="00614FCE"/>
    <w:rsid w:val="006232C1"/>
    <w:rsid w:val="0062660B"/>
    <w:rsid w:val="006278A9"/>
    <w:rsid w:val="00643913"/>
    <w:rsid w:val="00643E63"/>
    <w:rsid w:val="00650652"/>
    <w:rsid w:val="00696DF5"/>
    <w:rsid w:val="00697A03"/>
    <w:rsid w:val="006A0900"/>
    <w:rsid w:val="006C20E5"/>
    <w:rsid w:val="006C7F25"/>
    <w:rsid w:val="006D7333"/>
    <w:rsid w:val="006F23B2"/>
    <w:rsid w:val="006F4D6D"/>
    <w:rsid w:val="00720644"/>
    <w:rsid w:val="00762D67"/>
    <w:rsid w:val="007664BA"/>
    <w:rsid w:val="007A0FE9"/>
    <w:rsid w:val="007B757C"/>
    <w:rsid w:val="007C7307"/>
    <w:rsid w:val="007D0DF1"/>
    <w:rsid w:val="007D2BC9"/>
    <w:rsid w:val="007F07EE"/>
    <w:rsid w:val="00805B1C"/>
    <w:rsid w:val="008133EF"/>
    <w:rsid w:val="008268FE"/>
    <w:rsid w:val="00834C0E"/>
    <w:rsid w:val="00841AEF"/>
    <w:rsid w:val="00841FB3"/>
    <w:rsid w:val="00850C17"/>
    <w:rsid w:val="0085627E"/>
    <w:rsid w:val="00857722"/>
    <w:rsid w:val="00862EC1"/>
    <w:rsid w:val="00870178"/>
    <w:rsid w:val="00870AC6"/>
    <w:rsid w:val="00883119"/>
    <w:rsid w:val="008907C0"/>
    <w:rsid w:val="00896295"/>
    <w:rsid w:val="00897180"/>
    <w:rsid w:val="008A1A76"/>
    <w:rsid w:val="008A4C02"/>
    <w:rsid w:val="008B774A"/>
    <w:rsid w:val="008C1042"/>
    <w:rsid w:val="008C1BD6"/>
    <w:rsid w:val="008E2DA6"/>
    <w:rsid w:val="008E6398"/>
    <w:rsid w:val="009302CF"/>
    <w:rsid w:val="0093097C"/>
    <w:rsid w:val="009314C0"/>
    <w:rsid w:val="009333C2"/>
    <w:rsid w:val="00935A70"/>
    <w:rsid w:val="009468B4"/>
    <w:rsid w:val="009675D9"/>
    <w:rsid w:val="00976BEF"/>
    <w:rsid w:val="00982173"/>
    <w:rsid w:val="009950B8"/>
    <w:rsid w:val="00996A23"/>
    <w:rsid w:val="009A37E6"/>
    <w:rsid w:val="009B6D6B"/>
    <w:rsid w:val="009B7751"/>
    <w:rsid w:val="009C62ED"/>
    <w:rsid w:val="009F492E"/>
    <w:rsid w:val="009F4C57"/>
    <w:rsid w:val="009F6F45"/>
    <w:rsid w:val="00A02CD2"/>
    <w:rsid w:val="00A2091F"/>
    <w:rsid w:val="00A229E9"/>
    <w:rsid w:val="00A25C76"/>
    <w:rsid w:val="00A27138"/>
    <w:rsid w:val="00A325FC"/>
    <w:rsid w:val="00A34A6A"/>
    <w:rsid w:val="00A35187"/>
    <w:rsid w:val="00A3746A"/>
    <w:rsid w:val="00A46365"/>
    <w:rsid w:val="00A4640F"/>
    <w:rsid w:val="00A55AF6"/>
    <w:rsid w:val="00A565D1"/>
    <w:rsid w:val="00A56AC9"/>
    <w:rsid w:val="00A56BEE"/>
    <w:rsid w:val="00A615A2"/>
    <w:rsid w:val="00A647D0"/>
    <w:rsid w:val="00A65C1C"/>
    <w:rsid w:val="00A83075"/>
    <w:rsid w:val="00A8542D"/>
    <w:rsid w:val="00A86E08"/>
    <w:rsid w:val="00AB0FC2"/>
    <w:rsid w:val="00AC0E45"/>
    <w:rsid w:val="00AC457C"/>
    <w:rsid w:val="00B0184B"/>
    <w:rsid w:val="00B02718"/>
    <w:rsid w:val="00B03378"/>
    <w:rsid w:val="00B045C3"/>
    <w:rsid w:val="00B15942"/>
    <w:rsid w:val="00B223AF"/>
    <w:rsid w:val="00B3431B"/>
    <w:rsid w:val="00B36FD5"/>
    <w:rsid w:val="00B41B06"/>
    <w:rsid w:val="00B42DDB"/>
    <w:rsid w:val="00B5213D"/>
    <w:rsid w:val="00B56898"/>
    <w:rsid w:val="00B614A0"/>
    <w:rsid w:val="00B80BEC"/>
    <w:rsid w:val="00B91D1A"/>
    <w:rsid w:val="00B95E8C"/>
    <w:rsid w:val="00BA74F2"/>
    <w:rsid w:val="00BD55EA"/>
    <w:rsid w:val="00BE503E"/>
    <w:rsid w:val="00BE77D8"/>
    <w:rsid w:val="00BF0DE0"/>
    <w:rsid w:val="00C02C45"/>
    <w:rsid w:val="00C1323D"/>
    <w:rsid w:val="00C13F39"/>
    <w:rsid w:val="00C174C6"/>
    <w:rsid w:val="00C20CC0"/>
    <w:rsid w:val="00C352AF"/>
    <w:rsid w:val="00C46A6A"/>
    <w:rsid w:val="00C559D6"/>
    <w:rsid w:val="00C61144"/>
    <w:rsid w:val="00C754EC"/>
    <w:rsid w:val="00C77120"/>
    <w:rsid w:val="00C777D8"/>
    <w:rsid w:val="00C977B2"/>
    <w:rsid w:val="00CA1F32"/>
    <w:rsid w:val="00CB02A0"/>
    <w:rsid w:val="00CB1540"/>
    <w:rsid w:val="00CB206C"/>
    <w:rsid w:val="00CB36DE"/>
    <w:rsid w:val="00CC2B4F"/>
    <w:rsid w:val="00CD2D7F"/>
    <w:rsid w:val="00CD3592"/>
    <w:rsid w:val="00CD5D01"/>
    <w:rsid w:val="00D0188D"/>
    <w:rsid w:val="00D22FAA"/>
    <w:rsid w:val="00D2313A"/>
    <w:rsid w:val="00D24AF0"/>
    <w:rsid w:val="00D370B2"/>
    <w:rsid w:val="00D549C6"/>
    <w:rsid w:val="00D55ABC"/>
    <w:rsid w:val="00D70764"/>
    <w:rsid w:val="00D75381"/>
    <w:rsid w:val="00D90BC4"/>
    <w:rsid w:val="00D97917"/>
    <w:rsid w:val="00DA1FC0"/>
    <w:rsid w:val="00DB6887"/>
    <w:rsid w:val="00DB6A54"/>
    <w:rsid w:val="00DB79C1"/>
    <w:rsid w:val="00DC01B2"/>
    <w:rsid w:val="00DC01DA"/>
    <w:rsid w:val="00DC0399"/>
    <w:rsid w:val="00DC041E"/>
    <w:rsid w:val="00DC25AE"/>
    <w:rsid w:val="00DC5545"/>
    <w:rsid w:val="00DE20DD"/>
    <w:rsid w:val="00DE7438"/>
    <w:rsid w:val="00DF7DF7"/>
    <w:rsid w:val="00E16033"/>
    <w:rsid w:val="00E5616E"/>
    <w:rsid w:val="00E632E6"/>
    <w:rsid w:val="00E659C3"/>
    <w:rsid w:val="00E70A9E"/>
    <w:rsid w:val="00E803D4"/>
    <w:rsid w:val="00E83D71"/>
    <w:rsid w:val="00E860C9"/>
    <w:rsid w:val="00E90370"/>
    <w:rsid w:val="00E9354D"/>
    <w:rsid w:val="00E97CDE"/>
    <w:rsid w:val="00EA2EE7"/>
    <w:rsid w:val="00EC4D54"/>
    <w:rsid w:val="00EF1380"/>
    <w:rsid w:val="00EF3596"/>
    <w:rsid w:val="00F06ABB"/>
    <w:rsid w:val="00F12FE1"/>
    <w:rsid w:val="00F20491"/>
    <w:rsid w:val="00F24601"/>
    <w:rsid w:val="00F25E05"/>
    <w:rsid w:val="00F26EE0"/>
    <w:rsid w:val="00F41E7C"/>
    <w:rsid w:val="00F511AA"/>
    <w:rsid w:val="00F57771"/>
    <w:rsid w:val="00F679FE"/>
    <w:rsid w:val="00F7176A"/>
    <w:rsid w:val="00F72A9E"/>
    <w:rsid w:val="00F74FCA"/>
    <w:rsid w:val="00F935FC"/>
    <w:rsid w:val="00FA1283"/>
    <w:rsid w:val="00FC0B58"/>
    <w:rsid w:val="00FC5027"/>
    <w:rsid w:val="00FD762A"/>
    <w:rsid w:val="00FE074E"/>
    <w:rsid w:val="00FE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79F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24432D"/>
    <w:pPr>
      <w:keepNext/>
      <w:outlineLvl w:val="2"/>
    </w:pPr>
    <w:rPr>
      <w:rFonts w:ascii="Times New Roman" w:hAnsi="Times New Roman"/>
      <w:b/>
      <w:bCs/>
      <w:lang w:val="fi-FI" w:eastAsia="fi-FI" w:bidi="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character" w:customStyle="1" w:styleId="Heading3Char">
    <w:name w:val="Heading 3 Char"/>
    <w:basedOn w:val="DefaultParagraphFont"/>
    <w:link w:val="Heading3"/>
    <w:uiPriority w:val="99"/>
    <w:rsid w:val="0024432D"/>
    <w:rPr>
      <w:rFonts w:ascii="Times New Roman" w:eastAsia="Times New Roman" w:hAnsi="Times New Roman" w:cs="Times New Roman"/>
      <w:b/>
      <w:bCs/>
      <w:sz w:val="24"/>
      <w:szCs w:val="20"/>
      <w:lang w:val="fi-FI" w:eastAsia="fi-FI" w:bidi="fi-FI"/>
    </w:rPr>
  </w:style>
  <w:style w:type="paragraph" w:styleId="NormalWeb">
    <w:name w:val="Normal (Web)"/>
    <w:basedOn w:val="Normal"/>
    <w:uiPriority w:val="99"/>
    <w:rsid w:val="0024432D"/>
    <w:pPr>
      <w:spacing w:before="100" w:after="100"/>
    </w:pPr>
    <w:rPr>
      <w:rFonts w:ascii="Arial Unicode MS" w:eastAsia="Arial Unicode MS" w:hAnsi="Arial Unicode MS"/>
      <w:lang w:val="fi-FI" w:eastAsia="fi-FI" w:bidi="fi-FI"/>
    </w:rPr>
  </w:style>
  <w:style w:type="character" w:customStyle="1" w:styleId="feeditemtext">
    <w:name w:val="feeditemtext"/>
    <w:basedOn w:val="DefaultParagraphFont"/>
    <w:rsid w:val="00DE2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D54"/>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9"/>
    <w:qFormat/>
    <w:rsid w:val="0024432D"/>
    <w:pPr>
      <w:keepNext/>
      <w:outlineLvl w:val="2"/>
    </w:pPr>
    <w:rPr>
      <w:rFonts w:ascii="Times New Roman" w:hAnsi="Times New Roman"/>
      <w:b/>
      <w:bCs/>
      <w:lang w:val="fi-FI" w:eastAsia="fi-FI" w:bidi="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0DE0"/>
  </w:style>
  <w:style w:type="paragraph" w:styleId="Footer">
    <w:name w:val="footer"/>
    <w:basedOn w:val="Normal"/>
    <w:link w:val="FooterChar"/>
    <w:uiPriority w:val="99"/>
    <w:unhideWhenUsed/>
    <w:rsid w:val="00BF0DE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0DE0"/>
  </w:style>
  <w:style w:type="paragraph" w:customStyle="1" w:styleId="AddressBlockBusinessUnit">
    <w:name w:val="Address Block: Business Unit"/>
    <w:basedOn w:val="Normal"/>
    <w:next w:val="Normal"/>
    <w:uiPriority w:val="99"/>
    <w:rsid w:val="00BF0DE0"/>
    <w:pPr>
      <w:suppressAutoHyphens/>
      <w:autoSpaceDE w:val="0"/>
      <w:autoSpaceDN w:val="0"/>
      <w:adjustRightInd w:val="0"/>
      <w:spacing w:line="280" w:lineRule="atLeast"/>
      <w:textAlignment w:val="center"/>
    </w:pPr>
    <w:rPr>
      <w:rFonts w:eastAsia="Calibri" w:cs="Arial"/>
      <w:color w:val="000000"/>
      <w:kern w:val="20"/>
      <w:sz w:val="22"/>
      <w:szCs w:val="22"/>
    </w:rPr>
  </w:style>
  <w:style w:type="character" w:styleId="Hyperlink">
    <w:name w:val="Hyperlink"/>
    <w:uiPriority w:val="99"/>
    <w:rsid w:val="00EC4D54"/>
    <w:rPr>
      <w:color w:val="0000FF"/>
      <w:u w:val="single"/>
    </w:rPr>
  </w:style>
  <w:style w:type="paragraph" w:styleId="CommentText">
    <w:name w:val="annotation text"/>
    <w:basedOn w:val="Normal"/>
    <w:link w:val="CommentTextChar"/>
    <w:uiPriority w:val="99"/>
    <w:semiHidden/>
    <w:rsid w:val="00EC4D54"/>
    <w:rPr>
      <w:sz w:val="20"/>
    </w:rPr>
  </w:style>
  <w:style w:type="character" w:customStyle="1" w:styleId="CommentTextChar">
    <w:name w:val="Comment Text Char"/>
    <w:basedOn w:val="DefaultParagraphFont"/>
    <w:link w:val="CommentText"/>
    <w:uiPriority w:val="99"/>
    <w:semiHidden/>
    <w:rsid w:val="00EC4D54"/>
    <w:rPr>
      <w:rFonts w:ascii="Arial" w:eastAsia="Times New Roman" w:hAnsi="Arial" w:cs="Times New Roman"/>
      <w:sz w:val="20"/>
      <w:szCs w:val="20"/>
    </w:rPr>
  </w:style>
  <w:style w:type="character" w:styleId="CommentReference">
    <w:name w:val="annotation reference"/>
    <w:semiHidden/>
    <w:rsid w:val="00EC4D54"/>
    <w:rPr>
      <w:sz w:val="16"/>
      <w:szCs w:val="16"/>
    </w:rPr>
  </w:style>
  <w:style w:type="paragraph" w:styleId="BalloonText">
    <w:name w:val="Balloon Text"/>
    <w:basedOn w:val="Normal"/>
    <w:link w:val="BalloonTextChar"/>
    <w:uiPriority w:val="99"/>
    <w:semiHidden/>
    <w:unhideWhenUsed/>
    <w:rsid w:val="00EC4D54"/>
    <w:rPr>
      <w:rFonts w:ascii="Tahoma" w:hAnsi="Tahoma" w:cs="Tahoma"/>
      <w:sz w:val="16"/>
      <w:szCs w:val="16"/>
    </w:rPr>
  </w:style>
  <w:style w:type="character" w:customStyle="1" w:styleId="BalloonTextChar">
    <w:name w:val="Balloon Text Char"/>
    <w:basedOn w:val="DefaultParagraphFont"/>
    <w:link w:val="BalloonText"/>
    <w:uiPriority w:val="99"/>
    <w:semiHidden/>
    <w:rsid w:val="00EC4D5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C4D54"/>
    <w:rPr>
      <w:b/>
      <w:bCs/>
    </w:rPr>
  </w:style>
  <w:style w:type="character" w:customStyle="1" w:styleId="CommentSubjectChar">
    <w:name w:val="Comment Subject Char"/>
    <w:basedOn w:val="CommentTextChar"/>
    <w:link w:val="CommentSubject"/>
    <w:uiPriority w:val="99"/>
    <w:semiHidden/>
    <w:rsid w:val="00EC4D54"/>
    <w:rPr>
      <w:rFonts w:ascii="Arial" w:eastAsia="Times New Roman" w:hAnsi="Arial" w:cs="Times New Roman"/>
      <w:b/>
      <w:bCs/>
      <w:sz w:val="20"/>
      <w:szCs w:val="20"/>
    </w:rPr>
  </w:style>
  <w:style w:type="character" w:customStyle="1" w:styleId="Heading3Char">
    <w:name w:val="Heading 3 Char"/>
    <w:basedOn w:val="DefaultParagraphFont"/>
    <w:link w:val="Heading3"/>
    <w:uiPriority w:val="99"/>
    <w:rsid w:val="0024432D"/>
    <w:rPr>
      <w:rFonts w:ascii="Times New Roman" w:eastAsia="Times New Roman" w:hAnsi="Times New Roman" w:cs="Times New Roman"/>
      <w:b/>
      <w:bCs/>
      <w:sz w:val="24"/>
      <w:szCs w:val="20"/>
      <w:lang w:val="fi-FI" w:eastAsia="fi-FI" w:bidi="fi-FI"/>
    </w:rPr>
  </w:style>
  <w:style w:type="paragraph" w:styleId="NormalWeb">
    <w:name w:val="Normal (Web)"/>
    <w:basedOn w:val="Normal"/>
    <w:uiPriority w:val="99"/>
    <w:rsid w:val="0024432D"/>
    <w:pPr>
      <w:spacing w:before="100" w:after="100"/>
    </w:pPr>
    <w:rPr>
      <w:rFonts w:ascii="Arial Unicode MS" w:eastAsia="Arial Unicode MS" w:hAnsi="Arial Unicode MS"/>
      <w:lang w:val="fi-FI" w:eastAsia="fi-FI" w:bidi="fi-FI"/>
    </w:rPr>
  </w:style>
  <w:style w:type="character" w:customStyle="1" w:styleId="feeditemtext">
    <w:name w:val="feeditemtext"/>
    <w:basedOn w:val="DefaultParagraphFont"/>
    <w:rsid w:val="00DE2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eywellsafety.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isma@technical-group.com" TargetMode="External"/><Relationship Id="rId12" Type="http://schemas.openxmlformats.org/officeDocument/2006/relationships/hyperlink" Target="http://www.honeywellno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oneywe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neywellsafety.com/culture" TargetMode="External"/><Relationship Id="rId4" Type="http://schemas.openxmlformats.org/officeDocument/2006/relationships/webSettings" Target="webSettings.xml"/><Relationship Id="rId9" Type="http://schemas.openxmlformats.org/officeDocument/2006/relationships/hyperlink" Target="http://www.honeywellsafety.com/Nordi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Caruso</dc:creator>
  <cp:lastModifiedBy>Annie Leisma</cp:lastModifiedBy>
  <cp:revision>5</cp:revision>
  <dcterms:created xsi:type="dcterms:W3CDTF">2015-10-05T13:10:00Z</dcterms:created>
  <dcterms:modified xsi:type="dcterms:W3CDTF">2015-10-12T14:07:00Z</dcterms:modified>
</cp:coreProperties>
</file>