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1CD2" w14:textId="77777777" w:rsidR="00EB7E08" w:rsidRPr="009552A1" w:rsidRDefault="00EB7E08" w:rsidP="00EB7E08">
      <w:pPr>
        <w:pStyle w:val="berschrift2"/>
        <w:rPr>
          <w:rFonts w:ascii="Verdana" w:hAnsi="Verdana"/>
          <w:color w:val="auto"/>
          <w:u w:val="single"/>
        </w:rPr>
      </w:pPr>
      <w:r w:rsidRPr="009552A1">
        <w:rPr>
          <w:rFonts w:ascii="Verdana" w:hAnsi="Verdana"/>
          <w:color w:val="auto"/>
          <w:u w:val="single"/>
        </w:rPr>
        <w:t xml:space="preserve">Presseinformation </w:t>
      </w:r>
    </w:p>
    <w:p w14:paraId="33E65A3D" w14:textId="77777777" w:rsidR="009552A1" w:rsidRPr="009552A1" w:rsidRDefault="009552A1" w:rsidP="009552A1">
      <w:pPr>
        <w:rPr>
          <w:rFonts w:ascii="Verdana" w:hAnsi="Verdana"/>
        </w:rPr>
      </w:pPr>
    </w:p>
    <w:p w14:paraId="34C4CAB4" w14:textId="77777777" w:rsidR="00B41378" w:rsidRDefault="00B41378" w:rsidP="00C27789">
      <w:pPr>
        <w:pStyle w:val="Titel"/>
        <w:rPr>
          <w:rFonts w:ascii="Verdana" w:eastAsia="Times New Roman" w:hAnsi="Verdana" w:cs="Times New Roman"/>
          <w:sz w:val="20"/>
          <w:szCs w:val="20"/>
          <w:lang w:eastAsia="de-DE"/>
        </w:rPr>
      </w:pPr>
      <w:bookmarkStart w:id="0" w:name="h.mbtnko4gqbh"/>
      <w:bookmarkEnd w:id="0"/>
    </w:p>
    <w:p w14:paraId="7CA13BD2" w14:textId="77777777" w:rsidR="00B41378" w:rsidRPr="00B41378" w:rsidRDefault="00B41378" w:rsidP="00B41378">
      <w:pPr>
        <w:pStyle w:val="Titel"/>
        <w:rPr>
          <w:rFonts w:ascii="Verdana" w:hAnsi="Verdana"/>
          <w:b/>
          <w:bCs/>
          <w:sz w:val="44"/>
          <w:szCs w:val="44"/>
        </w:rPr>
      </w:pPr>
      <w:r w:rsidRPr="00B41378">
        <w:rPr>
          <w:rFonts w:ascii="Verdana" w:hAnsi="Verdana"/>
          <w:b/>
          <w:bCs/>
          <w:sz w:val="44"/>
          <w:szCs w:val="44"/>
        </w:rPr>
        <w:t>Follow-Up Studie der Uni Lübeck und Central Krankenversicherung zur Wirksamkeit der FPZ Therapie</w:t>
      </w:r>
    </w:p>
    <w:p w14:paraId="5080DEB9" w14:textId="77777777" w:rsidR="00B41378" w:rsidRDefault="00B41378" w:rsidP="00B41378">
      <w:pPr>
        <w:autoSpaceDE w:val="0"/>
        <w:autoSpaceDN w:val="0"/>
        <w:adjustRightInd w:val="0"/>
        <w:spacing w:after="0" w:line="240" w:lineRule="auto"/>
        <w:rPr>
          <w:rFonts w:ascii="Calibri" w:hAnsi="Calibri" w:cs="Calibri"/>
          <w:color w:val="000000"/>
          <w:sz w:val="24"/>
          <w:szCs w:val="24"/>
        </w:rPr>
      </w:pPr>
    </w:p>
    <w:p w14:paraId="7AED4DB9" w14:textId="7777777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r w:rsidRPr="00B41378">
        <w:rPr>
          <w:rFonts w:ascii="Verdana" w:hAnsi="Verdana" w:cs="Calibri"/>
          <w:color w:val="000000"/>
          <w:sz w:val="20"/>
          <w:szCs w:val="20"/>
        </w:rPr>
        <w:t xml:space="preserve">Im Anschluss an die überzeugende Studie der Universität zu Lübeck und der Central Krankenversicherung im </w:t>
      </w:r>
      <w:hyperlink r:id="rId7" w:history="1">
        <w:r w:rsidRPr="00B41378">
          <w:rPr>
            <w:rFonts w:ascii="Verdana" w:hAnsi="Verdana" w:cs="Calibri"/>
            <w:color w:val="0082BF"/>
            <w:sz w:val="20"/>
            <w:szCs w:val="20"/>
            <w:u w:val="single"/>
          </w:rPr>
          <w:t>Jahr 2017</w:t>
        </w:r>
      </w:hyperlink>
      <w:r w:rsidRPr="00B41378">
        <w:rPr>
          <w:rFonts w:ascii="Verdana" w:hAnsi="Verdana" w:cs="Calibri"/>
          <w:color w:val="000000"/>
          <w:sz w:val="20"/>
          <w:szCs w:val="20"/>
        </w:rPr>
        <w:t xml:space="preserve">, sind nun die Ergebnisse einer </w:t>
      </w:r>
      <w:hyperlink r:id="rId8" w:history="1">
        <w:r w:rsidRPr="00B41378">
          <w:rPr>
            <w:rFonts w:ascii="Verdana" w:hAnsi="Verdana" w:cs="Calibri"/>
            <w:color w:val="0082BF"/>
            <w:sz w:val="20"/>
            <w:szCs w:val="20"/>
            <w:u w:val="single"/>
          </w:rPr>
          <w:t>Follow-Up Studie nach 2 Jahren</w:t>
        </w:r>
      </w:hyperlink>
      <w:r w:rsidRPr="00B41378">
        <w:rPr>
          <w:rFonts w:ascii="Verdana" w:hAnsi="Verdana" w:cs="Calibri"/>
          <w:color w:val="000000"/>
          <w:sz w:val="20"/>
          <w:szCs w:val="20"/>
        </w:rPr>
        <w:t xml:space="preserve"> erschienen. Betrachtet worden ist das einjährige Rückenprogramm „</w:t>
      </w:r>
      <w:proofErr w:type="spellStart"/>
      <w:proofErr w:type="gramStart"/>
      <w:r w:rsidRPr="00B41378">
        <w:rPr>
          <w:rFonts w:ascii="Verdana" w:hAnsi="Verdana" w:cs="Calibri"/>
          <w:color w:val="000000"/>
          <w:sz w:val="20"/>
          <w:szCs w:val="20"/>
        </w:rPr>
        <w:t>initiative.rücken</w:t>
      </w:r>
      <w:proofErr w:type="spellEnd"/>
      <w:proofErr w:type="gramEnd"/>
      <w:r w:rsidRPr="00B41378">
        <w:rPr>
          <w:rFonts w:ascii="Verdana" w:hAnsi="Verdana" w:cs="Calibri"/>
          <w:color w:val="000000"/>
          <w:sz w:val="20"/>
          <w:szCs w:val="20"/>
        </w:rPr>
        <w:t>“, dessen Hauptelement die FPZ Therapie ist.</w:t>
      </w:r>
      <w:bookmarkStart w:id="1" w:name="_GoBack"/>
      <w:bookmarkEnd w:id="1"/>
    </w:p>
    <w:p w14:paraId="7CCBAF55" w14:textId="7777777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r w:rsidRPr="00B41378">
        <w:rPr>
          <w:rFonts w:ascii="Verdana" w:hAnsi="Verdana" w:cs="Calibri"/>
          <w:color w:val="000000"/>
          <w:sz w:val="20"/>
          <w:szCs w:val="20"/>
        </w:rPr>
        <w:t>Bereits die erste Studie bestätigte die Wirksamkeit der Intervention. In der anschließenden Erhebung zwei Jahre nach Abschluss der Therapie, zeigt sich, dass viele der Effekte auch nach dem langen Zeitraum erhalten bleiben.</w:t>
      </w:r>
    </w:p>
    <w:p w14:paraId="2D125D45" w14:textId="7777777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r w:rsidRPr="00B41378">
        <w:rPr>
          <w:rFonts w:ascii="Verdana" w:hAnsi="Verdana" w:cs="Calibri"/>
          <w:color w:val="000000"/>
          <w:sz w:val="20"/>
          <w:szCs w:val="20"/>
        </w:rPr>
        <w:t xml:space="preserve"> </w:t>
      </w:r>
    </w:p>
    <w:p w14:paraId="376B9AFE" w14:textId="3214020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r w:rsidRPr="00B41378">
        <w:rPr>
          <w:rFonts w:ascii="Verdana" w:hAnsi="Verdana" w:cs="Calibri"/>
          <w:color w:val="000000"/>
          <w:sz w:val="20"/>
          <w:szCs w:val="20"/>
        </w:rPr>
        <w:t xml:space="preserve">Besonders profitierten Patienten, die ein höheres Rückenschmerzrisiko mitbringen beziehungsweise die zu Beginn besonders starke Rückenschmerzen hatten. Das ist besonders für Kostenträger wichtig. Aus ökonomischer Perspektive optimiert die wirkungsvolle Therapie die Versorgung der Hochkostenfälle. Bei Patienten mit geringerem Risiko zeigen sich ebenfalls positive, wenn auch geringere Effekte. </w:t>
      </w:r>
    </w:p>
    <w:p w14:paraId="3625C197" w14:textId="7777777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p>
    <w:p w14:paraId="618083FD" w14:textId="77777777" w:rsidR="00B41378" w:rsidRPr="00B41378" w:rsidRDefault="00B41378" w:rsidP="00B41378">
      <w:pPr>
        <w:autoSpaceDE w:val="0"/>
        <w:autoSpaceDN w:val="0"/>
        <w:adjustRightInd w:val="0"/>
        <w:spacing w:after="0" w:line="240" w:lineRule="auto"/>
        <w:rPr>
          <w:rFonts w:ascii="Verdana" w:hAnsi="Verdana" w:cs="Calibri"/>
          <w:color w:val="000000"/>
          <w:sz w:val="20"/>
          <w:szCs w:val="20"/>
        </w:rPr>
      </w:pPr>
      <w:r w:rsidRPr="00B41378">
        <w:rPr>
          <w:rFonts w:ascii="Verdana" w:hAnsi="Verdana" w:cs="Calibri"/>
          <w:color w:val="000000"/>
          <w:sz w:val="20"/>
          <w:szCs w:val="20"/>
        </w:rPr>
        <w:t>Das Konzept der Generali Health Solutions, der konzeptionelle Entwickler des erfolgreichen Rückenprogramms der Central Krankenversicherung AG, sieht eine personalisierte Behandlung vor: Teilnehmer der „</w:t>
      </w:r>
      <w:proofErr w:type="spellStart"/>
      <w:r w:rsidRPr="00B41378">
        <w:rPr>
          <w:rFonts w:ascii="Verdana" w:hAnsi="Verdana" w:cs="Calibri"/>
          <w:color w:val="000000"/>
          <w:sz w:val="20"/>
          <w:szCs w:val="20"/>
        </w:rPr>
        <w:t>initiative.rücken</w:t>
      </w:r>
      <w:proofErr w:type="spellEnd"/>
      <w:r w:rsidRPr="00B41378">
        <w:rPr>
          <w:rFonts w:ascii="Verdana" w:hAnsi="Verdana" w:cs="Calibri"/>
          <w:color w:val="000000"/>
          <w:sz w:val="20"/>
          <w:szCs w:val="20"/>
        </w:rPr>
        <w:t xml:space="preserve">“ erhalten eine individuelle Therapie, die körperliches Training in der FPZ Therapie, Stressmanagement und verhaltenstherapeutische Maßnahmen umfasst. Zusätzlich werden Patienten durch ein individuelles Fallmanagement der Thieme </w:t>
      </w:r>
      <w:proofErr w:type="spellStart"/>
      <w:r w:rsidRPr="00B41378">
        <w:rPr>
          <w:rFonts w:ascii="Verdana" w:hAnsi="Verdana" w:cs="Calibri"/>
          <w:color w:val="000000"/>
          <w:sz w:val="20"/>
          <w:szCs w:val="20"/>
        </w:rPr>
        <w:t>TeleCare</w:t>
      </w:r>
      <w:proofErr w:type="spellEnd"/>
      <w:r w:rsidRPr="00B41378">
        <w:rPr>
          <w:rFonts w:ascii="Verdana" w:hAnsi="Verdana" w:cs="Calibri"/>
          <w:color w:val="000000"/>
          <w:sz w:val="20"/>
          <w:szCs w:val="20"/>
        </w:rPr>
        <w:t xml:space="preserve"> betreut, durch die Therapie gelotst und nach der Therapie 6 Monate weiter begleitet. Dieses Coaching umfasst eine professionelle Wissensvermittlung und motiviert die Teilnehmer, den Trainingserfolg im Alltag durch praxistaugliche Maßnahmen zu erhalten. Diese Maßnahme hilft dabei, die Wirkung langfristig aufrecht zu erhalten.</w:t>
      </w:r>
      <w:r w:rsidRPr="00B41378">
        <w:rPr>
          <w:rFonts w:ascii="Verdana" w:hAnsi="Verdana" w:cs="Calibri"/>
          <w:color w:val="000000"/>
          <w:sz w:val="20"/>
          <w:szCs w:val="20"/>
        </w:rPr>
        <w:br/>
      </w:r>
      <w:r w:rsidRPr="00B41378">
        <w:rPr>
          <w:rFonts w:ascii="Verdana" w:hAnsi="Verdana" w:cs="Calibri"/>
          <w:color w:val="000000"/>
          <w:sz w:val="20"/>
          <w:szCs w:val="20"/>
        </w:rPr>
        <w:br/>
        <w:t xml:space="preserve">Die aktuelle Studie ist Open Access und daher kostenfrei herunterladbar: </w:t>
      </w:r>
      <w:hyperlink r:id="rId9" w:history="1">
        <w:r w:rsidRPr="00B41378">
          <w:rPr>
            <w:rFonts w:ascii="Verdana" w:hAnsi="Verdana" w:cs="Calibri"/>
            <w:color w:val="0082BF"/>
            <w:sz w:val="20"/>
            <w:szCs w:val="20"/>
            <w:u w:val="single"/>
          </w:rPr>
          <w:t>https://bmchealthservres.biomedcentral.com/track/pdf/10.1186/s12913-019-4561-8</w:t>
        </w:r>
      </w:hyperlink>
    </w:p>
    <w:p w14:paraId="22219DDB" w14:textId="14D79D23" w:rsidR="00E97D0F" w:rsidRPr="009552A1" w:rsidRDefault="00C27789" w:rsidP="00B41378">
      <w:pPr>
        <w:pStyle w:val="Titel"/>
        <w:rPr>
          <w:rFonts w:ascii="Verdana" w:hAnsi="Verdana" w:cstheme="minorHAnsi"/>
          <w:color w:val="808080" w:themeColor="background1" w:themeShade="80"/>
          <w:sz w:val="20"/>
          <w:szCs w:val="20"/>
        </w:rPr>
      </w:pPr>
      <w:r>
        <w:rPr>
          <w:rFonts w:ascii="Verdana" w:eastAsia="Times New Roman" w:hAnsi="Verdana" w:cs="Times New Roman"/>
          <w:sz w:val="20"/>
          <w:szCs w:val="20"/>
          <w:lang w:eastAsia="de-DE"/>
        </w:rPr>
        <w:br/>
      </w:r>
      <w:r>
        <w:rPr>
          <w:rFonts w:ascii="Verdana" w:eastAsia="Times New Roman" w:hAnsi="Verdana" w:cs="Times New Roman"/>
          <w:sz w:val="20"/>
          <w:szCs w:val="20"/>
          <w:lang w:eastAsia="de-DE"/>
        </w:rPr>
        <w:br/>
      </w:r>
      <w:r w:rsidRPr="00C27789">
        <w:rPr>
          <w:rFonts w:ascii="Verdana" w:hAnsi="Verdana" w:cstheme="minorHAnsi"/>
          <w:b/>
          <w:bCs/>
          <w:color w:val="808080" w:themeColor="background1" w:themeShade="80"/>
          <w:sz w:val="20"/>
          <w:szCs w:val="20"/>
        </w:rPr>
        <w:t>Zu FPZ:</w:t>
      </w:r>
      <w:r w:rsidRPr="00C27789">
        <w:rPr>
          <w:rFonts w:ascii="Verdana" w:eastAsia="Times New Roman" w:hAnsi="Verdana" w:cs="Times New Roman"/>
          <w:b/>
          <w:bCs/>
          <w:sz w:val="20"/>
          <w:szCs w:val="20"/>
          <w:lang w:eastAsia="de-DE"/>
        </w:rPr>
        <w:t xml:space="preserve"> </w:t>
      </w:r>
      <w:r>
        <w:rPr>
          <w:rFonts w:ascii="Verdana" w:eastAsia="Times New Roman" w:hAnsi="Verdana" w:cs="Times New Roman"/>
          <w:b/>
          <w:bCs/>
          <w:sz w:val="20"/>
          <w:szCs w:val="20"/>
          <w:lang w:eastAsia="de-DE"/>
        </w:rPr>
        <w:br/>
      </w:r>
      <w:r>
        <w:rPr>
          <w:rFonts w:ascii="Verdana" w:eastAsia="Times New Roman" w:hAnsi="Verdana" w:cs="Times New Roman"/>
          <w:b/>
          <w:bCs/>
          <w:sz w:val="20"/>
          <w:szCs w:val="20"/>
          <w:lang w:eastAsia="de-DE"/>
        </w:rPr>
        <w:br/>
      </w:r>
      <w:r w:rsidR="00E97D0F" w:rsidRPr="009552A1">
        <w:rPr>
          <w:rFonts w:ascii="Verdana" w:hAnsi="Verdana" w:cstheme="minorHAnsi"/>
          <w:color w:val="808080" w:themeColor="background1" w:themeShade="80"/>
          <w:sz w:val="20"/>
          <w:szCs w:val="20"/>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14:paraId="7EB19AD8" w14:textId="77777777" w:rsidR="007B6D05" w:rsidRPr="009552A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9552A1">
        <w:rPr>
          <w:rFonts w:ascii="Verdana" w:eastAsiaTheme="minorHAnsi" w:hAnsi="Verdana" w:cstheme="minorHAnsi"/>
          <w:color w:val="808080" w:themeColor="background1" w:themeShade="80"/>
          <w:sz w:val="20"/>
          <w:szCs w:val="20"/>
          <w:lang w:eastAsia="en-US"/>
        </w:rPr>
        <w:br/>
      </w:r>
      <w:r w:rsidR="00DF7D52" w:rsidRPr="009552A1">
        <w:rPr>
          <w:rFonts w:ascii="Verdana" w:eastAsiaTheme="minorHAnsi" w:hAnsi="Verdana" w:cstheme="minorHAnsi"/>
          <w:color w:val="808080" w:themeColor="background1" w:themeShade="80"/>
          <w:sz w:val="20"/>
          <w:szCs w:val="20"/>
          <w:lang w:eastAsia="en-US"/>
        </w:rPr>
        <w:br/>
      </w:r>
      <w:r w:rsidRPr="009552A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14:paraId="4CE2F401" w14:textId="77777777" w:rsidR="00B41378" w:rsidRDefault="00B41378" w:rsidP="00E97D0F">
      <w:pPr>
        <w:pStyle w:val="StandardWeb"/>
        <w:rPr>
          <w:rFonts w:ascii="Verdana" w:eastAsiaTheme="minorHAnsi" w:hAnsi="Verdana" w:cstheme="minorHAnsi"/>
          <w:color w:val="808080" w:themeColor="background1" w:themeShade="80"/>
          <w:sz w:val="20"/>
          <w:szCs w:val="20"/>
          <w:lang w:eastAsia="en-US"/>
        </w:rPr>
      </w:pPr>
    </w:p>
    <w:p w14:paraId="7E8E4AD3" w14:textId="2EB41052" w:rsidR="00E97D0F" w:rsidRPr="009552A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lastRenderedPageBreak/>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9552A1">
        <w:rPr>
          <w:rFonts w:ascii="Verdana" w:eastAsiaTheme="minorHAnsi" w:hAnsi="Verdana" w:cstheme="minorHAnsi"/>
          <w:color w:val="808080" w:themeColor="background1" w:themeShade="80"/>
          <w:sz w:val="20"/>
          <w:szCs w:val="20"/>
          <w:lang w:eastAsia="en-US"/>
        </w:rPr>
        <w:t>zum Thema Rückenschmerz. // FPZ</w:t>
      </w:r>
      <w:r w:rsidRPr="009552A1">
        <w:rPr>
          <w:rFonts w:ascii="Verdana" w:eastAsiaTheme="minorHAnsi" w:hAnsi="Verdana" w:cstheme="minorHAnsi"/>
          <w:color w:val="808080" w:themeColor="background1" w:themeShade="80"/>
          <w:sz w:val="20"/>
          <w:szCs w:val="20"/>
          <w:lang w:eastAsia="en-US"/>
        </w:rPr>
        <w:t xml:space="preserve"> GmbH. GF: Dr. </w:t>
      </w:r>
      <w:proofErr w:type="spellStart"/>
      <w:r w:rsidRPr="009552A1">
        <w:rPr>
          <w:rFonts w:ascii="Verdana" w:eastAsiaTheme="minorHAnsi" w:hAnsi="Verdana" w:cstheme="minorHAnsi"/>
          <w:color w:val="808080" w:themeColor="background1" w:themeShade="80"/>
          <w:sz w:val="20"/>
          <w:szCs w:val="20"/>
          <w:lang w:eastAsia="en-US"/>
        </w:rPr>
        <w:t>rer</w:t>
      </w:r>
      <w:proofErr w:type="spellEnd"/>
      <w:r w:rsidRPr="009552A1">
        <w:rPr>
          <w:rFonts w:ascii="Verdana" w:eastAsiaTheme="minorHAnsi" w:hAnsi="Verdana" w:cstheme="minorHAnsi"/>
          <w:color w:val="808080" w:themeColor="background1" w:themeShade="80"/>
          <w:sz w:val="20"/>
          <w:szCs w:val="20"/>
          <w:lang w:eastAsia="en-US"/>
        </w:rPr>
        <w:t xml:space="preserve">. </w:t>
      </w:r>
      <w:proofErr w:type="spellStart"/>
      <w:r w:rsidRPr="009552A1">
        <w:rPr>
          <w:rFonts w:ascii="Verdana" w:eastAsiaTheme="minorHAnsi" w:hAnsi="Verdana" w:cstheme="minorHAnsi"/>
          <w:color w:val="808080" w:themeColor="background1" w:themeShade="80"/>
          <w:sz w:val="20"/>
          <w:szCs w:val="20"/>
          <w:lang w:eastAsia="en-US"/>
        </w:rPr>
        <w:t>soc</w:t>
      </w:r>
      <w:proofErr w:type="spellEnd"/>
      <w:r w:rsidRPr="009552A1">
        <w:rPr>
          <w:rFonts w:ascii="Verdana" w:eastAsiaTheme="minorHAnsi" w:hAnsi="Verdana" w:cstheme="minorHAnsi"/>
          <w:color w:val="808080" w:themeColor="background1" w:themeShade="80"/>
          <w:sz w:val="20"/>
          <w:szCs w:val="20"/>
          <w:lang w:eastAsia="en-US"/>
        </w:rPr>
        <w:t>. Frank Schifferdecker-Hoch. HRB 24453 Köln.</w:t>
      </w:r>
    </w:p>
    <w:p w14:paraId="33D97252" w14:textId="77777777" w:rsidR="00E97D0F" w:rsidRPr="009552A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9552A1" w:rsidSect="00D349EB">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51FA" w14:textId="77777777" w:rsidR="001E368C" w:rsidRDefault="001E368C" w:rsidP="000A2886">
      <w:pPr>
        <w:spacing w:after="0" w:line="240" w:lineRule="auto"/>
      </w:pPr>
      <w:r>
        <w:separator/>
      </w:r>
    </w:p>
  </w:endnote>
  <w:endnote w:type="continuationSeparator" w:id="0">
    <w:p w14:paraId="09B50C34" w14:textId="77777777" w:rsidR="001E368C" w:rsidRDefault="001E368C"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C7FA" w14:textId="77777777" w:rsidR="001E368C" w:rsidRDefault="001E368C" w:rsidP="000A2886">
      <w:pPr>
        <w:spacing w:after="0" w:line="240" w:lineRule="auto"/>
      </w:pPr>
      <w:r>
        <w:separator/>
      </w:r>
    </w:p>
  </w:footnote>
  <w:footnote w:type="continuationSeparator" w:id="0">
    <w:p w14:paraId="395C0744" w14:textId="77777777" w:rsidR="001E368C" w:rsidRDefault="001E368C"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E5FA" w14:textId="77777777" w:rsidR="000A2886" w:rsidRDefault="006478F6" w:rsidP="006478F6">
    <w:pPr>
      <w:pStyle w:val="Kopfzeile"/>
    </w:pPr>
    <w:r w:rsidRPr="006478F6">
      <w:rPr>
        <w:noProof/>
        <w:lang w:eastAsia="de-DE"/>
      </w:rPr>
      <w:drawing>
        <wp:inline distT="0" distB="0" distL="0" distR="0" wp14:anchorId="344BC85B" wp14:editId="5A520A39">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DC3082"/>
    <w:multiLevelType w:val="multilevel"/>
    <w:tmpl w:val="5E10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1D39D6"/>
    <w:rsid w:val="001E368C"/>
    <w:rsid w:val="002D7B46"/>
    <w:rsid w:val="00317CF3"/>
    <w:rsid w:val="00423A71"/>
    <w:rsid w:val="00431DB1"/>
    <w:rsid w:val="004408A5"/>
    <w:rsid w:val="0048238F"/>
    <w:rsid w:val="004D06E2"/>
    <w:rsid w:val="0051107C"/>
    <w:rsid w:val="00521CA7"/>
    <w:rsid w:val="005276C6"/>
    <w:rsid w:val="00587BFC"/>
    <w:rsid w:val="005C773B"/>
    <w:rsid w:val="005C7C35"/>
    <w:rsid w:val="005E10CA"/>
    <w:rsid w:val="005E26AC"/>
    <w:rsid w:val="005E6A2C"/>
    <w:rsid w:val="005E7F41"/>
    <w:rsid w:val="005F0545"/>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552A1"/>
    <w:rsid w:val="00972A6F"/>
    <w:rsid w:val="00A123C9"/>
    <w:rsid w:val="00AB066D"/>
    <w:rsid w:val="00B401A0"/>
    <w:rsid w:val="00B41378"/>
    <w:rsid w:val="00B415D4"/>
    <w:rsid w:val="00B85F18"/>
    <w:rsid w:val="00BE1F3E"/>
    <w:rsid w:val="00BE3B3A"/>
    <w:rsid w:val="00C27789"/>
    <w:rsid w:val="00C4236A"/>
    <w:rsid w:val="00C52FC8"/>
    <w:rsid w:val="00C95915"/>
    <w:rsid w:val="00C96C9B"/>
    <w:rsid w:val="00CA7F86"/>
    <w:rsid w:val="00CB52DB"/>
    <w:rsid w:val="00D17D1F"/>
    <w:rsid w:val="00D27E62"/>
    <w:rsid w:val="00D349EB"/>
    <w:rsid w:val="00D619A8"/>
    <w:rsid w:val="00D82B33"/>
    <w:rsid w:val="00D82EDE"/>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1263"/>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 w:type="character" w:styleId="Fett">
    <w:name w:val="Strong"/>
    <w:basedOn w:val="Absatz-Standardschriftart"/>
    <w:uiPriority w:val="22"/>
    <w:qFormat/>
    <w:rsid w:val="00C27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0575">
      <w:bodyDiv w:val="1"/>
      <w:marLeft w:val="0"/>
      <w:marRight w:val="0"/>
      <w:marTop w:val="0"/>
      <w:marBottom w:val="0"/>
      <w:divBdr>
        <w:top w:val="none" w:sz="0" w:space="0" w:color="auto"/>
        <w:left w:val="none" w:sz="0" w:space="0" w:color="auto"/>
        <w:bottom w:val="none" w:sz="0" w:space="0" w:color="auto"/>
        <w:right w:val="none" w:sz="0" w:space="0" w:color="auto"/>
      </w:divBdr>
    </w:div>
    <w:div w:id="113867486">
      <w:bodyDiv w:val="1"/>
      <w:marLeft w:val="0"/>
      <w:marRight w:val="0"/>
      <w:marTop w:val="0"/>
      <w:marBottom w:val="0"/>
      <w:divBdr>
        <w:top w:val="none" w:sz="0" w:space="0" w:color="auto"/>
        <w:left w:val="none" w:sz="0" w:space="0" w:color="auto"/>
        <w:bottom w:val="none" w:sz="0" w:space="0" w:color="auto"/>
        <w:right w:val="none" w:sz="0" w:space="0" w:color="auto"/>
      </w:divBdr>
    </w:div>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healthservres.biomedcentral.com/articles/10.1186/s12913-019-4561-8" TargetMode="External"/><Relationship Id="rId3" Type="http://schemas.openxmlformats.org/officeDocument/2006/relationships/settings" Target="settings.xml"/><Relationship Id="rId7" Type="http://schemas.openxmlformats.org/officeDocument/2006/relationships/hyperlink" Target="https://www.thieme-connect.com/products/ejournals/pdf/10.1055/s-0043-12169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mchealthservres.biomedcentral.com/track/pdf/10.1186/s12913-019-45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2019-11-08T14:19:00Z</dcterms:created>
  <dcterms:modified xsi:type="dcterms:W3CDTF">2019-11-08T14:19:00Z</dcterms:modified>
</cp:coreProperties>
</file>