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B380" w14:textId="77777777" w:rsidR="00EB76D5" w:rsidRPr="004A6FE1" w:rsidRDefault="005F051D" w:rsidP="00077065">
      <w:pPr>
        <w:spacing w:line="276" w:lineRule="auto"/>
        <w:rPr>
          <w:rFonts w:ascii="Arial" w:hAnsi="Arial" w:cs="Arial"/>
          <w:b/>
          <w:sz w:val="40"/>
          <w:szCs w:val="40"/>
        </w:rPr>
      </w:pPr>
      <w:r>
        <w:rPr>
          <w:rFonts w:ascii="Arial" w:hAnsi="Arial" w:cs="Arial"/>
          <w:b/>
          <w:sz w:val="40"/>
          <w:szCs w:val="40"/>
        </w:rPr>
        <w:t>Ny teknik från Ford varnar</w:t>
      </w:r>
      <w:r w:rsidR="00420D27">
        <w:rPr>
          <w:rFonts w:ascii="Arial" w:hAnsi="Arial" w:cs="Arial"/>
          <w:b/>
          <w:sz w:val="40"/>
          <w:szCs w:val="40"/>
        </w:rPr>
        <w:t xml:space="preserve"> förare</w:t>
      </w:r>
      <w:r>
        <w:rPr>
          <w:rFonts w:ascii="Arial" w:hAnsi="Arial" w:cs="Arial"/>
          <w:b/>
          <w:sz w:val="40"/>
          <w:szCs w:val="40"/>
        </w:rPr>
        <w:t xml:space="preserve"> för kollision med cyklister </w:t>
      </w:r>
    </w:p>
    <w:p w14:paraId="1F06316F" w14:textId="77777777" w:rsidR="00833B6A" w:rsidRPr="004A6FE1" w:rsidRDefault="00833B6A" w:rsidP="00077065">
      <w:pPr>
        <w:spacing w:line="276" w:lineRule="auto"/>
        <w:rPr>
          <w:rFonts w:ascii="Arial" w:hAnsi="Arial" w:cs="Arial"/>
        </w:rPr>
      </w:pPr>
    </w:p>
    <w:p w14:paraId="4BA33395" w14:textId="63A8B396" w:rsidR="005F051D" w:rsidRDefault="005F051D" w:rsidP="007A6A19">
      <w:pPr>
        <w:spacing w:line="276" w:lineRule="auto"/>
        <w:rPr>
          <w:rFonts w:ascii="Arial" w:hAnsi="Arial" w:cs="Arial"/>
          <w:b/>
          <w:sz w:val="22"/>
          <w:szCs w:val="22"/>
        </w:rPr>
      </w:pPr>
      <w:r>
        <w:rPr>
          <w:rFonts w:ascii="Arial" w:hAnsi="Arial" w:cs="Arial"/>
          <w:b/>
          <w:sz w:val="22"/>
          <w:szCs w:val="22"/>
        </w:rPr>
        <w:t>Varje år orsakas tusentals olyckor på grund av att förare eller passagerare öppnar sin bildörr på en cyklist. Detta problem förväntas bli värre när allt fler börjar använda cykeln som transportmedel. Nu har Ford utvecklat</w:t>
      </w:r>
      <w:r w:rsidR="00207250">
        <w:rPr>
          <w:rFonts w:ascii="Arial" w:hAnsi="Arial" w:cs="Arial"/>
          <w:b/>
          <w:sz w:val="22"/>
          <w:szCs w:val="22"/>
        </w:rPr>
        <w:t xml:space="preserve"> </w:t>
      </w:r>
      <w:r>
        <w:rPr>
          <w:rFonts w:ascii="Arial" w:hAnsi="Arial" w:cs="Arial"/>
          <w:b/>
          <w:sz w:val="22"/>
          <w:szCs w:val="22"/>
        </w:rPr>
        <w:t xml:space="preserve">Exit </w:t>
      </w:r>
      <w:proofErr w:type="spellStart"/>
      <w:r>
        <w:rPr>
          <w:rFonts w:ascii="Arial" w:hAnsi="Arial" w:cs="Arial"/>
          <w:b/>
          <w:sz w:val="22"/>
          <w:szCs w:val="22"/>
        </w:rPr>
        <w:t>Warning</w:t>
      </w:r>
      <w:proofErr w:type="spellEnd"/>
      <w:r>
        <w:rPr>
          <w:rFonts w:ascii="Arial" w:hAnsi="Arial" w:cs="Arial"/>
          <w:b/>
          <w:sz w:val="22"/>
          <w:szCs w:val="22"/>
        </w:rPr>
        <w:t xml:space="preserve">, </w:t>
      </w:r>
      <w:r w:rsidR="00207250">
        <w:rPr>
          <w:rFonts w:ascii="Arial" w:hAnsi="Arial" w:cs="Arial"/>
          <w:b/>
          <w:sz w:val="22"/>
          <w:szCs w:val="22"/>
        </w:rPr>
        <w:t xml:space="preserve">en teknik </w:t>
      </w:r>
      <w:r>
        <w:rPr>
          <w:rFonts w:ascii="Arial" w:hAnsi="Arial" w:cs="Arial"/>
          <w:b/>
          <w:sz w:val="22"/>
          <w:szCs w:val="22"/>
        </w:rPr>
        <w:t xml:space="preserve">som </w:t>
      </w:r>
      <w:r w:rsidR="00207250">
        <w:rPr>
          <w:rFonts w:ascii="Arial" w:hAnsi="Arial" w:cs="Arial"/>
          <w:b/>
          <w:sz w:val="22"/>
          <w:szCs w:val="22"/>
        </w:rPr>
        <w:t xml:space="preserve">ska </w:t>
      </w:r>
      <w:r w:rsidR="00480AD1">
        <w:rPr>
          <w:rFonts w:ascii="Arial" w:hAnsi="Arial" w:cs="Arial"/>
          <w:b/>
          <w:sz w:val="22"/>
          <w:szCs w:val="22"/>
        </w:rPr>
        <w:t xml:space="preserve">hjälpa till att </w:t>
      </w:r>
      <w:r w:rsidR="00207250">
        <w:rPr>
          <w:rFonts w:ascii="Arial" w:hAnsi="Arial" w:cs="Arial"/>
          <w:b/>
          <w:sz w:val="22"/>
          <w:szCs w:val="22"/>
        </w:rPr>
        <w:t xml:space="preserve">förhindra </w:t>
      </w:r>
      <w:r>
        <w:rPr>
          <w:rFonts w:ascii="Arial" w:hAnsi="Arial" w:cs="Arial"/>
          <w:b/>
          <w:sz w:val="22"/>
          <w:szCs w:val="22"/>
        </w:rPr>
        <w:t xml:space="preserve">dörrolyckor med </w:t>
      </w:r>
      <w:r w:rsidR="00480AD1">
        <w:rPr>
          <w:rFonts w:ascii="Arial" w:hAnsi="Arial" w:cs="Arial"/>
          <w:b/>
          <w:sz w:val="22"/>
          <w:szCs w:val="22"/>
        </w:rPr>
        <w:t xml:space="preserve">oskyddade </w:t>
      </w:r>
      <w:r>
        <w:rPr>
          <w:rFonts w:ascii="Arial" w:hAnsi="Arial" w:cs="Arial"/>
          <w:b/>
          <w:sz w:val="22"/>
          <w:szCs w:val="22"/>
        </w:rPr>
        <w:t xml:space="preserve">trafikanter. </w:t>
      </w:r>
    </w:p>
    <w:p w14:paraId="4EFEC72D" w14:textId="77777777" w:rsidR="000F2F98" w:rsidRPr="004A6FE1" w:rsidRDefault="000F2F98" w:rsidP="007A6A19">
      <w:pPr>
        <w:spacing w:line="276" w:lineRule="auto"/>
        <w:rPr>
          <w:rFonts w:ascii="Arial" w:hAnsi="Arial" w:cs="Arial"/>
          <w:sz w:val="22"/>
          <w:szCs w:val="22"/>
        </w:rPr>
      </w:pPr>
    </w:p>
    <w:p w14:paraId="1F2BE057" w14:textId="72304434" w:rsidR="00420D27" w:rsidRDefault="005F051D" w:rsidP="00176C5A">
      <w:pPr>
        <w:spacing w:line="276" w:lineRule="auto"/>
        <w:rPr>
          <w:rFonts w:ascii="Arial" w:hAnsi="Arial" w:cs="Arial"/>
          <w:sz w:val="22"/>
          <w:szCs w:val="22"/>
        </w:rPr>
      </w:pPr>
      <w:r>
        <w:rPr>
          <w:rFonts w:ascii="Arial" w:hAnsi="Arial" w:cs="Arial"/>
          <w:sz w:val="22"/>
          <w:szCs w:val="22"/>
        </w:rPr>
        <w:t xml:space="preserve">Nu presenterar </w:t>
      </w:r>
      <w:r w:rsidR="00C658BE">
        <w:rPr>
          <w:rFonts w:ascii="Arial" w:hAnsi="Arial" w:cs="Arial"/>
          <w:sz w:val="22"/>
          <w:szCs w:val="22"/>
        </w:rPr>
        <w:t>Ford</w:t>
      </w:r>
      <w:r>
        <w:rPr>
          <w:rFonts w:ascii="Arial" w:hAnsi="Arial" w:cs="Arial"/>
          <w:sz w:val="22"/>
          <w:szCs w:val="22"/>
        </w:rPr>
        <w:t xml:space="preserve"> en ny teknik, Exit </w:t>
      </w:r>
      <w:proofErr w:type="spellStart"/>
      <w:r>
        <w:rPr>
          <w:rFonts w:ascii="Arial" w:hAnsi="Arial" w:cs="Arial"/>
          <w:sz w:val="22"/>
          <w:szCs w:val="22"/>
        </w:rPr>
        <w:t>Warning</w:t>
      </w:r>
      <w:proofErr w:type="spellEnd"/>
      <w:r>
        <w:rPr>
          <w:rFonts w:ascii="Arial" w:hAnsi="Arial" w:cs="Arial"/>
          <w:sz w:val="22"/>
          <w:szCs w:val="22"/>
        </w:rPr>
        <w:t>,</w:t>
      </w:r>
      <w:r w:rsidR="00420D27">
        <w:rPr>
          <w:rFonts w:ascii="Arial" w:hAnsi="Arial" w:cs="Arial"/>
          <w:sz w:val="22"/>
          <w:szCs w:val="22"/>
        </w:rPr>
        <w:t xml:space="preserve"> som varnar förare för </w:t>
      </w:r>
      <w:r w:rsidR="00480AD1">
        <w:rPr>
          <w:rFonts w:ascii="Arial" w:hAnsi="Arial" w:cs="Arial"/>
          <w:sz w:val="22"/>
          <w:szCs w:val="22"/>
        </w:rPr>
        <w:t xml:space="preserve">korsande </w:t>
      </w:r>
      <w:r w:rsidR="00420D27">
        <w:rPr>
          <w:rFonts w:ascii="Arial" w:hAnsi="Arial" w:cs="Arial"/>
          <w:sz w:val="22"/>
          <w:szCs w:val="22"/>
        </w:rPr>
        <w:t xml:space="preserve">cyklister eller andra </w:t>
      </w:r>
      <w:r w:rsidR="00480AD1">
        <w:rPr>
          <w:rFonts w:ascii="Arial" w:hAnsi="Arial" w:cs="Arial"/>
          <w:sz w:val="22"/>
          <w:szCs w:val="22"/>
        </w:rPr>
        <w:t xml:space="preserve">oskyddade </w:t>
      </w:r>
      <w:r w:rsidR="00420D27">
        <w:rPr>
          <w:rFonts w:ascii="Arial" w:hAnsi="Arial" w:cs="Arial"/>
          <w:sz w:val="22"/>
          <w:szCs w:val="22"/>
        </w:rPr>
        <w:t>trafikanter</w:t>
      </w:r>
      <w:r w:rsidR="00480AD1">
        <w:rPr>
          <w:rFonts w:ascii="Arial" w:hAnsi="Arial" w:cs="Arial"/>
          <w:sz w:val="22"/>
          <w:szCs w:val="22"/>
        </w:rPr>
        <w:t xml:space="preserve"> när du ska öppna bildörren</w:t>
      </w:r>
      <w:r w:rsidR="00420D27">
        <w:rPr>
          <w:rFonts w:ascii="Arial" w:hAnsi="Arial" w:cs="Arial"/>
          <w:sz w:val="22"/>
          <w:szCs w:val="22"/>
        </w:rPr>
        <w:t xml:space="preserve">. Ford har sedan tidigare sensorer och teknik som </w:t>
      </w:r>
      <w:r w:rsidR="00207250">
        <w:rPr>
          <w:rFonts w:ascii="Arial" w:hAnsi="Arial" w:cs="Arial"/>
          <w:sz w:val="22"/>
          <w:szCs w:val="22"/>
        </w:rPr>
        <w:t xml:space="preserve">gör att bilen </w:t>
      </w:r>
      <w:r w:rsidR="00420D27">
        <w:rPr>
          <w:rFonts w:ascii="Arial" w:hAnsi="Arial" w:cs="Arial"/>
          <w:sz w:val="22"/>
          <w:szCs w:val="22"/>
        </w:rPr>
        <w:t xml:space="preserve">automatiskt kan upptäcka och bromsa in för cyklister. Sensorerna </w:t>
      </w:r>
      <w:r w:rsidR="00207250">
        <w:rPr>
          <w:rFonts w:ascii="Arial" w:hAnsi="Arial" w:cs="Arial"/>
          <w:sz w:val="22"/>
          <w:szCs w:val="22"/>
        </w:rPr>
        <w:t>varnar även föraren</w:t>
      </w:r>
      <w:r w:rsidR="00420D27">
        <w:rPr>
          <w:rFonts w:ascii="Arial" w:hAnsi="Arial" w:cs="Arial"/>
          <w:sz w:val="22"/>
          <w:szCs w:val="22"/>
        </w:rPr>
        <w:t xml:space="preserve"> för trafikanter i döda-vinkeln. Med hjälp av dessa befintliga sensorer analyserar och förstår Exit </w:t>
      </w:r>
      <w:proofErr w:type="spellStart"/>
      <w:r w:rsidR="00420D27">
        <w:rPr>
          <w:rFonts w:ascii="Arial" w:hAnsi="Arial" w:cs="Arial"/>
          <w:sz w:val="22"/>
          <w:szCs w:val="22"/>
        </w:rPr>
        <w:t>Warning</w:t>
      </w:r>
      <w:proofErr w:type="spellEnd"/>
      <w:r w:rsidR="00420D27">
        <w:rPr>
          <w:rFonts w:ascii="Arial" w:hAnsi="Arial" w:cs="Arial"/>
          <w:sz w:val="22"/>
          <w:szCs w:val="22"/>
        </w:rPr>
        <w:t xml:space="preserve"> rörelserna hos de närmsta trafikanterna. Om systemet upptäcker att </w:t>
      </w:r>
      <w:r w:rsidR="00C658BE">
        <w:rPr>
          <w:rFonts w:ascii="Arial" w:hAnsi="Arial" w:cs="Arial"/>
          <w:sz w:val="22"/>
          <w:szCs w:val="22"/>
        </w:rPr>
        <w:t xml:space="preserve">dörröppning </w:t>
      </w:r>
      <w:r w:rsidR="00420D27">
        <w:rPr>
          <w:rFonts w:ascii="Arial" w:hAnsi="Arial" w:cs="Arial"/>
          <w:sz w:val="22"/>
          <w:szCs w:val="22"/>
        </w:rPr>
        <w:t xml:space="preserve">kan orsaka kollision sätts ett larm igång </w:t>
      </w:r>
      <w:r w:rsidR="00B91750">
        <w:rPr>
          <w:rFonts w:ascii="Arial" w:hAnsi="Arial" w:cs="Arial"/>
          <w:sz w:val="22"/>
          <w:szCs w:val="22"/>
        </w:rPr>
        <w:t>f</w:t>
      </w:r>
      <w:r w:rsidR="00420D27">
        <w:rPr>
          <w:rFonts w:ascii="Arial" w:hAnsi="Arial" w:cs="Arial"/>
          <w:sz w:val="22"/>
          <w:szCs w:val="22"/>
        </w:rPr>
        <w:t xml:space="preserve">ör att varna föraren eller passagerarna om faran. </w:t>
      </w:r>
    </w:p>
    <w:p w14:paraId="714A3F05" w14:textId="77777777" w:rsidR="005F051D" w:rsidRDefault="005F051D" w:rsidP="00176C5A">
      <w:pPr>
        <w:spacing w:line="276" w:lineRule="auto"/>
        <w:rPr>
          <w:rFonts w:ascii="Arial" w:hAnsi="Arial" w:cs="Arial"/>
          <w:sz w:val="22"/>
          <w:szCs w:val="22"/>
        </w:rPr>
      </w:pPr>
    </w:p>
    <w:p w14:paraId="4860A5B7" w14:textId="028638F3" w:rsidR="005F051D" w:rsidRPr="005F051D" w:rsidRDefault="005F051D" w:rsidP="005F051D">
      <w:pPr>
        <w:pStyle w:val="Liststycke"/>
        <w:numPr>
          <w:ilvl w:val="0"/>
          <w:numId w:val="5"/>
        </w:numPr>
        <w:spacing w:line="276" w:lineRule="auto"/>
        <w:rPr>
          <w:rFonts w:ascii="Arial" w:hAnsi="Arial" w:cs="Arial"/>
          <w:sz w:val="22"/>
          <w:szCs w:val="22"/>
        </w:rPr>
      </w:pPr>
      <w:r>
        <w:rPr>
          <w:rFonts w:ascii="Arial" w:hAnsi="Arial" w:cs="Arial"/>
          <w:sz w:val="22"/>
          <w:szCs w:val="22"/>
        </w:rPr>
        <w:t xml:space="preserve">Cyklister möter dagligen säkerhetsutmaningar på våra trafikerade vägar. En av utmaningarna är bildörrar som plötsligt öppnas. Exit </w:t>
      </w:r>
      <w:proofErr w:type="spellStart"/>
      <w:r>
        <w:rPr>
          <w:rFonts w:ascii="Arial" w:hAnsi="Arial" w:cs="Arial"/>
          <w:sz w:val="22"/>
          <w:szCs w:val="22"/>
        </w:rPr>
        <w:t>Warning</w:t>
      </w:r>
      <w:proofErr w:type="spellEnd"/>
      <w:r>
        <w:rPr>
          <w:rFonts w:ascii="Arial" w:hAnsi="Arial" w:cs="Arial"/>
          <w:sz w:val="22"/>
          <w:szCs w:val="22"/>
        </w:rPr>
        <w:t xml:space="preserve"> </w:t>
      </w:r>
      <w:r w:rsidR="00366B28">
        <w:rPr>
          <w:rFonts w:ascii="Arial" w:hAnsi="Arial" w:cs="Arial"/>
          <w:sz w:val="22"/>
          <w:szCs w:val="22"/>
        </w:rPr>
        <w:t>ska hjälpa till</w:t>
      </w:r>
      <w:r>
        <w:rPr>
          <w:rFonts w:ascii="Arial" w:hAnsi="Arial" w:cs="Arial"/>
          <w:sz w:val="22"/>
          <w:szCs w:val="22"/>
        </w:rPr>
        <w:t xml:space="preserve"> att göra vägarna bättre för alla – oavsett om d</w:t>
      </w:r>
      <w:r w:rsidR="00480AD1">
        <w:rPr>
          <w:rFonts w:ascii="Arial" w:hAnsi="Arial" w:cs="Arial"/>
          <w:sz w:val="22"/>
          <w:szCs w:val="22"/>
        </w:rPr>
        <w:t>u kör</w:t>
      </w:r>
      <w:r>
        <w:rPr>
          <w:rFonts w:ascii="Arial" w:hAnsi="Arial" w:cs="Arial"/>
          <w:sz w:val="22"/>
          <w:szCs w:val="22"/>
        </w:rPr>
        <w:t xml:space="preserve"> på två eller fyra hjul, säger </w:t>
      </w:r>
      <w:proofErr w:type="spellStart"/>
      <w:r>
        <w:rPr>
          <w:rFonts w:ascii="Arial" w:hAnsi="Arial" w:cs="Arial"/>
          <w:sz w:val="22"/>
          <w:szCs w:val="22"/>
        </w:rPr>
        <w:t>Friederike</w:t>
      </w:r>
      <w:proofErr w:type="spellEnd"/>
      <w:r>
        <w:rPr>
          <w:rFonts w:ascii="Arial" w:hAnsi="Arial" w:cs="Arial"/>
          <w:sz w:val="22"/>
          <w:szCs w:val="22"/>
        </w:rPr>
        <w:t xml:space="preserve"> </w:t>
      </w:r>
      <w:proofErr w:type="spellStart"/>
      <w:r w:rsidR="00420D27">
        <w:rPr>
          <w:rFonts w:ascii="Arial" w:hAnsi="Arial" w:cs="Arial"/>
          <w:sz w:val="22"/>
          <w:szCs w:val="22"/>
        </w:rPr>
        <w:t>Philipsenburg</w:t>
      </w:r>
      <w:proofErr w:type="spellEnd"/>
      <w:r w:rsidR="00C9443A">
        <w:rPr>
          <w:rFonts w:ascii="Arial" w:hAnsi="Arial" w:cs="Arial"/>
          <w:sz w:val="22"/>
          <w:szCs w:val="22"/>
        </w:rPr>
        <w:t xml:space="preserve">, </w:t>
      </w:r>
      <w:r w:rsidR="00480AD1">
        <w:rPr>
          <w:rFonts w:ascii="Arial" w:hAnsi="Arial" w:cs="Arial"/>
          <w:sz w:val="22"/>
          <w:szCs w:val="22"/>
        </w:rPr>
        <w:t>f</w:t>
      </w:r>
      <w:r w:rsidR="00C9443A">
        <w:rPr>
          <w:rFonts w:ascii="Arial" w:hAnsi="Arial" w:cs="Arial"/>
          <w:sz w:val="22"/>
          <w:szCs w:val="22"/>
        </w:rPr>
        <w:t xml:space="preserve">ordonsarkitekt på Ford Europa. </w:t>
      </w:r>
    </w:p>
    <w:p w14:paraId="3EC243E8" w14:textId="77777777" w:rsidR="008A06BA" w:rsidRPr="004A6FE1" w:rsidRDefault="008A06BA" w:rsidP="00176C5A">
      <w:pPr>
        <w:spacing w:line="276" w:lineRule="auto"/>
        <w:rPr>
          <w:rFonts w:ascii="Arial" w:hAnsi="Arial" w:cs="Arial"/>
          <w:b/>
          <w:sz w:val="22"/>
          <w:szCs w:val="22"/>
        </w:rPr>
      </w:pPr>
    </w:p>
    <w:p w14:paraId="3DB400BC" w14:textId="77777777" w:rsidR="000F2F98" w:rsidRPr="00420D27" w:rsidRDefault="00420D27" w:rsidP="000F2F98">
      <w:pPr>
        <w:spacing w:line="276" w:lineRule="auto"/>
        <w:rPr>
          <w:rFonts w:ascii="Arial" w:hAnsi="Arial" w:cs="Arial"/>
          <w:b/>
          <w:sz w:val="22"/>
          <w:szCs w:val="22"/>
        </w:rPr>
      </w:pPr>
      <w:r w:rsidRPr="00420D27">
        <w:rPr>
          <w:rFonts w:ascii="Arial" w:hAnsi="Arial" w:cs="Arial"/>
          <w:b/>
          <w:sz w:val="22"/>
          <w:szCs w:val="22"/>
        </w:rPr>
        <w:t>Fords kampanj ”</w:t>
      </w:r>
      <w:proofErr w:type="spellStart"/>
      <w:r w:rsidRPr="00420D27">
        <w:rPr>
          <w:rFonts w:ascii="Arial" w:hAnsi="Arial" w:cs="Arial"/>
          <w:b/>
          <w:sz w:val="22"/>
          <w:szCs w:val="22"/>
        </w:rPr>
        <w:t>Share</w:t>
      </w:r>
      <w:proofErr w:type="spellEnd"/>
      <w:r w:rsidRPr="00420D27">
        <w:rPr>
          <w:rFonts w:ascii="Arial" w:hAnsi="Arial" w:cs="Arial"/>
          <w:b/>
          <w:sz w:val="22"/>
          <w:szCs w:val="22"/>
        </w:rPr>
        <w:t xml:space="preserve"> the Road” </w:t>
      </w:r>
      <w:r w:rsidR="00C9443A">
        <w:rPr>
          <w:rFonts w:ascii="Arial" w:hAnsi="Arial" w:cs="Arial"/>
          <w:b/>
          <w:sz w:val="22"/>
          <w:szCs w:val="22"/>
        </w:rPr>
        <w:t>ökar förståelsen mellan bilister och cyklister</w:t>
      </w:r>
    </w:p>
    <w:p w14:paraId="3D8D03E3" w14:textId="2B6BDA76" w:rsidR="00C9443A" w:rsidRDefault="00C9443A" w:rsidP="000F2F98">
      <w:pPr>
        <w:spacing w:line="276" w:lineRule="auto"/>
        <w:rPr>
          <w:rFonts w:ascii="Arial" w:hAnsi="Arial" w:cs="Arial"/>
          <w:bCs/>
          <w:sz w:val="22"/>
          <w:szCs w:val="22"/>
        </w:rPr>
      </w:pPr>
      <w:r>
        <w:rPr>
          <w:rFonts w:ascii="Arial" w:hAnsi="Arial" w:cs="Arial"/>
          <w:bCs/>
          <w:sz w:val="22"/>
          <w:szCs w:val="22"/>
        </w:rPr>
        <w:t>Tidigare lanserade Ford kampanjen ”</w:t>
      </w:r>
      <w:proofErr w:type="spellStart"/>
      <w:r>
        <w:rPr>
          <w:rFonts w:ascii="Arial" w:hAnsi="Arial" w:cs="Arial"/>
          <w:bCs/>
          <w:sz w:val="22"/>
          <w:szCs w:val="22"/>
        </w:rPr>
        <w:t>Share</w:t>
      </w:r>
      <w:proofErr w:type="spellEnd"/>
      <w:r>
        <w:rPr>
          <w:rFonts w:ascii="Arial" w:hAnsi="Arial" w:cs="Arial"/>
          <w:bCs/>
          <w:sz w:val="22"/>
          <w:szCs w:val="22"/>
        </w:rPr>
        <w:t xml:space="preserve"> the Road” vars syfte är att öka förståelsen mellan bilister och cyklister</w:t>
      </w:r>
      <w:r w:rsidR="00366B28">
        <w:rPr>
          <w:rFonts w:ascii="Arial" w:hAnsi="Arial" w:cs="Arial"/>
          <w:bCs/>
          <w:sz w:val="22"/>
          <w:szCs w:val="22"/>
        </w:rPr>
        <w:t xml:space="preserve">, </w:t>
      </w:r>
      <w:r>
        <w:rPr>
          <w:rFonts w:ascii="Arial" w:hAnsi="Arial" w:cs="Arial"/>
          <w:bCs/>
          <w:sz w:val="22"/>
          <w:szCs w:val="22"/>
        </w:rPr>
        <w:t xml:space="preserve">och därigenom skapa en säkrare trafikmiljö. Bland annat tog man fram </w:t>
      </w:r>
      <w:proofErr w:type="spellStart"/>
      <w:r>
        <w:rPr>
          <w:rFonts w:ascii="Arial" w:hAnsi="Arial" w:cs="Arial"/>
          <w:bCs/>
          <w:sz w:val="22"/>
          <w:szCs w:val="22"/>
        </w:rPr>
        <w:t>virtual</w:t>
      </w:r>
      <w:proofErr w:type="spellEnd"/>
      <w:r>
        <w:rPr>
          <w:rFonts w:ascii="Arial" w:hAnsi="Arial" w:cs="Arial"/>
          <w:bCs/>
          <w:sz w:val="22"/>
          <w:szCs w:val="22"/>
        </w:rPr>
        <w:t xml:space="preserve"> </w:t>
      </w:r>
      <w:proofErr w:type="spellStart"/>
      <w:r>
        <w:rPr>
          <w:rFonts w:ascii="Arial" w:hAnsi="Arial" w:cs="Arial"/>
          <w:bCs/>
          <w:sz w:val="22"/>
          <w:szCs w:val="22"/>
        </w:rPr>
        <w:t>reality</w:t>
      </w:r>
      <w:proofErr w:type="spellEnd"/>
      <w:r>
        <w:rPr>
          <w:rFonts w:ascii="Arial" w:hAnsi="Arial" w:cs="Arial"/>
          <w:bCs/>
          <w:sz w:val="22"/>
          <w:szCs w:val="22"/>
        </w:rPr>
        <w:t>-koncept</w:t>
      </w:r>
      <w:r w:rsidR="00366B28">
        <w:rPr>
          <w:rFonts w:ascii="Arial" w:hAnsi="Arial" w:cs="Arial"/>
          <w:bCs/>
          <w:sz w:val="22"/>
          <w:szCs w:val="22"/>
        </w:rPr>
        <w:t xml:space="preserve">et </w:t>
      </w:r>
      <w:r>
        <w:rPr>
          <w:rFonts w:ascii="Arial" w:hAnsi="Arial" w:cs="Arial"/>
          <w:bCs/>
          <w:sz w:val="22"/>
          <w:szCs w:val="22"/>
        </w:rPr>
        <w:t>”</w:t>
      </w:r>
      <w:proofErr w:type="spellStart"/>
      <w:r>
        <w:rPr>
          <w:rFonts w:ascii="Arial" w:hAnsi="Arial" w:cs="Arial"/>
          <w:bCs/>
          <w:sz w:val="22"/>
          <w:szCs w:val="22"/>
        </w:rPr>
        <w:t>WheelSwap</w:t>
      </w:r>
      <w:proofErr w:type="spellEnd"/>
      <w:r>
        <w:rPr>
          <w:rFonts w:ascii="Arial" w:hAnsi="Arial" w:cs="Arial"/>
          <w:bCs/>
          <w:sz w:val="22"/>
          <w:szCs w:val="22"/>
        </w:rPr>
        <w:t xml:space="preserve">”, som sätter cyklister bakom ratten och vice versa för att öka den ömsesidiga förståelsen. </w:t>
      </w:r>
      <w:r w:rsidR="00480AD1">
        <w:rPr>
          <w:rFonts w:ascii="Arial" w:hAnsi="Arial" w:cs="Arial"/>
          <w:bCs/>
          <w:sz w:val="22"/>
          <w:szCs w:val="22"/>
        </w:rPr>
        <w:t xml:space="preserve">Utvärderingarna </w:t>
      </w:r>
      <w:r>
        <w:rPr>
          <w:rFonts w:ascii="Arial" w:hAnsi="Arial" w:cs="Arial"/>
          <w:bCs/>
          <w:sz w:val="22"/>
          <w:szCs w:val="22"/>
        </w:rPr>
        <w:t>visar att nästan alla deltagare i konceptet uppg</w:t>
      </w:r>
      <w:r w:rsidR="00B91750">
        <w:rPr>
          <w:rFonts w:ascii="Arial" w:hAnsi="Arial" w:cs="Arial"/>
          <w:bCs/>
          <w:sz w:val="22"/>
          <w:szCs w:val="22"/>
        </w:rPr>
        <w:t>av</w:t>
      </w:r>
      <w:r>
        <w:rPr>
          <w:rFonts w:ascii="Arial" w:hAnsi="Arial" w:cs="Arial"/>
          <w:bCs/>
          <w:sz w:val="22"/>
          <w:szCs w:val="22"/>
        </w:rPr>
        <w:t xml:space="preserve"> att de </w:t>
      </w:r>
      <w:r w:rsidR="00C658BE">
        <w:rPr>
          <w:rFonts w:ascii="Arial" w:hAnsi="Arial" w:cs="Arial"/>
          <w:bCs/>
          <w:sz w:val="22"/>
          <w:szCs w:val="22"/>
        </w:rPr>
        <w:t xml:space="preserve">var villiga att </w:t>
      </w:r>
      <w:r>
        <w:rPr>
          <w:rFonts w:ascii="Arial" w:hAnsi="Arial" w:cs="Arial"/>
          <w:bCs/>
          <w:sz w:val="22"/>
          <w:szCs w:val="22"/>
        </w:rPr>
        <w:t>ändra sitt beteende</w:t>
      </w:r>
      <w:r w:rsidR="00366B28">
        <w:rPr>
          <w:rFonts w:ascii="Arial" w:hAnsi="Arial" w:cs="Arial"/>
          <w:bCs/>
          <w:sz w:val="22"/>
          <w:szCs w:val="22"/>
        </w:rPr>
        <w:t xml:space="preserve"> efter deltagandet</w:t>
      </w:r>
      <w:r>
        <w:rPr>
          <w:rFonts w:ascii="Arial" w:hAnsi="Arial" w:cs="Arial"/>
          <w:bCs/>
          <w:sz w:val="22"/>
          <w:szCs w:val="22"/>
        </w:rPr>
        <w:t xml:space="preserve">. </w:t>
      </w:r>
    </w:p>
    <w:p w14:paraId="74F52933" w14:textId="07C0E677" w:rsidR="00C658BE" w:rsidRDefault="00C658BE" w:rsidP="00053A78">
      <w:pPr>
        <w:pBdr>
          <w:bottom w:val="single" w:sz="6" w:space="1" w:color="auto"/>
        </w:pBdr>
        <w:spacing w:line="276" w:lineRule="auto"/>
        <w:rPr>
          <w:rFonts w:ascii="Arial" w:hAnsi="Arial" w:cs="Arial"/>
        </w:rPr>
      </w:pPr>
      <w:bookmarkStart w:id="0" w:name="_GoBack"/>
      <w:bookmarkEnd w:id="0"/>
    </w:p>
    <w:p w14:paraId="0E560540" w14:textId="77777777" w:rsidR="00927D9D" w:rsidRPr="00C9443A" w:rsidRDefault="00927D9D" w:rsidP="00053A78">
      <w:pPr>
        <w:pBdr>
          <w:bottom w:val="single" w:sz="6" w:space="1" w:color="auto"/>
        </w:pBdr>
        <w:spacing w:line="276" w:lineRule="auto"/>
        <w:rPr>
          <w:rFonts w:ascii="Arial" w:hAnsi="Arial" w:cs="Arial"/>
        </w:rPr>
      </w:pPr>
    </w:p>
    <w:p w14:paraId="7C3A8036"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6B558D07"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4C1037A9"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25341A73" w14:textId="77777777" w:rsidR="00C94C01" w:rsidRPr="004A6FE1" w:rsidRDefault="00C94C01" w:rsidP="00E47955">
      <w:pPr>
        <w:spacing w:before="120" w:line="276" w:lineRule="auto"/>
        <w:rPr>
          <w:rFonts w:ascii="Arial" w:hAnsi="Arial" w:cs="Arial"/>
          <w:sz w:val="21"/>
        </w:rPr>
      </w:pPr>
    </w:p>
    <w:p w14:paraId="5AE76F43"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7BA45419"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6A3B3F76" w14:textId="77777777" w:rsidR="00946E52" w:rsidRPr="004A6FE1" w:rsidRDefault="00946E52" w:rsidP="00946E52">
      <w:pPr>
        <w:rPr>
          <w:rFonts w:ascii="Arial" w:hAnsi="Arial" w:cs="Arial"/>
          <w:sz w:val="15"/>
          <w:szCs w:val="15"/>
          <w:lang w:eastAsia="sv-SE"/>
        </w:rPr>
      </w:pPr>
    </w:p>
    <w:p w14:paraId="7DFE7FC9" w14:textId="77777777" w:rsidR="000F2F98" w:rsidRPr="00C658BE" w:rsidRDefault="00946E52" w:rsidP="00C658BE">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sectPr w:rsidR="000F2F98" w:rsidRPr="00C658BE" w:rsidSect="009F4797">
      <w:headerReference w:type="default" r:id="rId10"/>
      <w:pgSz w:w="11900" w:h="16840"/>
      <w:pgMar w:top="2694" w:right="1800" w:bottom="995"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A0F03" w16cex:dateUtc="2020-03-04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6B80" w14:textId="77777777" w:rsidR="00603EE5" w:rsidRDefault="00603EE5" w:rsidP="00264FEC">
      <w:r>
        <w:separator/>
      </w:r>
    </w:p>
  </w:endnote>
  <w:endnote w:type="continuationSeparator" w:id="0">
    <w:p w14:paraId="00C65B7E" w14:textId="77777777" w:rsidR="00603EE5" w:rsidRDefault="00603EE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8169" w14:textId="77777777" w:rsidR="00603EE5" w:rsidRDefault="00603EE5" w:rsidP="00264FEC">
      <w:r>
        <w:separator/>
      </w:r>
    </w:p>
  </w:footnote>
  <w:footnote w:type="continuationSeparator" w:id="0">
    <w:p w14:paraId="2F523302" w14:textId="77777777" w:rsidR="00603EE5" w:rsidRDefault="00603EE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16E4" w14:textId="77777777" w:rsidR="003A6362" w:rsidRDefault="00823C9A">
    <w:pPr>
      <w:pStyle w:val="Sidhuvud"/>
    </w:pPr>
    <w:r>
      <w:rPr>
        <w:noProof/>
        <w:lang w:eastAsia="sv-SE"/>
      </w:rPr>
      <w:drawing>
        <wp:anchor distT="0" distB="0" distL="114300" distR="114300" simplePos="0" relativeHeight="251657215" behindDoc="1" locked="0" layoutInCell="1" allowOverlap="1" wp14:anchorId="3FB61507" wp14:editId="475180DD">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23B70BBC" w14:textId="77777777" w:rsidR="003A6362" w:rsidRDefault="003A6362">
    <w:pPr>
      <w:pStyle w:val="Sidhuvud"/>
    </w:pPr>
  </w:p>
  <w:p w14:paraId="4049FC25"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C658BE">
      <w:rPr>
        <w:rFonts w:ascii="Arial" w:hAnsi="Arial" w:cs="Arial"/>
        <w:sz w:val="22"/>
      </w:rPr>
      <w:t>03</w:t>
    </w:r>
    <w:r w:rsidR="006142DA" w:rsidRPr="004A6FE1">
      <w:rPr>
        <w:rFonts w:ascii="Arial" w:hAnsi="Arial" w:cs="Arial"/>
        <w:sz w:val="22"/>
      </w:rPr>
      <w:t>–</w:t>
    </w:r>
    <w:r w:rsidR="00C658BE">
      <w:rPr>
        <w:rFonts w:ascii="Arial" w:hAnsi="Arial" w:cs="Arial"/>
        <w:sz w:val="22"/>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DE0"/>
    <w:multiLevelType w:val="hybridMultilevel"/>
    <w:tmpl w:val="EEC0D18E"/>
    <w:lvl w:ilvl="0" w:tplc="3F5C3252">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1D"/>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0496E"/>
    <w:rsid w:val="00207250"/>
    <w:rsid w:val="00254D85"/>
    <w:rsid w:val="00264FEC"/>
    <w:rsid w:val="002739C1"/>
    <w:rsid w:val="002951CB"/>
    <w:rsid w:val="002A4A84"/>
    <w:rsid w:val="002A6EF6"/>
    <w:rsid w:val="002E237B"/>
    <w:rsid w:val="00366B28"/>
    <w:rsid w:val="00371014"/>
    <w:rsid w:val="00375B8B"/>
    <w:rsid w:val="003A4034"/>
    <w:rsid w:val="003A6362"/>
    <w:rsid w:val="00417372"/>
    <w:rsid w:val="00420D27"/>
    <w:rsid w:val="00426047"/>
    <w:rsid w:val="00463E4A"/>
    <w:rsid w:val="0048026E"/>
    <w:rsid w:val="00480AD1"/>
    <w:rsid w:val="00494AD6"/>
    <w:rsid w:val="004A6FE1"/>
    <w:rsid w:val="004B0204"/>
    <w:rsid w:val="004E4C55"/>
    <w:rsid w:val="004F326F"/>
    <w:rsid w:val="004F382B"/>
    <w:rsid w:val="005115D9"/>
    <w:rsid w:val="00531408"/>
    <w:rsid w:val="00572EF1"/>
    <w:rsid w:val="00596A5F"/>
    <w:rsid w:val="005A69B3"/>
    <w:rsid w:val="005B2747"/>
    <w:rsid w:val="005D0C4B"/>
    <w:rsid w:val="005F051D"/>
    <w:rsid w:val="005F6BC6"/>
    <w:rsid w:val="00603EE5"/>
    <w:rsid w:val="0060538B"/>
    <w:rsid w:val="006142DA"/>
    <w:rsid w:val="00623ADB"/>
    <w:rsid w:val="0066071D"/>
    <w:rsid w:val="00683A5E"/>
    <w:rsid w:val="006A0328"/>
    <w:rsid w:val="006B1A37"/>
    <w:rsid w:val="006B7C84"/>
    <w:rsid w:val="00717065"/>
    <w:rsid w:val="00742BAF"/>
    <w:rsid w:val="0074698B"/>
    <w:rsid w:val="007A6A19"/>
    <w:rsid w:val="007B008E"/>
    <w:rsid w:val="007C6592"/>
    <w:rsid w:val="007E72A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27D9D"/>
    <w:rsid w:val="00937F30"/>
    <w:rsid w:val="009462A1"/>
    <w:rsid w:val="00946E52"/>
    <w:rsid w:val="0095475B"/>
    <w:rsid w:val="009756D5"/>
    <w:rsid w:val="00975880"/>
    <w:rsid w:val="009764A3"/>
    <w:rsid w:val="009C2E64"/>
    <w:rsid w:val="009D62C7"/>
    <w:rsid w:val="009F4797"/>
    <w:rsid w:val="00A13F82"/>
    <w:rsid w:val="00A455A8"/>
    <w:rsid w:val="00A643F8"/>
    <w:rsid w:val="00A76FB2"/>
    <w:rsid w:val="00A81664"/>
    <w:rsid w:val="00A846D9"/>
    <w:rsid w:val="00AC225B"/>
    <w:rsid w:val="00AD02F5"/>
    <w:rsid w:val="00AD52FF"/>
    <w:rsid w:val="00AE06D4"/>
    <w:rsid w:val="00AE3957"/>
    <w:rsid w:val="00AF7864"/>
    <w:rsid w:val="00B233EF"/>
    <w:rsid w:val="00B31635"/>
    <w:rsid w:val="00B901A2"/>
    <w:rsid w:val="00B9091E"/>
    <w:rsid w:val="00B91750"/>
    <w:rsid w:val="00B94681"/>
    <w:rsid w:val="00BA3171"/>
    <w:rsid w:val="00BC107D"/>
    <w:rsid w:val="00BD760D"/>
    <w:rsid w:val="00C162ED"/>
    <w:rsid w:val="00C26AD8"/>
    <w:rsid w:val="00C35DD6"/>
    <w:rsid w:val="00C42391"/>
    <w:rsid w:val="00C47B7F"/>
    <w:rsid w:val="00C62BB3"/>
    <w:rsid w:val="00C658BE"/>
    <w:rsid w:val="00C9443A"/>
    <w:rsid w:val="00C94C01"/>
    <w:rsid w:val="00CA284D"/>
    <w:rsid w:val="00CA52D1"/>
    <w:rsid w:val="00CB3958"/>
    <w:rsid w:val="00CF6554"/>
    <w:rsid w:val="00D109A5"/>
    <w:rsid w:val="00D24113"/>
    <w:rsid w:val="00D4607D"/>
    <w:rsid w:val="00D5250D"/>
    <w:rsid w:val="00D65D83"/>
    <w:rsid w:val="00D731A2"/>
    <w:rsid w:val="00D954FE"/>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B3654"/>
  <w14:defaultImageDpi w14:val="300"/>
  <w15:docId w15:val="{CA0E1320-D546-3644-88BA-E6ED166A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paragraph" w:styleId="Brdtext2">
    <w:name w:val="Body Text 2"/>
    <w:basedOn w:val="Normal"/>
    <w:link w:val="Brdtext2Char"/>
    <w:uiPriority w:val="99"/>
    <w:semiHidden/>
    <w:unhideWhenUsed/>
    <w:rsid w:val="004E4C55"/>
    <w:pPr>
      <w:spacing w:after="120" w:line="480" w:lineRule="auto"/>
    </w:pPr>
  </w:style>
  <w:style w:type="character" w:customStyle="1" w:styleId="Brdtext2Char">
    <w:name w:val="Brödtext 2 Char"/>
    <w:basedOn w:val="Standardstycketeckensnitt"/>
    <w:link w:val="Brdtext2"/>
    <w:uiPriority w:val="99"/>
    <w:semiHidden/>
    <w:rsid w:val="004E4C55"/>
  </w:style>
  <w:style w:type="character" w:styleId="Olstomnmnande">
    <w:name w:val="Unresolved Mention"/>
    <w:basedOn w:val="Standardstycketeckensnitt"/>
    <w:uiPriority w:val="99"/>
    <w:rsid w:val="004E4C55"/>
    <w:rPr>
      <w:color w:val="605E5C"/>
      <w:shd w:val="clear" w:color="auto" w:fill="E1DFDD"/>
    </w:rPr>
  </w:style>
  <w:style w:type="character" w:styleId="AnvndHyperlnk">
    <w:name w:val="FollowedHyperlink"/>
    <w:basedOn w:val="Standardstycketeckensnitt"/>
    <w:uiPriority w:val="99"/>
    <w:semiHidden/>
    <w:unhideWhenUsed/>
    <w:rsid w:val="004E4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12</TotalTime>
  <Pages>1</Pages>
  <Words>530</Words>
  <Characters>2810</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dcterms:created xsi:type="dcterms:W3CDTF">2020-03-04T09:57:00Z</dcterms:created>
  <dcterms:modified xsi:type="dcterms:W3CDTF">2020-03-05T09:18:00Z</dcterms:modified>
</cp:coreProperties>
</file>