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B6678E" w14:textId="77777777" w:rsidR="004917DB" w:rsidRPr="000D1F92" w:rsidRDefault="004917DB" w:rsidP="004917DB">
      <w:pPr>
        <w:autoSpaceDE w:val="0"/>
        <w:autoSpaceDN w:val="0"/>
        <w:adjustRightInd w:val="0"/>
        <w:spacing w:line="360" w:lineRule="auto"/>
        <w:rPr>
          <w:rFonts w:cs="Arial"/>
          <w:b/>
          <w:color w:val="000000" w:themeColor="text1"/>
          <w:szCs w:val="24"/>
        </w:rPr>
      </w:pPr>
    </w:p>
    <w:p w14:paraId="792819ED" w14:textId="77777777" w:rsidR="000D1F92" w:rsidRPr="000D1F92" w:rsidRDefault="000D1F92" w:rsidP="000D1F92">
      <w:pPr>
        <w:pStyle w:val="Heading3"/>
        <w:ind w:left="-270" w:right="-432" w:firstLine="270"/>
        <w:rPr>
          <w:rFonts w:ascii="Arial" w:hAnsi="Arial" w:cs="Arial"/>
          <w:sz w:val="22"/>
          <w:szCs w:val="22"/>
        </w:rPr>
      </w:pPr>
      <w:r w:rsidRPr="000D1F92">
        <w:rPr>
          <w:rFonts w:ascii="Arial" w:hAnsi="Arial" w:cs="Arial"/>
          <w:sz w:val="22"/>
          <w:szCs w:val="22"/>
        </w:rPr>
        <w:t>Mediekontakter:</w:t>
      </w:r>
    </w:p>
    <w:p w14:paraId="12778EF7" w14:textId="77777777" w:rsidR="000D1F92" w:rsidRPr="000D1F92" w:rsidRDefault="000D1F92" w:rsidP="000D1F92">
      <w:pPr>
        <w:pStyle w:val="Heading3"/>
        <w:tabs>
          <w:tab w:val="left" w:pos="6120"/>
        </w:tabs>
        <w:ind w:left="-270" w:right="-432" w:firstLine="270"/>
        <w:rPr>
          <w:rFonts w:ascii="Arial" w:hAnsi="Arial" w:cs="Arial"/>
          <w:b w:val="0"/>
          <w:sz w:val="22"/>
          <w:szCs w:val="22"/>
        </w:rPr>
      </w:pPr>
      <w:r w:rsidRPr="000D1F92">
        <w:rPr>
          <w:rFonts w:ascii="Arial" w:hAnsi="Arial" w:cs="Arial"/>
          <w:b w:val="0"/>
          <w:sz w:val="22"/>
          <w:szCs w:val="22"/>
        </w:rPr>
        <w:t>Puk Bering</w:t>
      </w:r>
    </w:p>
    <w:p w14:paraId="0FB44292" w14:textId="77777777" w:rsidR="000D1F92" w:rsidRPr="000D1F92" w:rsidRDefault="000D1F92" w:rsidP="000D1F92">
      <w:pPr>
        <w:rPr>
          <w:rFonts w:cs="Arial"/>
          <w:sz w:val="22"/>
          <w:szCs w:val="22"/>
        </w:rPr>
      </w:pPr>
      <w:r w:rsidRPr="000D1F92">
        <w:rPr>
          <w:rFonts w:cs="Arial"/>
          <w:sz w:val="22"/>
          <w:szCs w:val="22"/>
        </w:rPr>
        <w:t>Honeywell Industrial Safety</w:t>
      </w:r>
    </w:p>
    <w:p w14:paraId="116A8E4B" w14:textId="77777777" w:rsidR="000D1F92" w:rsidRPr="000D1F92" w:rsidRDefault="000D1F92" w:rsidP="000D1F92">
      <w:pPr>
        <w:rPr>
          <w:rFonts w:cs="Arial"/>
          <w:sz w:val="22"/>
          <w:szCs w:val="22"/>
        </w:rPr>
      </w:pPr>
      <w:hyperlink r:id="rId8" w:history="1">
        <w:r w:rsidRPr="000D1F92">
          <w:rPr>
            <w:rStyle w:val="Hyperlink"/>
            <w:rFonts w:cs="Arial"/>
            <w:sz w:val="22"/>
            <w:szCs w:val="22"/>
          </w:rPr>
          <w:t>Puk.Bering@Honeywell.com</w:t>
        </w:r>
      </w:hyperlink>
      <w:r w:rsidRPr="000D1F92">
        <w:rPr>
          <w:rFonts w:cs="Arial"/>
          <w:sz w:val="22"/>
          <w:szCs w:val="22"/>
        </w:rPr>
        <w:t xml:space="preserve"> </w:t>
      </w:r>
    </w:p>
    <w:p w14:paraId="73A1A24C" w14:textId="77777777" w:rsidR="004917DB" w:rsidRPr="00836842" w:rsidRDefault="004917DB" w:rsidP="004917DB">
      <w:pPr>
        <w:pStyle w:val="Heading3"/>
        <w:ind w:right="-432"/>
        <w:rPr>
          <w:rFonts w:ascii="Arial" w:hAnsi="Arial" w:cs="Arial"/>
          <w:b w:val="0"/>
          <w:color w:val="000000" w:themeColor="text1"/>
          <w:sz w:val="22"/>
          <w:szCs w:val="22"/>
        </w:rPr>
      </w:pPr>
    </w:p>
    <w:p w14:paraId="1ADC447C" w14:textId="77777777" w:rsidR="004917DB" w:rsidRPr="00836842" w:rsidRDefault="004917DB" w:rsidP="004917DB">
      <w:pPr>
        <w:pStyle w:val="NormalWeb"/>
        <w:tabs>
          <w:tab w:val="left" w:pos="900"/>
          <w:tab w:val="right" w:pos="9900"/>
        </w:tabs>
        <w:spacing w:before="0" w:after="0"/>
        <w:ind w:left="-270" w:right="-432"/>
        <w:rPr>
          <w:rFonts w:ascii="Arial" w:hAnsi="Arial" w:cs="Arial"/>
          <w:color w:val="000000" w:themeColor="text1"/>
          <w:sz w:val="22"/>
          <w:szCs w:val="22"/>
        </w:rPr>
      </w:pPr>
    </w:p>
    <w:p w14:paraId="0F3BFABA" w14:textId="703BBCBE" w:rsidR="004917DB" w:rsidRPr="00836842" w:rsidRDefault="008F1D86" w:rsidP="004917DB">
      <w:pPr>
        <w:jc w:val="center"/>
        <w:rPr>
          <w:rFonts w:cs="Arial"/>
          <w:b/>
          <w:color w:val="000000" w:themeColor="text1"/>
          <w:szCs w:val="22"/>
        </w:rPr>
      </w:pPr>
      <w:r>
        <w:rPr>
          <w:b/>
          <w:color w:val="000000" w:themeColor="text1"/>
        </w:rPr>
        <w:t>HONEY</w:t>
      </w:r>
      <w:r w:rsidR="00035EDA">
        <w:rPr>
          <w:b/>
          <w:color w:val="000000" w:themeColor="text1"/>
        </w:rPr>
        <w:t>WELL</w:t>
      </w:r>
      <w:r>
        <w:rPr>
          <w:b/>
          <w:color w:val="000000" w:themeColor="text1"/>
        </w:rPr>
        <w:t xml:space="preserve"> OPPFORDRER INDUSTRIEN TIL Å LYTTE</w:t>
      </w:r>
      <w:r w:rsidR="00035EDA">
        <w:rPr>
          <w:b/>
          <w:color w:val="000000" w:themeColor="text1"/>
        </w:rPr>
        <w:t xml:space="preserve"> </w:t>
      </w:r>
      <w:r>
        <w:rPr>
          <w:b/>
          <w:color w:val="000000" w:themeColor="text1"/>
        </w:rPr>
        <w:t xml:space="preserve"> MED </w:t>
      </w:r>
      <w:r w:rsidR="00035EDA">
        <w:rPr>
          <w:b/>
          <w:color w:val="000000" w:themeColor="text1"/>
        </w:rPr>
        <w:t xml:space="preserve">NYUTVIKLET </w:t>
      </w:r>
      <w:r>
        <w:rPr>
          <w:b/>
          <w:color w:val="000000" w:themeColor="text1"/>
        </w:rPr>
        <w:t xml:space="preserve">VIDEO </w:t>
      </w:r>
      <w:r w:rsidR="00035EDA">
        <w:rPr>
          <w:b/>
          <w:color w:val="000000" w:themeColor="text1"/>
        </w:rPr>
        <w:t>SOM ILLUSTRERER  KONSEKVENSER AV</w:t>
      </w:r>
      <w:r>
        <w:rPr>
          <w:b/>
          <w:color w:val="000000" w:themeColor="text1"/>
        </w:rPr>
        <w:t xml:space="preserve"> UOPPRETTELIG HØRSELSSKADE</w:t>
      </w:r>
      <w:r w:rsidR="00035EDA">
        <w:rPr>
          <w:b/>
          <w:color w:val="000000" w:themeColor="text1"/>
        </w:rPr>
        <w:t>.</w:t>
      </w:r>
    </w:p>
    <w:p w14:paraId="0B0E7575" w14:textId="77777777" w:rsidR="004917DB" w:rsidRPr="00836842" w:rsidRDefault="004917DB" w:rsidP="008A193C">
      <w:pPr>
        <w:rPr>
          <w:rFonts w:cs="Arial"/>
          <w:b/>
          <w:i/>
          <w:color w:val="000000" w:themeColor="text1"/>
          <w:sz w:val="22"/>
          <w:szCs w:val="22"/>
        </w:rPr>
      </w:pPr>
    </w:p>
    <w:p w14:paraId="6BE592B5" w14:textId="78F16ABB" w:rsidR="00C948CE" w:rsidRDefault="000D1F92" w:rsidP="0090485A">
      <w:pPr>
        <w:spacing w:line="360" w:lineRule="auto"/>
        <w:rPr>
          <w:rFonts w:cs="Arial"/>
          <w:color w:val="000000" w:themeColor="text1"/>
          <w:sz w:val="22"/>
          <w:szCs w:val="22"/>
        </w:rPr>
      </w:pPr>
      <w:r>
        <w:rPr>
          <w:b/>
          <w:color w:val="000000" w:themeColor="text1"/>
          <w:sz w:val="22"/>
        </w:rPr>
        <w:t>ROISSY, France, 22 februar</w:t>
      </w:r>
      <w:r w:rsidR="00F25D54">
        <w:rPr>
          <w:b/>
          <w:color w:val="000000" w:themeColor="text1"/>
          <w:sz w:val="22"/>
        </w:rPr>
        <w:t xml:space="preserve"> 201</w:t>
      </w:r>
      <w:r>
        <w:rPr>
          <w:b/>
          <w:color w:val="000000" w:themeColor="text1"/>
          <w:sz w:val="22"/>
        </w:rPr>
        <w:t>7</w:t>
      </w:r>
      <w:r w:rsidR="00F25D54">
        <w:rPr>
          <w:b/>
          <w:color w:val="000000" w:themeColor="text1"/>
          <w:sz w:val="22"/>
        </w:rPr>
        <w:t xml:space="preserve"> — </w:t>
      </w:r>
      <w:r w:rsidR="00F25D54">
        <w:rPr>
          <w:sz w:val="22"/>
        </w:rPr>
        <w:t xml:space="preserve">Honeywell </w:t>
      </w:r>
      <w:r w:rsidR="00F25D54">
        <w:rPr>
          <w:b/>
          <w:color w:val="000000" w:themeColor="text1"/>
          <w:sz w:val="22"/>
        </w:rPr>
        <w:t>(NYSE: HON)</w:t>
      </w:r>
      <w:r w:rsidR="00F25D54">
        <w:rPr>
          <w:sz w:val="22"/>
        </w:rPr>
        <w:t xml:space="preserve"> </w:t>
      </w:r>
      <w:r w:rsidR="00F25D54">
        <w:rPr>
          <w:color w:val="000000" w:themeColor="text1"/>
          <w:sz w:val="22"/>
        </w:rPr>
        <w:t>har laget en ny video for å øke bevisstheten om de dramatiske konsekvensene ved hørselsskader. «Ta</w:t>
      </w:r>
      <w:r w:rsidR="00F25D54" w:rsidRPr="00544A7B">
        <w:rPr>
          <w:sz w:val="22"/>
        </w:rPr>
        <w:t xml:space="preserve"> vare på hørselen</w:t>
      </w:r>
      <w:r w:rsidR="00F25D54">
        <w:t xml:space="preserve">» </w:t>
      </w:r>
      <w:r w:rsidR="00F25D54">
        <w:rPr>
          <w:color w:val="000000" w:themeColor="text1"/>
          <w:sz w:val="22"/>
        </w:rPr>
        <w:t xml:space="preserve">er en del av en pakke med verktøy – inkludert presentasjoner, plakater og artikler – som er utarbeidet for å hjelpe arbeidsgivere å sikre at industriarbeidere får effektivt hørselsvern og </w:t>
      </w:r>
      <w:r w:rsidR="00DC278B">
        <w:rPr>
          <w:color w:val="000000" w:themeColor="text1"/>
          <w:sz w:val="22"/>
        </w:rPr>
        <w:t xml:space="preserve">riktig </w:t>
      </w:r>
      <w:r w:rsidR="00F25D54">
        <w:rPr>
          <w:color w:val="000000" w:themeColor="text1"/>
          <w:sz w:val="22"/>
        </w:rPr>
        <w:t>opplæring på arbeidsplassen.</w:t>
      </w:r>
    </w:p>
    <w:p w14:paraId="57EC6B20" w14:textId="1AD27638" w:rsidR="00C948CE" w:rsidRDefault="00C948CE" w:rsidP="00C948CE">
      <w:pPr>
        <w:autoSpaceDE w:val="0"/>
        <w:autoSpaceDN w:val="0"/>
        <w:adjustRightInd w:val="0"/>
        <w:spacing w:line="360" w:lineRule="auto"/>
        <w:ind w:firstLine="720"/>
        <w:rPr>
          <w:rFonts w:cs="Arial"/>
          <w:sz w:val="22"/>
          <w:szCs w:val="22"/>
        </w:rPr>
      </w:pPr>
      <w:r>
        <w:rPr>
          <w:sz w:val="22"/>
        </w:rPr>
        <w:t xml:space="preserve">Støyindusert hørselstap (NIHL) er den vanligste varige </w:t>
      </w:r>
      <w:r w:rsidR="00035EDA">
        <w:rPr>
          <w:sz w:val="22"/>
        </w:rPr>
        <w:t>industri</w:t>
      </w:r>
      <w:r>
        <w:rPr>
          <w:sz w:val="22"/>
        </w:rPr>
        <w:t>skaden</w:t>
      </w:r>
      <w:r w:rsidR="00035EDA">
        <w:rPr>
          <w:sz w:val="22"/>
        </w:rPr>
        <w:t xml:space="preserve"> som er mulig å forhindre</w:t>
      </w:r>
      <w:r>
        <w:rPr>
          <w:sz w:val="22"/>
        </w:rPr>
        <w:t xml:space="preserve">. Den er  irreversibel og </w:t>
      </w:r>
      <w:r w:rsidR="00DC278B">
        <w:rPr>
          <w:sz w:val="22"/>
        </w:rPr>
        <w:t>kan</w:t>
      </w:r>
      <w:r>
        <w:rPr>
          <w:sz w:val="22"/>
        </w:rPr>
        <w:t xml:space="preserve"> </w:t>
      </w:r>
      <w:bookmarkStart w:id="0" w:name="_GoBack"/>
      <w:bookmarkEnd w:id="0"/>
      <w:r>
        <w:rPr>
          <w:sz w:val="22"/>
        </w:rPr>
        <w:t>på en dramatisk måte påvirke en persons livskvalitet. Verdens helseorganisasjon (WHO) definerer tinnitus som den tredje mest alvorlige ikke-dødelige medisinske tilstanden for mennesker [1].</w:t>
      </w:r>
    </w:p>
    <w:p w14:paraId="44BCD2B5" w14:textId="414204BB" w:rsidR="00490F37" w:rsidRDefault="00A16EBF" w:rsidP="00E6708F">
      <w:pPr>
        <w:autoSpaceDE w:val="0"/>
        <w:autoSpaceDN w:val="0"/>
        <w:adjustRightInd w:val="0"/>
        <w:spacing w:line="360" w:lineRule="auto"/>
        <w:ind w:firstLine="720"/>
        <w:rPr>
          <w:rFonts w:cs="Arial"/>
          <w:sz w:val="22"/>
          <w:szCs w:val="22"/>
        </w:rPr>
      </w:pPr>
      <w:r>
        <w:rPr>
          <w:sz w:val="22"/>
        </w:rPr>
        <w:t>«NIHL kan fullt ut forebygges, og det er derfor arbeidsgivere må sørge for skikkelig hørsel</w:t>
      </w:r>
      <w:r w:rsidR="00035EDA">
        <w:rPr>
          <w:sz w:val="22"/>
        </w:rPr>
        <w:t>s</w:t>
      </w:r>
      <w:r>
        <w:rPr>
          <w:sz w:val="22"/>
        </w:rPr>
        <w:t xml:space="preserve">vern», sier Kjersti Rutlin, Hearing Conservation Manager for Honeywell EMEA. «Arbeidsgivere har en plikt til å ta vare på sine ansatte, og en del av dette er å gi dem effektiv opplæring slik at de vet hvordan de skal bruke og tilpasse hørselvernet riktig. På den måten kan vi unngå hendelser som kan være skadelige, ikke bare for den personen det gjelder, men også for deres familie og venner.» </w:t>
      </w:r>
    </w:p>
    <w:p w14:paraId="491A9FBC" w14:textId="7ECCA237" w:rsidR="00813F06" w:rsidRDefault="00813F06" w:rsidP="00E3302A">
      <w:pPr>
        <w:autoSpaceDE w:val="0"/>
        <w:autoSpaceDN w:val="0"/>
        <w:adjustRightInd w:val="0"/>
        <w:spacing w:line="360" w:lineRule="auto"/>
        <w:ind w:firstLine="720"/>
        <w:rPr>
          <w:rFonts w:cs="Arial"/>
          <w:sz w:val="22"/>
          <w:szCs w:val="22"/>
        </w:rPr>
      </w:pPr>
      <w:r>
        <w:rPr>
          <w:sz w:val="22"/>
        </w:rPr>
        <w:t>«Ta vare på hørselen» forklarer hvordan det å bli utsatt for en ekstremt høy impulslyd kan føre til varig nedsatt hørsel og tinnitus. Videoen følger en metallarbeider som er utsatt for en dramatisk hendelse og understreker viktigheten av effektiv opplæring i bruk av hørselvern.</w:t>
      </w:r>
    </w:p>
    <w:p w14:paraId="27680AF4" w14:textId="711CE426" w:rsidR="00880F8F" w:rsidRDefault="00FB6F1C" w:rsidP="00E3302A">
      <w:pPr>
        <w:autoSpaceDE w:val="0"/>
        <w:autoSpaceDN w:val="0"/>
        <w:adjustRightInd w:val="0"/>
        <w:spacing w:line="360" w:lineRule="auto"/>
        <w:ind w:firstLine="720"/>
        <w:rPr>
          <w:rFonts w:cs="Arial"/>
          <w:sz w:val="22"/>
          <w:szCs w:val="22"/>
        </w:rPr>
      </w:pPr>
      <w:r>
        <w:rPr>
          <w:sz w:val="22"/>
        </w:rPr>
        <w:t>Videoen underbygger også Honeywells nye opplæringsprogram for hørselsvern, som viser konsekvensene av støyeksponering, forklarer viktigheten av å bruke hørselvern på riktig måte</w:t>
      </w:r>
      <w:r w:rsidR="00035EDA">
        <w:rPr>
          <w:sz w:val="22"/>
        </w:rPr>
        <w:t>,</w:t>
      </w:r>
      <w:r>
        <w:rPr>
          <w:sz w:val="22"/>
        </w:rPr>
        <w:t xml:space="preserve"> samt de viktigste elementene i et effektivt program for å ta vare på hørselen. </w:t>
      </w:r>
    </w:p>
    <w:p w14:paraId="179CCD3A" w14:textId="77777777" w:rsidR="00E6708F" w:rsidRDefault="00E6708F" w:rsidP="00E3302A">
      <w:pPr>
        <w:autoSpaceDE w:val="0"/>
        <w:autoSpaceDN w:val="0"/>
        <w:adjustRightInd w:val="0"/>
        <w:spacing w:line="360" w:lineRule="auto"/>
        <w:ind w:firstLine="720"/>
        <w:rPr>
          <w:rFonts w:cs="Arial"/>
          <w:sz w:val="22"/>
          <w:szCs w:val="22"/>
        </w:rPr>
      </w:pPr>
    </w:p>
    <w:p w14:paraId="7A5D6163" w14:textId="1B72B692" w:rsidR="00C948CE" w:rsidRDefault="00C948CE" w:rsidP="00E3302A">
      <w:pPr>
        <w:autoSpaceDE w:val="0"/>
        <w:autoSpaceDN w:val="0"/>
        <w:adjustRightInd w:val="0"/>
        <w:spacing w:line="360" w:lineRule="auto"/>
        <w:ind w:firstLine="720"/>
        <w:rPr>
          <w:rFonts w:cs="Arial"/>
          <w:sz w:val="22"/>
          <w:szCs w:val="22"/>
        </w:rPr>
      </w:pPr>
      <w:r>
        <w:rPr>
          <w:sz w:val="22"/>
        </w:rPr>
        <w:t xml:space="preserve">Se videoen «Ta vare på hørselen» ved å gå inn på:: </w:t>
      </w:r>
      <w:hyperlink r:id="rId9" w:history="1">
        <w:r w:rsidR="00544A7B" w:rsidRPr="001851AC">
          <w:rPr>
            <w:rStyle w:val="Hyperlink"/>
            <w:sz w:val="22"/>
          </w:rPr>
          <w:t>https://youtu.be/wfPtJvAc3qw</w:t>
        </w:r>
      </w:hyperlink>
      <w:r w:rsidR="00544A7B">
        <w:rPr>
          <w:sz w:val="22"/>
        </w:rPr>
        <w:t xml:space="preserve"> </w:t>
      </w:r>
    </w:p>
    <w:p w14:paraId="53FFD1EF" w14:textId="77777777" w:rsidR="00E6708F" w:rsidRDefault="00E6708F" w:rsidP="00E3302A">
      <w:pPr>
        <w:autoSpaceDE w:val="0"/>
        <w:autoSpaceDN w:val="0"/>
        <w:adjustRightInd w:val="0"/>
        <w:spacing w:line="360" w:lineRule="auto"/>
        <w:ind w:firstLine="720"/>
        <w:rPr>
          <w:rFonts w:cs="Arial"/>
          <w:sz w:val="22"/>
          <w:szCs w:val="22"/>
        </w:rPr>
      </w:pPr>
    </w:p>
    <w:p w14:paraId="0DDBFBCF" w14:textId="0EE45B07" w:rsidR="00C948CE" w:rsidRDefault="00C948CE" w:rsidP="00E3302A">
      <w:pPr>
        <w:autoSpaceDE w:val="0"/>
        <w:autoSpaceDN w:val="0"/>
        <w:adjustRightInd w:val="0"/>
        <w:spacing w:line="360" w:lineRule="auto"/>
        <w:ind w:firstLine="720"/>
        <w:rPr>
          <w:rFonts w:cs="Arial"/>
          <w:sz w:val="22"/>
          <w:szCs w:val="22"/>
        </w:rPr>
      </w:pPr>
      <w:r>
        <w:rPr>
          <w:sz w:val="22"/>
        </w:rPr>
        <w:t xml:space="preserve">Hvis du vil vite mer om Honeywells omfattende utvalg av effektive hørselsvernsløsninger, kan du gå til: </w:t>
      </w:r>
      <w:hyperlink r:id="rId10">
        <w:r>
          <w:rPr>
            <w:rStyle w:val="Hyperlink"/>
            <w:sz w:val="22"/>
          </w:rPr>
          <w:t>http://hwll.co/HearingProtection</w:t>
        </w:r>
      </w:hyperlink>
    </w:p>
    <w:p w14:paraId="1F844EA5" w14:textId="77777777" w:rsidR="00EF4F72" w:rsidRDefault="00EF4F72" w:rsidP="007A037D">
      <w:pPr>
        <w:spacing w:line="360" w:lineRule="auto"/>
        <w:rPr>
          <w:b/>
          <w:sz w:val="22"/>
          <w:szCs w:val="22"/>
        </w:rPr>
      </w:pPr>
    </w:p>
    <w:p w14:paraId="5718B4E9" w14:textId="77777777" w:rsidR="00CE165D" w:rsidRDefault="00CE165D" w:rsidP="00110E56">
      <w:pPr>
        <w:spacing w:line="360" w:lineRule="auto"/>
        <w:ind w:firstLine="720"/>
        <w:rPr>
          <w:sz w:val="22"/>
          <w:szCs w:val="22"/>
        </w:rPr>
      </w:pPr>
    </w:p>
    <w:p w14:paraId="0A4F36D3" w14:textId="240EDAE4" w:rsidR="004917DB" w:rsidRDefault="00F25D54" w:rsidP="00110E56">
      <w:pPr>
        <w:spacing w:line="360" w:lineRule="auto"/>
        <w:ind w:firstLine="720"/>
        <w:rPr>
          <w:sz w:val="22"/>
          <w:szCs w:val="22"/>
        </w:rPr>
      </w:pPr>
      <w:r>
        <w:rPr>
          <w:sz w:val="22"/>
        </w:rPr>
        <w:lastRenderedPageBreak/>
        <w:t xml:space="preserve">Mer informasjon om Honeywell Industrial Safety og selskapets produkter og tjenester finnes på nettsiden </w:t>
      </w:r>
      <w:hyperlink r:id="rId11">
        <w:r>
          <w:rPr>
            <w:rStyle w:val="Hyperlink"/>
            <w:sz w:val="22"/>
          </w:rPr>
          <w:t>http://www.honeywellsafety.com</w:t>
        </w:r>
      </w:hyperlink>
      <w:r>
        <w:t>.</w:t>
      </w:r>
    </w:p>
    <w:p w14:paraId="42C58FA3" w14:textId="77777777" w:rsidR="00F960D8" w:rsidRDefault="00F960D8" w:rsidP="00F960D8">
      <w:pPr>
        <w:spacing w:line="360" w:lineRule="auto"/>
        <w:rPr>
          <w:sz w:val="22"/>
          <w:szCs w:val="22"/>
        </w:rPr>
      </w:pPr>
    </w:p>
    <w:p w14:paraId="30244332" w14:textId="0522EE88" w:rsidR="00F960D8" w:rsidRPr="00F960D8" w:rsidRDefault="00F960D8" w:rsidP="00F960D8">
      <w:pPr>
        <w:spacing w:line="360" w:lineRule="auto"/>
        <w:rPr>
          <w:b/>
          <w:sz w:val="22"/>
          <w:szCs w:val="22"/>
        </w:rPr>
      </w:pPr>
      <w:r>
        <w:rPr>
          <w:b/>
          <w:sz w:val="22"/>
        </w:rPr>
        <w:t>Referanser</w:t>
      </w:r>
    </w:p>
    <w:p w14:paraId="7A32ACFA" w14:textId="1D988B6A" w:rsidR="00F960D8" w:rsidRPr="00836842" w:rsidRDefault="00F960D8" w:rsidP="00F960D8">
      <w:pPr>
        <w:spacing w:line="360" w:lineRule="auto"/>
        <w:rPr>
          <w:rFonts w:cs="Arial"/>
          <w:sz w:val="22"/>
          <w:szCs w:val="22"/>
        </w:rPr>
      </w:pPr>
      <w:r>
        <w:rPr>
          <w:sz w:val="22"/>
        </w:rPr>
        <w:t xml:space="preserve">[1] </w:t>
      </w:r>
      <w:hyperlink r:id="rId12">
        <w:r>
          <w:rPr>
            <w:rStyle w:val="Hyperlink"/>
            <w:sz w:val="22"/>
          </w:rPr>
          <w:t>www.hlf.no</w:t>
        </w:r>
      </w:hyperlink>
      <w:r>
        <w:rPr>
          <w:sz w:val="22"/>
        </w:rPr>
        <w:t xml:space="preserve"> </w:t>
      </w:r>
    </w:p>
    <w:p w14:paraId="1BF6F440" w14:textId="77777777" w:rsidR="004917DB" w:rsidRPr="00F47292" w:rsidRDefault="004917DB" w:rsidP="004917DB">
      <w:pPr>
        <w:rPr>
          <w:rFonts w:cs="Arial"/>
          <w:b/>
          <w:szCs w:val="24"/>
        </w:rPr>
      </w:pPr>
    </w:p>
    <w:p w14:paraId="6C050C8B" w14:textId="3610DFF7" w:rsidR="00485EDC" w:rsidRPr="00836842" w:rsidRDefault="00F25D54" w:rsidP="00836842">
      <w:pPr>
        <w:jc w:val="both"/>
        <w:rPr>
          <w:rFonts w:cs="Arial"/>
          <w:sz w:val="18"/>
          <w:szCs w:val="18"/>
        </w:rPr>
      </w:pPr>
      <w:r>
        <w:rPr>
          <w:sz w:val="18"/>
        </w:rPr>
        <w:t>Honeywell Industrial Safety (HIS), del av Honeywell Safety and Productivity Solutions, hjelper organisasjoner med å håndtere sikkerheten på arbeidsplassen. HIS tilbyr det bredeste utvalget av industrielle sikkerhetsprodukter — fra personlig verneutstyr for øyne, ører og hode, til fallsikringsseletøy og åndedrettsvern, programvare, førstehjelpsutstyr og monitorer for giftige stoffer og brennbare gasser som beskytter arbeidernes liv når de er i fare samtidig som driften i selskapene beskyttes. Honeywell Industrial Safety tar sikkerhet til et nytt nivå ved å lede transformasjonen fra punktløsninger til løsninger som henger sammen. Enten det er vernetøy en har på seg ved gassdeteksjon, PVU eller portable og faste enheter, bidrar våre produkter til en sammenhengende sikkerhetsintelligens som svarer på sikkerhetstrusler i sanntid, håndterer risikoer for virksomheten og øker produktiviteten. HIS bidrar til at kunder tar bedre beslutninger ved å koble sensorer ut over kundens virksomhet for å levere et til enhver tid nøyaktig b</w:t>
      </w:r>
      <w:r w:rsidR="000A7105">
        <w:rPr>
          <w:sz w:val="18"/>
        </w:rPr>
        <w:t>ilde i sanntid av sikkerheten.</w:t>
      </w:r>
    </w:p>
    <w:p w14:paraId="18BF33C6" w14:textId="77777777" w:rsidR="00485EDC" w:rsidRPr="00836842" w:rsidRDefault="00485EDC" w:rsidP="00836842">
      <w:pPr>
        <w:jc w:val="both"/>
        <w:rPr>
          <w:rFonts w:cs="Arial"/>
          <w:sz w:val="18"/>
          <w:szCs w:val="18"/>
        </w:rPr>
      </w:pPr>
    </w:p>
    <w:p w14:paraId="7A31EF65" w14:textId="52538F7A" w:rsidR="00485EDC" w:rsidRPr="00836842" w:rsidRDefault="00F25D54" w:rsidP="00836842">
      <w:pPr>
        <w:autoSpaceDE w:val="0"/>
        <w:autoSpaceDN w:val="0"/>
        <w:adjustRightInd w:val="0"/>
        <w:jc w:val="both"/>
        <w:rPr>
          <w:rStyle w:val="Hyperlink"/>
          <w:rFonts w:cs="Arial"/>
          <w:sz w:val="18"/>
          <w:szCs w:val="18"/>
        </w:rPr>
      </w:pPr>
      <w:r>
        <w:rPr>
          <w:color w:val="000000"/>
          <w:sz w:val="18"/>
        </w:rPr>
        <w:t xml:space="preserve">Honeywell </w:t>
      </w:r>
      <w:r>
        <w:rPr>
          <w:color w:val="333333"/>
          <w:sz w:val="18"/>
        </w:rPr>
        <w:t>(</w:t>
      </w:r>
      <w:hyperlink r:id="rId13">
        <w:r>
          <w:rPr>
            <w:rStyle w:val="Hyperlink"/>
            <w:sz w:val="18"/>
          </w:rPr>
          <w:t>www.honeywell.com</w:t>
        </w:r>
      </w:hyperlink>
      <w:r>
        <w:t xml:space="preserve">) </w:t>
      </w:r>
      <w:r>
        <w:rPr>
          <w:color w:val="000000"/>
          <w:sz w:val="18"/>
        </w:rPr>
        <w:t xml:space="preserve">er en Fortune 100-leder innen diversifisert teknologi og produksjon som betjener kunder over hele verden innen luftfartsprodukter og -tjenester, kontrollteknologier for bygninger, boliger og industri, turboladere og ytelsesmateriell. Besøk </w:t>
      </w:r>
      <w:hyperlink r:id="rId14">
        <w:r>
          <w:rPr>
            <w:rStyle w:val="Hyperlink"/>
            <w:sz w:val="18"/>
          </w:rPr>
          <w:t>www.honeywell.com/newsroom</w:t>
        </w:r>
      </w:hyperlink>
      <w:r>
        <w:rPr>
          <w:color w:val="000000"/>
          <w:sz w:val="18"/>
        </w:rPr>
        <w:t xml:space="preserve"> for flere nyheter og informasjon om Honeywell. </w:t>
      </w:r>
    </w:p>
    <w:p w14:paraId="68B9E5EF" w14:textId="77777777" w:rsidR="006E42B9" w:rsidRPr="00836842" w:rsidRDefault="006E42B9" w:rsidP="00836842">
      <w:pPr>
        <w:jc w:val="both"/>
        <w:rPr>
          <w:rFonts w:cs="Arial"/>
          <w:sz w:val="18"/>
          <w:szCs w:val="18"/>
        </w:rPr>
      </w:pPr>
    </w:p>
    <w:sectPr w:rsidR="006E42B9" w:rsidRPr="00836842" w:rsidSect="004917DB">
      <w:headerReference w:type="default" r:id="rId15"/>
      <w:headerReference w:type="first" r:id="rId16"/>
      <w:footerReference w:type="first" r:id="rId1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2D744A" w14:textId="77777777" w:rsidR="001506B7" w:rsidRDefault="001506B7" w:rsidP="004917DB">
      <w:r>
        <w:separator/>
      </w:r>
    </w:p>
  </w:endnote>
  <w:endnote w:type="continuationSeparator" w:id="0">
    <w:p w14:paraId="3378E9C8" w14:textId="77777777" w:rsidR="001506B7" w:rsidRDefault="001506B7" w:rsidP="00491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775E2D" w14:textId="3C64C66E" w:rsidR="00D736F4" w:rsidRDefault="00D736F4" w:rsidP="0090485A">
    <w:pPr>
      <w:pStyle w:val="Footer"/>
      <w:jc w:val="center"/>
    </w:pPr>
    <w:r>
      <w:t>(Mer)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4AC54B" w14:textId="77777777" w:rsidR="001506B7" w:rsidRDefault="001506B7" w:rsidP="004917DB">
      <w:r>
        <w:separator/>
      </w:r>
    </w:p>
  </w:footnote>
  <w:footnote w:type="continuationSeparator" w:id="0">
    <w:p w14:paraId="1A82CFA0" w14:textId="77777777" w:rsidR="001506B7" w:rsidRDefault="001506B7" w:rsidP="004917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A99D00" w14:textId="17B726C5" w:rsidR="004917DB" w:rsidRDefault="00F25D54">
    <w:pPr>
      <w:pStyle w:val="Header"/>
    </w:pPr>
    <w:r w:rsidRPr="00685152">
      <w:rPr>
        <w:rStyle w:val="PageNumber"/>
        <w:rFonts w:cs="Arial"/>
      </w:rPr>
      <w:fldChar w:fldCharType="begin"/>
    </w:r>
    <w:r w:rsidR="004917DB" w:rsidRPr="00685152">
      <w:rPr>
        <w:rStyle w:val="PageNumber"/>
        <w:rFonts w:cs="Arial"/>
      </w:rPr>
      <w:instrText xml:space="preserve"> PAGE </w:instrText>
    </w:r>
    <w:r w:rsidRPr="00685152">
      <w:rPr>
        <w:rStyle w:val="PageNumber"/>
        <w:rFonts w:cs="Arial"/>
      </w:rPr>
      <w:fldChar w:fldCharType="separate"/>
    </w:r>
    <w:r w:rsidR="000D1F92">
      <w:rPr>
        <w:rStyle w:val="PageNumber"/>
        <w:rFonts w:cs="Arial"/>
        <w:noProof/>
      </w:rPr>
      <w:t>2</w:t>
    </w:r>
    <w:r w:rsidRPr="00685152">
      <w:rPr>
        <w:rStyle w:val="PageNumber"/>
        <w:rFonts w:cs="Arial"/>
      </w:rPr>
      <w:fldChar w:fldCharType="end"/>
    </w:r>
    <w:r>
      <w:rPr>
        <w:rStyle w:val="PageNumber"/>
      </w:rPr>
      <w:t xml:space="preserve"> </w:t>
    </w:r>
    <w:r>
      <w:t>– Video om hørselsvern</w:t>
    </w:r>
  </w:p>
  <w:p w14:paraId="0AF8E790" w14:textId="77777777" w:rsidR="004917DB" w:rsidRDefault="004917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7471CB" w14:textId="77777777" w:rsidR="004917DB" w:rsidRDefault="004917DB">
    <w:pPr>
      <w:pStyle w:val="Header"/>
    </w:pPr>
    <w:r>
      <w:rPr>
        <w:noProof/>
        <w:lang w:val="en-GB" w:eastAsia="en-GB" w:bidi="ar-SA"/>
      </w:rPr>
      <w:drawing>
        <wp:anchor distT="0" distB="0" distL="114300" distR="114300" simplePos="0" relativeHeight="251659264" behindDoc="1" locked="1" layoutInCell="1" allowOverlap="1" wp14:anchorId="62A85127" wp14:editId="6E3E28F8">
          <wp:simplePos x="0" y="0"/>
          <wp:positionH relativeFrom="page">
            <wp:align>right</wp:align>
          </wp:positionH>
          <wp:positionV relativeFrom="page">
            <wp:align>top</wp:align>
          </wp:positionV>
          <wp:extent cx="7772400" cy="1828800"/>
          <wp:effectExtent l="0" t="0" r="0" b="0"/>
          <wp:wrapNone/>
          <wp:docPr id="1"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82880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456389"/>
    <w:multiLevelType w:val="hybridMultilevel"/>
    <w:tmpl w:val="DA544B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63A871F2"/>
    <w:multiLevelType w:val="hybridMultilevel"/>
    <w:tmpl w:val="D29405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586620A"/>
    <w:multiLevelType w:val="hybridMultilevel"/>
    <w:tmpl w:val="A51A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8A06D16"/>
    <w:multiLevelType w:val="hybridMultilevel"/>
    <w:tmpl w:val="173A5A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7DB"/>
    <w:rsid w:val="00000A63"/>
    <w:rsid w:val="00004140"/>
    <w:rsid w:val="0000627E"/>
    <w:rsid w:val="00010430"/>
    <w:rsid w:val="00010772"/>
    <w:rsid w:val="00013B9F"/>
    <w:rsid w:val="0002056A"/>
    <w:rsid w:val="0002526F"/>
    <w:rsid w:val="00035EDA"/>
    <w:rsid w:val="00043158"/>
    <w:rsid w:val="000517E9"/>
    <w:rsid w:val="00052E65"/>
    <w:rsid w:val="000543EB"/>
    <w:rsid w:val="00056010"/>
    <w:rsid w:val="00061A7C"/>
    <w:rsid w:val="0006211F"/>
    <w:rsid w:val="0006309C"/>
    <w:rsid w:val="00097327"/>
    <w:rsid w:val="000A228C"/>
    <w:rsid w:val="000A7105"/>
    <w:rsid w:val="000B2029"/>
    <w:rsid w:val="000C3A6A"/>
    <w:rsid w:val="000D1F92"/>
    <w:rsid w:val="000D75E0"/>
    <w:rsid w:val="000E1995"/>
    <w:rsid w:val="000E7C43"/>
    <w:rsid w:val="000F0D89"/>
    <w:rsid w:val="000F164E"/>
    <w:rsid w:val="000F2416"/>
    <w:rsid w:val="00102498"/>
    <w:rsid w:val="001044C5"/>
    <w:rsid w:val="00110E56"/>
    <w:rsid w:val="0012273A"/>
    <w:rsid w:val="00141170"/>
    <w:rsid w:val="00144898"/>
    <w:rsid w:val="00147A95"/>
    <w:rsid w:val="001506B7"/>
    <w:rsid w:val="001844AF"/>
    <w:rsid w:val="001851AC"/>
    <w:rsid w:val="00185EA7"/>
    <w:rsid w:val="001B4356"/>
    <w:rsid w:val="001C5E1B"/>
    <w:rsid w:val="001D30E4"/>
    <w:rsid w:val="001F7BDB"/>
    <w:rsid w:val="00201293"/>
    <w:rsid w:val="002017FD"/>
    <w:rsid w:val="00227E31"/>
    <w:rsid w:val="00242365"/>
    <w:rsid w:val="00260C87"/>
    <w:rsid w:val="00262270"/>
    <w:rsid w:val="00264440"/>
    <w:rsid w:val="00266001"/>
    <w:rsid w:val="00271336"/>
    <w:rsid w:val="00275F4E"/>
    <w:rsid w:val="00285A78"/>
    <w:rsid w:val="00296AEE"/>
    <w:rsid w:val="002A6764"/>
    <w:rsid w:val="002B340D"/>
    <w:rsid w:val="002E7C91"/>
    <w:rsid w:val="002F3FE8"/>
    <w:rsid w:val="00301588"/>
    <w:rsid w:val="00302D1B"/>
    <w:rsid w:val="00321A0C"/>
    <w:rsid w:val="00332E88"/>
    <w:rsid w:val="00340AC9"/>
    <w:rsid w:val="003412C7"/>
    <w:rsid w:val="003423C9"/>
    <w:rsid w:val="00351766"/>
    <w:rsid w:val="0035352A"/>
    <w:rsid w:val="00364807"/>
    <w:rsid w:val="00367BE1"/>
    <w:rsid w:val="003822AA"/>
    <w:rsid w:val="00391E78"/>
    <w:rsid w:val="00397BF2"/>
    <w:rsid w:val="003B6FF2"/>
    <w:rsid w:val="003D3A97"/>
    <w:rsid w:val="003F35C0"/>
    <w:rsid w:val="00400F98"/>
    <w:rsid w:val="00431FC0"/>
    <w:rsid w:val="00435853"/>
    <w:rsid w:val="004506A0"/>
    <w:rsid w:val="004604A5"/>
    <w:rsid w:val="004613F9"/>
    <w:rsid w:val="00485EDC"/>
    <w:rsid w:val="00490F37"/>
    <w:rsid w:val="004917DB"/>
    <w:rsid w:val="00492460"/>
    <w:rsid w:val="00493767"/>
    <w:rsid w:val="00497B98"/>
    <w:rsid w:val="004A349B"/>
    <w:rsid w:val="004B42DC"/>
    <w:rsid w:val="004D250F"/>
    <w:rsid w:val="004D466D"/>
    <w:rsid w:val="004E2B5B"/>
    <w:rsid w:val="004F14A3"/>
    <w:rsid w:val="004F53B2"/>
    <w:rsid w:val="004F6E26"/>
    <w:rsid w:val="005119B9"/>
    <w:rsid w:val="00530F81"/>
    <w:rsid w:val="00532983"/>
    <w:rsid w:val="005331CF"/>
    <w:rsid w:val="00534CC1"/>
    <w:rsid w:val="00544A7B"/>
    <w:rsid w:val="005570F0"/>
    <w:rsid w:val="00562A1E"/>
    <w:rsid w:val="00562FB2"/>
    <w:rsid w:val="00564826"/>
    <w:rsid w:val="00575854"/>
    <w:rsid w:val="005A32B5"/>
    <w:rsid w:val="005A3638"/>
    <w:rsid w:val="005B324D"/>
    <w:rsid w:val="005C14BC"/>
    <w:rsid w:val="005C7C4F"/>
    <w:rsid w:val="005D75CF"/>
    <w:rsid w:val="005E3690"/>
    <w:rsid w:val="005E52EE"/>
    <w:rsid w:val="005F424B"/>
    <w:rsid w:val="005F72D2"/>
    <w:rsid w:val="00601C5A"/>
    <w:rsid w:val="00607BED"/>
    <w:rsid w:val="00614B50"/>
    <w:rsid w:val="00621E7D"/>
    <w:rsid w:val="0062328F"/>
    <w:rsid w:val="00623A2A"/>
    <w:rsid w:val="00627624"/>
    <w:rsid w:val="0064438A"/>
    <w:rsid w:val="006511D6"/>
    <w:rsid w:val="00654337"/>
    <w:rsid w:val="00667F48"/>
    <w:rsid w:val="00682195"/>
    <w:rsid w:val="00685152"/>
    <w:rsid w:val="006A1219"/>
    <w:rsid w:val="006A18AE"/>
    <w:rsid w:val="006A7984"/>
    <w:rsid w:val="006B7390"/>
    <w:rsid w:val="006D02C7"/>
    <w:rsid w:val="006D2360"/>
    <w:rsid w:val="006E42B9"/>
    <w:rsid w:val="00703473"/>
    <w:rsid w:val="00706E04"/>
    <w:rsid w:val="00722269"/>
    <w:rsid w:val="00722A86"/>
    <w:rsid w:val="00724DCB"/>
    <w:rsid w:val="00726CF9"/>
    <w:rsid w:val="0074527C"/>
    <w:rsid w:val="00756886"/>
    <w:rsid w:val="007575D9"/>
    <w:rsid w:val="00766A25"/>
    <w:rsid w:val="00767AA9"/>
    <w:rsid w:val="00770FD8"/>
    <w:rsid w:val="00771065"/>
    <w:rsid w:val="0078589C"/>
    <w:rsid w:val="00795702"/>
    <w:rsid w:val="007A037D"/>
    <w:rsid w:val="007A1144"/>
    <w:rsid w:val="007A2CF8"/>
    <w:rsid w:val="00802E95"/>
    <w:rsid w:val="0080342B"/>
    <w:rsid w:val="00813F06"/>
    <w:rsid w:val="00815EC2"/>
    <w:rsid w:val="00816461"/>
    <w:rsid w:val="00820122"/>
    <w:rsid w:val="00834AEB"/>
    <w:rsid w:val="00836842"/>
    <w:rsid w:val="00846CF8"/>
    <w:rsid w:val="0085034E"/>
    <w:rsid w:val="00851ABA"/>
    <w:rsid w:val="00857343"/>
    <w:rsid w:val="00880F8F"/>
    <w:rsid w:val="008845E6"/>
    <w:rsid w:val="008854CF"/>
    <w:rsid w:val="008A193C"/>
    <w:rsid w:val="008A4FC8"/>
    <w:rsid w:val="008A5A10"/>
    <w:rsid w:val="008A6AC3"/>
    <w:rsid w:val="008C3FC3"/>
    <w:rsid w:val="008C4F71"/>
    <w:rsid w:val="008C6167"/>
    <w:rsid w:val="008D385B"/>
    <w:rsid w:val="008D48F9"/>
    <w:rsid w:val="008E0110"/>
    <w:rsid w:val="008E20FC"/>
    <w:rsid w:val="008E4A82"/>
    <w:rsid w:val="008E744F"/>
    <w:rsid w:val="008F1D86"/>
    <w:rsid w:val="0090485A"/>
    <w:rsid w:val="00904B21"/>
    <w:rsid w:val="00912799"/>
    <w:rsid w:val="0091648F"/>
    <w:rsid w:val="00917C38"/>
    <w:rsid w:val="00922CD2"/>
    <w:rsid w:val="00946993"/>
    <w:rsid w:val="00952E2E"/>
    <w:rsid w:val="00953C5C"/>
    <w:rsid w:val="00955621"/>
    <w:rsid w:val="00955A49"/>
    <w:rsid w:val="009841A8"/>
    <w:rsid w:val="0098571D"/>
    <w:rsid w:val="0099096D"/>
    <w:rsid w:val="009918D7"/>
    <w:rsid w:val="009952D8"/>
    <w:rsid w:val="009A5AB5"/>
    <w:rsid w:val="009A7E37"/>
    <w:rsid w:val="009B6720"/>
    <w:rsid w:val="009C155D"/>
    <w:rsid w:val="009C5D33"/>
    <w:rsid w:val="009D1251"/>
    <w:rsid w:val="009D437B"/>
    <w:rsid w:val="009F32CF"/>
    <w:rsid w:val="00A01D75"/>
    <w:rsid w:val="00A02067"/>
    <w:rsid w:val="00A06782"/>
    <w:rsid w:val="00A16EBF"/>
    <w:rsid w:val="00A26E0C"/>
    <w:rsid w:val="00A310E0"/>
    <w:rsid w:val="00A46368"/>
    <w:rsid w:val="00A46940"/>
    <w:rsid w:val="00A47585"/>
    <w:rsid w:val="00A50E35"/>
    <w:rsid w:val="00A574E1"/>
    <w:rsid w:val="00A71B07"/>
    <w:rsid w:val="00A90202"/>
    <w:rsid w:val="00A91710"/>
    <w:rsid w:val="00A92B3D"/>
    <w:rsid w:val="00AB38D2"/>
    <w:rsid w:val="00AC427B"/>
    <w:rsid w:val="00AE2A2B"/>
    <w:rsid w:val="00AF2755"/>
    <w:rsid w:val="00AF3FBC"/>
    <w:rsid w:val="00B3055E"/>
    <w:rsid w:val="00B32C7D"/>
    <w:rsid w:val="00B4414F"/>
    <w:rsid w:val="00B63575"/>
    <w:rsid w:val="00B7155A"/>
    <w:rsid w:val="00B717D6"/>
    <w:rsid w:val="00B774F0"/>
    <w:rsid w:val="00B8220B"/>
    <w:rsid w:val="00B83345"/>
    <w:rsid w:val="00B925EF"/>
    <w:rsid w:val="00B9260D"/>
    <w:rsid w:val="00BA319E"/>
    <w:rsid w:val="00BA43A5"/>
    <w:rsid w:val="00BD7C86"/>
    <w:rsid w:val="00BE616F"/>
    <w:rsid w:val="00BF102A"/>
    <w:rsid w:val="00C046A9"/>
    <w:rsid w:val="00C1450D"/>
    <w:rsid w:val="00C16774"/>
    <w:rsid w:val="00C323BB"/>
    <w:rsid w:val="00C446E8"/>
    <w:rsid w:val="00C470AC"/>
    <w:rsid w:val="00C577F3"/>
    <w:rsid w:val="00C57F94"/>
    <w:rsid w:val="00C64AC9"/>
    <w:rsid w:val="00C67FC7"/>
    <w:rsid w:val="00C948CE"/>
    <w:rsid w:val="00CA07AC"/>
    <w:rsid w:val="00CA5A13"/>
    <w:rsid w:val="00CC3883"/>
    <w:rsid w:val="00CD50E5"/>
    <w:rsid w:val="00CD5477"/>
    <w:rsid w:val="00CD6A41"/>
    <w:rsid w:val="00CE165D"/>
    <w:rsid w:val="00CF3CA2"/>
    <w:rsid w:val="00D0507C"/>
    <w:rsid w:val="00D166F2"/>
    <w:rsid w:val="00D43839"/>
    <w:rsid w:val="00D736F4"/>
    <w:rsid w:val="00D800E1"/>
    <w:rsid w:val="00D817F6"/>
    <w:rsid w:val="00D8629D"/>
    <w:rsid w:val="00D90324"/>
    <w:rsid w:val="00D90CEA"/>
    <w:rsid w:val="00DA6AF3"/>
    <w:rsid w:val="00DB2CB2"/>
    <w:rsid w:val="00DB3373"/>
    <w:rsid w:val="00DB3BCB"/>
    <w:rsid w:val="00DB448B"/>
    <w:rsid w:val="00DC278B"/>
    <w:rsid w:val="00DC6D5C"/>
    <w:rsid w:val="00DD1AE9"/>
    <w:rsid w:val="00DD56E2"/>
    <w:rsid w:val="00DF3D93"/>
    <w:rsid w:val="00DF4E58"/>
    <w:rsid w:val="00E11924"/>
    <w:rsid w:val="00E138D8"/>
    <w:rsid w:val="00E15894"/>
    <w:rsid w:val="00E20571"/>
    <w:rsid w:val="00E27281"/>
    <w:rsid w:val="00E3302A"/>
    <w:rsid w:val="00E44343"/>
    <w:rsid w:val="00E558EC"/>
    <w:rsid w:val="00E6258A"/>
    <w:rsid w:val="00E6693B"/>
    <w:rsid w:val="00E6708F"/>
    <w:rsid w:val="00EB788B"/>
    <w:rsid w:val="00EC33C0"/>
    <w:rsid w:val="00EC42FF"/>
    <w:rsid w:val="00EC74F4"/>
    <w:rsid w:val="00ED04E2"/>
    <w:rsid w:val="00EF4F72"/>
    <w:rsid w:val="00EF61E6"/>
    <w:rsid w:val="00F16C1A"/>
    <w:rsid w:val="00F21415"/>
    <w:rsid w:val="00F2486B"/>
    <w:rsid w:val="00F25D54"/>
    <w:rsid w:val="00F435EA"/>
    <w:rsid w:val="00F459AE"/>
    <w:rsid w:val="00F47292"/>
    <w:rsid w:val="00F5412B"/>
    <w:rsid w:val="00F603B2"/>
    <w:rsid w:val="00F65F93"/>
    <w:rsid w:val="00F713FE"/>
    <w:rsid w:val="00F7676E"/>
    <w:rsid w:val="00F84C41"/>
    <w:rsid w:val="00F87195"/>
    <w:rsid w:val="00F90975"/>
    <w:rsid w:val="00F93D22"/>
    <w:rsid w:val="00F960D8"/>
    <w:rsid w:val="00F97A45"/>
    <w:rsid w:val="00FB0258"/>
    <w:rsid w:val="00FB6F1C"/>
    <w:rsid w:val="00FB7DA9"/>
    <w:rsid w:val="00FD2414"/>
    <w:rsid w:val="00FD2FE8"/>
    <w:rsid w:val="00FE002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8926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nb-NO" w:bidi="nb-NO"/>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17DB"/>
    <w:pPr>
      <w:spacing w:after="0" w:line="240" w:lineRule="auto"/>
    </w:pPr>
    <w:rPr>
      <w:rFonts w:ascii="Arial" w:eastAsia="Times New Roman" w:hAnsi="Arial" w:cs="Times New Roman"/>
      <w:sz w:val="24"/>
      <w:szCs w:val="20"/>
    </w:rPr>
  </w:style>
  <w:style w:type="paragraph" w:styleId="Heading3">
    <w:name w:val="heading 3"/>
    <w:basedOn w:val="Normal"/>
    <w:next w:val="Normal"/>
    <w:link w:val="Heading3Char"/>
    <w:uiPriority w:val="99"/>
    <w:qFormat/>
    <w:rsid w:val="004917DB"/>
    <w:pPr>
      <w:keepNext/>
      <w:outlineLvl w:val="2"/>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4917DB"/>
    <w:rPr>
      <w:rFonts w:ascii="Times New Roman" w:eastAsia="Times New Roman" w:hAnsi="Times New Roman" w:cs="Times New Roman"/>
      <w:b/>
      <w:bCs/>
      <w:sz w:val="24"/>
      <w:szCs w:val="20"/>
      <w:lang w:val="nb-NO"/>
    </w:rPr>
  </w:style>
  <w:style w:type="character" w:styleId="Hyperlink">
    <w:name w:val="Hyperlink"/>
    <w:uiPriority w:val="99"/>
    <w:rsid w:val="004917DB"/>
    <w:rPr>
      <w:color w:val="0000FF"/>
      <w:u w:val="single"/>
    </w:rPr>
  </w:style>
  <w:style w:type="paragraph" w:styleId="NormalWeb">
    <w:name w:val="Normal (Web)"/>
    <w:basedOn w:val="Normal"/>
    <w:uiPriority w:val="99"/>
    <w:rsid w:val="004917DB"/>
    <w:pPr>
      <w:spacing w:before="100" w:after="100"/>
    </w:pPr>
    <w:rPr>
      <w:rFonts w:ascii="Arial Unicode MS" w:eastAsia="Arial Unicode MS" w:hAnsi="Arial Unicode MS"/>
    </w:rPr>
  </w:style>
  <w:style w:type="paragraph" w:styleId="Header">
    <w:name w:val="header"/>
    <w:basedOn w:val="Normal"/>
    <w:link w:val="HeaderChar"/>
    <w:uiPriority w:val="99"/>
    <w:unhideWhenUsed/>
    <w:rsid w:val="004917DB"/>
    <w:pPr>
      <w:tabs>
        <w:tab w:val="center" w:pos="4513"/>
        <w:tab w:val="right" w:pos="9026"/>
      </w:tabs>
    </w:pPr>
  </w:style>
  <w:style w:type="character" w:customStyle="1" w:styleId="HeaderChar">
    <w:name w:val="Header Char"/>
    <w:basedOn w:val="DefaultParagraphFont"/>
    <w:link w:val="Header"/>
    <w:uiPriority w:val="99"/>
    <w:rsid w:val="004917DB"/>
    <w:rPr>
      <w:rFonts w:ascii="Arial" w:eastAsia="Times New Roman" w:hAnsi="Arial" w:cs="Times New Roman"/>
      <w:sz w:val="24"/>
      <w:szCs w:val="20"/>
      <w:lang w:val="nb-NO"/>
    </w:rPr>
  </w:style>
  <w:style w:type="paragraph" w:styleId="Footer">
    <w:name w:val="footer"/>
    <w:basedOn w:val="Normal"/>
    <w:link w:val="FooterChar"/>
    <w:uiPriority w:val="99"/>
    <w:unhideWhenUsed/>
    <w:rsid w:val="004917DB"/>
    <w:pPr>
      <w:tabs>
        <w:tab w:val="center" w:pos="4513"/>
        <w:tab w:val="right" w:pos="9026"/>
      </w:tabs>
    </w:pPr>
  </w:style>
  <w:style w:type="character" w:customStyle="1" w:styleId="FooterChar">
    <w:name w:val="Footer Char"/>
    <w:basedOn w:val="DefaultParagraphFont"/>
    <w:link w:val="Footer"/>
    <w:uiPriority w:val="99"/>
    <w:rsid w:val="004917DB"/>
    <w:rPr>
      <w:rFonts w:ascii="Arial" w:eastAsia="Times New Roman" w:hAnsi="Arial" w:cs="Times New Roman"/>
      <w:sz w:val="24"/>
      <w:szCs w:val="20"/>
      <w:lang w:val="nb-NO"/>
    </w:rPr>
  </w:style>
  <w:style w:type="character" w:styleId="PageNumber">
    <w:name w:val="page number"/>
    <w:basedOn w:val="DefaultParagraphFont"/>
    <w:uiPriority w:val="99"/>
    <w:rsid w:val="004917DB"/>
    <w:rPr>
      <w:rFonts w:cs="Times New Roman"/>
    </w:rPr>
  </w:style>
  <w:style w:type="paragraph" w:styleId="BalloonText">
    <w:name w:val="Balloon Text"/>
    <w:basedOn w:val="Normal"/>
    <w:link w:val="BalloonTextChar"/>
    <w:uiPriority w:val="99"/>
    <w:semiHidden/>
    <w:unhideWhenUsed/>
    <w:rsid w:val="00F909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0975"/>
    <w:rPr>
      <w:rFonts w:ascii="Segoe UI" w:eastAsia="Times New Roman" w:hAnsi="Segoe UI" w:cs="Segoe UI"/>
      <w:sz w:val="18"/>
      <w:szCs w:val="18"/>
      <w:lang w:val="nb-NO"/>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uiPriority w:val="99"/>
    <w:semiHidden/>
    <w:rsid w:val="00F90975"/>
    <w:rPr>
      <w:rFonts w:ascii="Arial" w:eastAsia="Times New Roman" w:hAnsi="Arial" w:cs="Times New Roman"/>
      <w:sz w:val="20"/>
      <w:szCs w:val="20"/>
      <w:lang w:val="nb-NO"/>
    </w:rPr>
  </w:style>
  <w:style w:type="paragraph" w:styleId="CommentSubject">
    <w:name w:val="annotation subject"/>
    <w:basedOn w:val="CommentText"/>
    <w:next w:val="CommentText"/>
    <w:link w:val="CommentSubjectChar"/>
    <w:uiPriority w:val="99"/>
    <w:semiHidden/>
    <w:unhideWhenUsed/>
    <w:rsid w:val="00F90975"/>
    <w:rPr>
      <w:b/>
      <w:bCs/>
    </w:rPr>
  </w:style>
  <w:style w:type="character" w:customStyle="1" w:styleId="CommentSubjectChar">
    <w:name w:val="Comment Subject Char"/>
    <w:basedOn w:val="CommentTextChar"/>
    <w:link w:val="CommentSubject"/>
    <w:uiPriority w:val="99"/>
    <w:semiHidden/>
    <w:rsid w:val="00F90975"/>
    <w:rPr>
      <w:rFonts w:ascii="Arial" w:eastAsia="Times New Roman" w:hAnsi="Arial" w:cs="Times New Roman"/>
      <w:b/>
      <w:bCs/>
      <w:sz w:val="20"/>
      <w:szCs w:val="20"/>
      <w:lang w:val="nb-NO"/>
    </w:rPr>
  </w:style>
  <w:style w:type="character" w:styleId="FollowedHyperlink">
    <w:name w:val="FollowedHyperlink"/>
    <w:basedOn w:val="DefaultParagraphFont"/>
    <w:uiPriority w:val="99"/>
    <w:semiHidden/>
    <w:unhideWhenUsed/>
    <w:rsid w:val="00EF61E6"/>
    <w:rPr>
      <w:color w:val="954F72" w:themeColor="followedHyperlink"/>
      <w:u w:val="single"/>
    </w:rPr>
  </w:style>
  <w:style w:type="paragraph" w:styleId="Revision">
    <w:name w:val="Revision"/>
    <w:hidden/>
    <w:uiPriority w:val="99"/>
    <w:semiHidden/>
    <w:rsid w:val="00EF61E6"/>
    <w:pPr>
      <w:spacing w:after="0" w:line="240" w:lineRule="auto"/>
    </w:pPr>
    <w:rPr>
      <w:rFonts w:ascii="Arial" w:eastAsia="Times New Roman" w:hAnsi="Arial" w:cs="Times New Roman"/>
      <w:sz w:val="24"/>
      <w:szCs w:val="20"/>
    </w:rPr>
  </w:style>
  <w:style w:type="paragraph" w:styleId="ListParagraph">
    <w:name w:val="List Paragraph"/>
    <w:basedOn w:val="Normal"/>
    <w:uiPriority w:val="34"/>
    <w:qFormat/>
    <w:rsid w:val="007A11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5327846">
      <w:bodyDiv w:val="1"/>
      <w:marLeft w:val="0"/>
      <w:marRight w:val="0"/>
      <w:marTop w:val="0"/>
      <w:marBottom w:val="0"/>
      <w:divBdr>
        <w:top w:val="none" w:sz="0" w:space="0" w:color="auto"/>
        <w:left w:val="none" w:sz="0" w:space="0" w:color="auto"/>
        <w:bottom w:val="none" w:sz="0" w:space="0" w:color="auto"/>
        <w:right w:val="none" w:sz="0" w:space="0" w:color="auto"/>
      </w:divBdr>
    </w:div>
    <w:div w:id="866530153">
      <w:bodyDiv w:val="1"/>
      <w:marLeft w:val="0"/>
      <w:marRight w:val="0"/>
      <w:marTop w:val="0"/>
      <w:marBottom w:val="0"/>
      <w:divBdr>
        <w:top w:val="none" w:sz="0" w:space="0" w:color="auto"/>
        <w:left w:val="none" w:sz="0" w:space="0" w:color="auto"/>
        <w:bottom w:val="none" w:sz="0" w:space="0" w:color="auto"/>
        <w:right w:val="none" w:sz="0" w:space="0" w:color="auto"/>
      </w:divBdr>
    </w:div>
    <w:div w:id="1366638845">
      <w:bodyDiv w:val="1"/>
      <w:marLeft w:val="0"/>
      <w:marRight w:val="0"/>
      <w:marTop w:val="0"/>
      <w:marBottom w:val="0"/>
      <w:divBdr>
        <w:top w:val="none" w:sz="0" w:space="0" w:color="auto"/>
        <w:left w:val="none" w:sz="0" w:space="0" w:color="auto"/>
        <w:bottom w:val="none" w:sz="0" w:space="0" w:color="auto"/>
        <w:right w:val="none" w:sz="0" w:space="0" w:color="auto"/>
      </w:divBdr>
    </w:div>
    <w:div w:id="1547639243">
      <w:bodyDiv w:val="1"/>
      <w:marLeft w:val="0"/>
      <w:marRight w:val="0"/>
      <w:marTop w:val="0"/>
      <w:marBottom w:val="0"/>
      <w:divBdr>
        <w:top w:val="none" w:sz="0" w:space="0" w:color="auto"/>
        <w:left w:val="none" w:sz="0" w:space="0" w:color="auto"/>
        <w:bottom w:val="none" w:sz="0" w:space="0" w:color="auto"/>
        <w:right w:val="none" w:sz="0" w:space="0" w:color="auto"/>
      </w:divBdr>
    </w:div>
    <w:div w:id="1807121350">
      <w:bodyDiv w:val="1"/>
      <w:marLeft w:val="0"/>
      <w:marRight w:val="0"/>
      <w:marTop w:val="0"/>
      <w:marBottom w:val="0"/>
      <w:divBdr>
        <w:top w:val="none" w:sz="0" w:space="0" w:color="auto"/>
        <w:left w:val="none" w:sz="0" w:space="0" w:color="auto"/>
        <w:bottom w:val="none" w:sz="0" w:space="0" w:color="auto"/>
        <w:right w:val="none" w:sz="0" w:space="0" w:color="auto"/>
      </w:divBdr>
    </w:div>
    <w:div w:id="2132823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uk.Bering@Honeywell.com" TargetMode="External"/><Relationship Id="rId13" Type="http://schemas.openxmlformats.org/officeDocument/2006/relationships/hyperlink" Target="http://www.honeywell.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lf.no/"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oneywellsafety.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hwll.co/HearingProtectio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youtu.be/wfPtJvAc3qw" TargetMode="External"/><Relationship Id="rId14" Type="http://schemas.openxmlformats.org/officeDocument/2006/relationships/hyperlink" Target="http://www.honeywell.com/newsro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E56C80-2BBD-47A7-9211-EB2F4C827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608</Words>
  <Characters>3472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2017-02-22T12:39:00Z</dcterms:created>
  <dcterms:modified xsi:type="dcterms:W3CDTF">2017-02-22T12:39:00Z</dcterms:modified>
</cp:coreProperties>
</file>