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51" w:rsidRPr="009379D2" w:rsidRDefault="00D14BE3" w:rsidP="00E80BD4">
      <w:pPr>
        <w:tabs>
          <w:tab w:val="right" w:pos="7938"/>
        </w:tabs>
        <w:rPr>
          <w:rFonts w:ascii="Arial" w:hAnsi="Arial" w:cs="Arial"/>
          <w:i/>
          <w:sz w:val="16"/>
          <w:szCs w:val="20"/>
          <w:lang w:val="nb-NO"/>
        </w:rPr>
      </w:pPr>
      <w:r w:rsidRPr="009379D2">
        <w:rPr>
          <w:rFonts w:ascii="Arial" w:hAnsi="Arial" w:cs="Arial"/>
          <w:sz w:val="20"/>
          <w:lang w:val="nb-NO"/>
        </w:rPr>
        <w:t>PRESSEMELDING</w:t>
      </w:r>
      <w:r w:rsidR="00C015FB" w:rsidRPr="009379D2">
        <w:rPr>
          <w:rFonts w:ascii="Arial" w:hAnsi="Arial" w:cs="Arial"/>
          <w:sz w:val="20"/>
          <w:lang w:val="nb-NO"/>
        </w:rPr>
        <w:t xml:space="preserve"> </w:t>
      </w:r>
      <w:r w:rsidR="00E80BD4" w:rsidRPr="009379D2">
        <w:rPr>
          <w:rFonts w:ascii="Arial" w:hAnsi="Arial" w:cs="Arial"/>
          <w:sz w:val="20"/>
          <w:lang w:val="nb-NO"/>
        </w:rPr>
        <w:tab/>
      </w:r>
    </w:p>
    <w:p w:rsidR="00217251" w:rsidRPr="009379D2" w:rsidRDefault="00217251" w:rsidP="00217251">
      <w:pPr>
        <w:rPr>
          <w:rFonts w:ascii="Arial" w:hAnsi="Arial" w:cs="Arial"/>
          <w:b/>
          <w:sz w:val="20"/>
          <w:szCs w:val="20"/>
          <w:lang w:val="nb-NO"/>
        </w:rPr>
      </w:pPr>
    </w:p>
    <w:p w:rsidR="00217251" w:rsidRPr="009379D2" w:rsidRDefault="00217251" w:rsidP="00217251">
      <w:pPr>
        <w:rPr>
          <w:rFonts w:ascii="Arial" w:hAnsi="Arial" w:cs="Arial"/>
          <w:b/>
          <w:sz w:val="20"/>
          <w:szCs w:val="20"/>
          <w:lang w:val="nb-NO"/>
        </w:rPr>
      </w:pPr>
    </w:p>
    <w:p w:rsidR="00217251" w:rsidRPr="009379D2" w:rsidRDefault="00217251" w:rsidP="00F9332D">
      <w:pPr>
        <w:spacing w:line="264" w:lineRule="auto"/>
        <w:rPr>
          <w:rFonts w:ascii="Arial" w:hAnsi="Arial" w:cs="Arial"/>
          <w:b/>
          <w:sz w:val="32"/>
          <w:szCs w:val="28"/>
          <w:lang w:val="nb-NO"/>
        </w:rPr>
      </w:pPr>
      <w:r w:rsidRPr="009379D2">
        <w:rPr>
          <w:rFonts w:ascii="Arial" w:hAnsi="Arial" w:cs="Arial"/>
          <w:sz w:val="20"/>
          <w:szCs w:val="20"/>
          <w:lang w:val="nb-NO"/>
        </w:rPr>
        <w:t>Årsresultat 201</w:t>
      </w:r>
      <w:r w:rsidR="00242BC3" w:rsidRPr="009379D2">
        <w:rPr>
          <w:rFonts w:ascii="Arial" w:hAnsi="Arial" w:cs="Arial"/>
          <w:sz w:val="20"/>
          <w:szCs w:val="20"/>
          <w:lang w:val="nb-NO"/>
        </w:rPr>
        <w:t>7</w:t>
      </w:r>
      <w:r w:rsidRPr="009379D2">
        <w:rPr>
          <w:rFonts w:ascii="Arial" w:hAnsi="Arial" w:cs="Arial"/>
          <w:sz w:val="20"/>
          <w:szCs w:val="20"/>
          <w:lang w:val="nb-NO"/>
        </w:rPr>
        <w:br/>
      </w:r>
      <w:r w:rsidR="00245A11" w:rsidRPr="009379D2">
        <w:rPr>
          <w:rFonts w:ascii="Arial" w:hAnsi="Arial" w:cs="Arial"/>
          <w:b/>
          <w:sz w:val="28"/>
          <w:szCs w:val="26"/>
          <w:lang w:val="nb-NO"/>
        </w:rPr>
        <w:t>201</w:t>
      </w:r>
      <w:r w:rsidR="00242BC3" w:rsidRPr="009379D2">
        <w:rPr>
          <w:rFonts w:ascii="Arial" w:hAnsi="Arial" w:cs="Arial"/>
          <w:b/>
          <w:sz w:val="28"/>
          <w:szCs w:val="26"/>
          <w:lang w:val="nb-NO"/>
        </w:rPr>
        <w:t>7 var et trav</w:t>
      </w:r>
      <w:r w:rsidR="00E9486A" w:rsidRPr="009379D2">
        <w:rPr>
          <w:rFonts w:ascii="Arial" w:hAnsi="Arial" w:cs="Arial"/>
          <w:b/>
          <w:sz w:val="28"/>
          <w:szCs w:val="26"/>
          <w:lang w:val="nb-NO"/>
        </w:rPr>
        <w:t>e</w:t>
      </w:r>
      <w:r w:rsidR="00242BC3" w:rsidRPr="009379D2">
        <w:rPr>
          <w:rFonts w:ascii="Arial" w:hAnsi="Arial" w:cs="Arial"/>
          <w:b/>
          <w:sz w:val="28"/>
          <w:szCs w:val="26"/>
          <w:lang w:val="nb-NO"/>
        </w:rPr>
        <w:t xml:space="preserve">lt år </w:t>
      </w:r>
      <w:r w:rsidR="00FB58FA" w:rsidRPr="009379D2">
        <w:rPr>
          <w:rFonts w:ascii="Arial" w:hAnsi="Arial" w:cs="Arial"/>
          <w:b/>
          <w:sz w:val="28"/>
          <w:szCs w:val="26"/>
          <w:lang w:val="nb-NO"/>
        </w:rPr>
        <w:t xml:space="preserve">for </w:t>
      </w:r>
      <w:r w:rsidRPr="009379D2">
        <w:rPr>
          <w:rFonts w:ascii="Arial" w:hAnsi="Arial" w:cs="Arial"/>
          <w:b/>
          <w:sz w:val="28"/>
          <w:szCs w:val="26"/>
          <w:lang w:val="nb-NO"/>
        </w:rPr>
        <w:t>KILROY International A/S</w:t>
      </w:r>
    </w:p>
    <w:p w:rsidR="00F25FC7" w:rsidRPr="009379D2" w:rsidRDefault="00F610E5" w:rsidP="00FB58FA">
      <w:pPr>
        <w:spacing w:before="120" w:line="264" w:lineRule="auto"/>
        <w:rPr>
          <w:rFonts w:ascii="Arial" w:hAnsi="Arial" w:cs="Arial"/>
          <w:b/>
          <w:sz w:val="20"/>
          <w:szCs w:val="20"/>
          <w:lang w:val="nb-NO"/>
        </w:rPr>
      </w:pPr>
      <w:r w:rsidRPr="009379D2">
        <w:rPr>
          <w:rFonts w:ascii="Arial" w:hAnsi="Arial" w:cs="Arial"/>
          <w:b/>
          <w:sz w:val="20"/>
          <w:szCs w:val="20"/>
          <w:lang w:val="nb-NO"/>
        </w:rPr>
        <w:t>Med en omsetning på knappe 2,2 milliarder norske kroner leverte</w:t>
      </w:r>
      <w:r w:rsidR="00242BC3" w:rsidRPr="009379D2">
        <w:rPr>
          <w:rFonts w:ascii="Arial" w:hAnsi="Arial" w:cs="Arial"/>
          <w:b/>
          <w:sz w:val="20"/>
          <w:szCs w:val="20"/>
          <w:lang w:val="nb-NO"/>
        </w:rPr>
        <w:t xml:space="preserve"> KILROY</w:t>
      </w:r>
      <w:r w:rsidR="009379D2">
        <w:rPr>
          <w:rFonts w:ascii="Arial" w:hAnsi="Arial" w:cs="Arial"/>
          <w:b/>
          <w:sz w:val="20"/>
          <w:szCs w:val="20"/>
          <w:lang w:val="nb-NO"/>
        </w:rPr>
        <w:t>-</w:t>
      </w:r>
      <w:r w:rsidRPr="009379D2">
        <w:rPr>
          <w:rFonts w:ascii="Arial" w:hAnsi="Arial" w:cs="Arial"/>
          <w:b/>
          <w:sz w:val="20"/>
          <w:szCs w:val="20"/>
          <w:lang w:val="nb-NO"/>
        </w:rPr>
        <w:t xml:space="preserve">konsernet </w:t>
      </w:r>
      <w:r w:rsidR="00242BC3" w:rsidRPr="009379D2">
        <w:rPr>
          <w:rFonts w:ascii="Arial" w:hAnsi="Arial" w:cs="Arial"/>
          <w:b/>
          <w:sz w:val="20"/>
          <w:szCs w:val="20"/>
          <w:lang w:val="nb-NO"/>
        </w:rPr>
        <w:t xml:space="preserve">et </w:t>
      </w:r>
      <w:r w:rsidR="00F25FC7" w:rsidRPr="009379D2">
        <w:rPr>
          <w:rFonts w:ascii="Arial" w:hAnsi="Arial" w:cs="Arial"/>
          <w:b/>
          <w:sz w:val="20"/>
          <w:szCs w:val="20"/>
          <w:lang w:val="nb-NO"/>
        </w:rPr>
        <w:t>drifts</w:t>
      </w:r>
      <w:r w:rsidR="00FB58FA" w:rsidRPr="009379D2">
        <w:rPr>
          <w:rFonts w:ascii="Arial" w:hAnsi="Arial" w:cs="Arial"/>
          <w:b/>
          <w:sz w:val="20"/>
          <w:szCs w:val="20"/>
          <w:lang w:val="nb-NO"/>
        </w:rPr>
        <w:t xml:space="preserve">resultat </w:t>
      </w:r>
      <w:r w:rsidR="00F25FC7" w:rsidRPr="009379D2">
        <w:rPr>
          <w:rFonts w:ascii="Arial" w:hAnsi="Arial" w:cs="Arial"/>
          <w:b/>
          <w:sz w:val="20"/>
          <w:szCs w:val="20"/>
          <w:lang w:val="nb-NO"/>
        </w:rPr>
        <w:t xml:space="preserve">(EBITDA) på </w:t>
      </w:r>
      <w:r w:rsidR="00FB58FA" w:rsidRPr="009379D2">
        <w:rPr>
          <w:rFonts w:ascii="Arial" w:hAnsi="Arial" w:cs="Arial"/>
          <w:b/>
          <w:sz w:val="20"/>
          <w:szCs w:val="20"/>
          <w:lang w:val="nb-NO"/>
        </w:rPr>
        <w:t xml:space="preserve">kr. </w:t>
      </w:r>
      <w:r w:rsidRPr="009379D2">
        <w:rPr>
          <w:rFonts w:ascii="Arial" w:hAnsi="Arial" w:cs="Arial"/>
          <w:b/>
          <w:sz w:val="20"/>
          <w:szCs w:val="20"/>
          <w:lang w:val="nb-NO"/>
        </w:rPr>
        <w:t>52</w:t>
      </w:r>
      <w:r w:rsidR="00FB58FA" w:rsidRPr="009379D2">
        <w:rPr>
          <w:rFonts w:ascii="Arial" w:hAnsi="Arial" w:cs="Arial"/>
          <w:b/>
          <w:sz w:val="20"/>
          <w:szCs w:val="20"/>
          <w:lang w:val="nb-NO"/>
        </w:rPr>
        <w:t xml:space="preserve"> millioner. </w:t>
      </w:r>
    </w:p>
    <w:p w:rsidR="009379D2" w:rsidRDefault="00242BC3" w:rsidP="00F9332D">
      <w:pPr>
        <w:spacing w:before="120" w:line="264" w:lineRule="auto"/>
        <w:rPr>
          <w:rFonts w:ascii="Arial" w:hAnsi="Arial" w:cs="Arial"/>
          <w:sz w:val="20"/>
          <w:szCs w:val="20"/>
          <w:lang w:val="nb-NO"/>
        </w:rPr>
      </w:pPr>
      <w:r w:rsidRPr="009379D2">
        <w:rPr>
          <w:rFonts w:ascii="Arial" w:hAnsi="Arial" w:cs="Arial"/>
          <w:sz w:val="20"/>
          <w:szCs w:val="20"/>
          <w:lang w:val="nb-NO"/>
        </w:rPr>
        <w:t>2017 har vært pr</w:t>
      </w:r>
      <w:r w:rsidR="00F610E5" w:rsidRPr="009379D2">
        <w:rPr>
          <w:rFonts w:ascii="Arial" w:hAnsi="Arial" w:cs="Arial"/>
          <w:sz w:val="20"/>
          <w:szCs w:val="20"/>
          <w:lang w:val="nb-NO"/>
        </w:rPr>
        <w:t>e</w:t>
      </w:r>
      <w:r w:rsidRPr="009379D2">
        <w:rPr>
          <w:rFonts w:ascii="Arial" w:hAnsi="Arial" w:cs="Arial"/>
          <w:sz w:val="20"/>
          <w:szCs w:val="20"/>
          <w:lang w:val="nb-NO"/>
        </w:rPr>
        <w:t>get a</w:t>
      </w:r>
      <w:r w:rsidR="00F610E5" w:rsidRPr="009379D2">
        <w:rPr>
          <w:rFonts w:ascii="Arial" w:hAnsi="Arial" w:cs="Arial"/>
          <w:sz w:val="20"/>
          <w:szCs w:val="20"/>
          <w:lang w:val="nb-NO"/>
        </w:rPr>
        <w:t>v</w:t>
      </w:r>
      <w:r w:rsidRPr="009379D2">
        <w:rPr>
          <w:rFonts w:ascii="Arial" w:hAnsi="Arial" w:cs="Arial"/>
          <w:sz w:val="20"/>
          <w:szCs w:val="20"/>
          <w:lang w:val="nb-NO"/>
        </w:rPr>
        <w:t xml:space="preserve"> pro</w:t>
      </w:r>
      <w:r w:rsidR="00F610E5" w:rsidRPr="009379D2">
        <w:rPr>
          <w:rFonts w:ascii="Arial" w:hAnsi="Arial" w:cs="Arial"/>
          <w:sz w:val="20"/>
          <w:szCs w:val="20"/>
          <w:lang w:val="nb-NO"/>
        </w:rPr>
        <w:t>s</w:t>
      </w:r>
      <w:r w:rsidRPr="009379D2">
        <w:rPr>
          <w:rFonts w:ascii="Arial" w:hAnsi="Arial" w:cs="Arial"/>
          <w:sz w:val="20"/>
          <w:szCs w:val="20"/>
          <w:lang w:val="nb-NO"/>
        </w:rPr>
        <w:t xml:space="preserve">jekter, </w:t>
      </w:r>
      <w:r w:rsidR="00F610E5" w:rsidRPr="009379D2">
        <w:rPr>
          <w:rFonts w:ascii="Arial" w:hAnsi="Arial" w:cs="Arial"/>
          <w:sz w:val="20"/>
          <w:szCs w:val="20"/>
          <w:lang w:val="nb-NO"/>
        </w:rPr>
        <w:t>som i mengde og omfang har vært ekstraordinære</w:t>
      </w:r>
      <w:r w:rsidR="00F468A1" w:rsidRPr="009379D2">
        <w:rPr>
          <w:rFonts w:ascii="Arial" w:hAnsi="Arial" w:cs="Arial"/>
          <w:sz w:val="20"/>
          <w:szCs w:val="20"/>
          <w:lang w:val="nb-NO"/>
        </w:rPr>
        <w:t xml:space="preserve">. </w:t>
      </w:r>
      <w:r w:rsidR="00F610E5" w:rsidRPr="009379D2">
        <w:rPr>
          <w:rFonts w:ascii="Arial" w:hAnsi="Arial" w:cs="Arial"/>
          <w:sz w:val="20"/>
          <w:szCs w:val="20"/>
          <w:lang w:val="nb-NO"/>
        </w:rPr>
        <w:t xml:space="preserve">Merkenavnet </w:t>
      </w:r>
      <w:r w:rsidR="00D632BA" w:rsidRPr="009379D2">
        <w:rPr>
          <w:rFonts w:ascii="Arial" w:hAnsi="Arial" w:cs="Arial"/>
          <w:sz w:val="20"/>
          <w:szCs w:val="20"/>
          <w:lang w:val="nb-NO"/>
        </w:rPr>
        <w:t xml:space="preserve">BENNS </w:t>
      </w:r>
      <w:r w:rsidR="00F610E5" w:rsidRPr="009379D2">
        <w:rPr>
          <w:rFonts w:ascii="Arial" w:hAnsi="Arial" w:cs="Arial"/>
          <w:sz w:val="20"/>
          <w:szCs w:val="20"/>
          <w:lang w:val="nb-NO"/>
        </w:rPr>
        <w:t>ble</w:t>
      </w:r>
      <w:r w:rsidR="00D632BA" w:rsidRPr="009379D2">
        <w:rPr>
          <w:rFonts w:ascii="Arial" w:hAnsi="Arial" w:cs="Arial"/>
          <w:sz w:val="20"/>
          <w:szCs w:val="20"/>
          <w:lang w:val="nb-NO"/>
        </w:rPr>
        <w:t xml:space="preserve"> relan</w:t>
      </w:r>
      <w:r w:rsidR="00F610E5" w:rsidRPr="009379D2">
        <w:rPr>
          <w:rFonts w:ascii="Arial" w:hAnsi="Arial" w:cs="Arial"/>
          <w:sz w:val="20"/>
          <w:szCs w:val="20"/>
          <w:lang w:val="nb-NO"/>
        </w:rPr>
        <w:t>sert i Norge og Danmark</w:t>
      </w:r>
      <w:r w:rsidR="00D632BA" w:rsidRPr="009379D2">
        <w:rPr>
          <w:rFonts w:ascii="Arial" w:hAnsi="Arial" w:cs="Arial"/>
          <w:sz w:val="20"/>
          <w:szCs w:val="20"/>
          <w:lang w:val="nb-NO"/>
        </w:rPr>
        <w:t xml:space="preserve">. En </w:t>
      </w:r>
      <w:r w:rsidR="00AF5C2A" w:rsidRPr="009379D2">
        <w:rPr>
          <w:rFonts w:ascii="Arial" w:hAnsi="Arial" w:cs="Arial"/>
          <w:sz w:val="20"/>
          <w:szCs w:val="20"/>
          <w:lang w:val="nb-NO"/>
        </w:rPr>
        <w:t xml:space="preserve">omfattende </w:t>
      </w:r>
      <w:r w:rsidR="00D632BA" w:rsidRPr="009379D2">
        <w:rPr>
          <w:rFonts w:ascii="Arial" w:hAnsi="Arial" w:cs="Arial"/>
          <w:sz w:val="20"/>
          <w:szCs w:val="20"/>
          <w:lang w:val="nb-NO"/>
        </w:rPr>
        <w:t>relan</w:t>
      </w:r>
      <w:r w:rsidR="00F610E5" w:rsidRPr="009379D2">
        <w:rPr>
          <w:rFonts w:ascii="Arial" w:hAnsi="Arial" w:cs="Arial"/>
          <w:sz w:val="20"/>
          <w:szCs w:val="20"/>
          <w:lang w:val="nb-NO"/>
        </w:rPr>
        <w:t>s</w:t>
      </w:r>
      <w:r w:rsidR="00D632BA" w:rsidRPr="009379D2">
        <w:rPr>
          <w:rFonts w:ascii="Arial" w:hAnsi="Arial" w:cs="Arial"/>
          <w:sz w:val="20"/>
          <w:szCs w:val="20"/>
          <w:lang w:val="nb-NO"/>
        </w:rPr>
        <w:t xml:space="preserve">ering </w:t>
      </w:r>
      <w:r w:rsidR="00F610E5" w:rsidRPr="009379D2">
        <w:rPr>
          <w:rFonts w:ascii="Arial" w:hAnsi="Arial" w:cs="Arial"/>
          <w:sz w:val="20"/>
          <w:szCs w:val="20"/>
          <w:lang w:val="nb-NO"/>
        </w:rPr>
        <w:t xml:space="preserve">merkenavnet KILROY ble også satt i gang og forventes på plass i alle markeder i løpet av sommeren 2018. Begge merkenavn lanserer også </w:t>
      </w:r>
      <w:r w:rsidR="009379D2">
        <w:rPr>
          <w:rFonts w:ascii="Arial" w:hAnsi="Arial" w:cs="Arial"/>
          <w:sz w:val="20"/>
          <w:szCs w:val="20"/>
          <w:lang w:val="nb-NO"/>
        </w:rPr>
        <w:t xml:space="preserve">i den forbindelse </w:t>
      </w:r>
      <w:r w:rsidR="00F610E5" w:rsidRPr="009379D2">
        <w:rPr>
          <w:rFonts w:ascii="Arial" w:hAnsi="Arial" w:cs="Arial"/>
          <w:sz w:val="20"/>
          <w:szCs w:val="20"/>
          <w:lang w:val="nb-NO"/>
        </w:rPr>
        <w:t>nye hjemmesider.</w:t>
      </w:r>
    </w:p>
    <w:p w:rsidR="00D632BA" w:rsidRPr="009379D2" w:rsidRDefault="00F610E5" w:rsidP="00F9332D">
      <w:pPr>
        <w:spacing w:before="120" w:line="264" w:lineRule="auto"/>
        <w:rPr>
          <w:rFonts w:ascii="Arial" w:hAnsi="Arial" w:cs="Arial"/>
          <w:sz w:val="20"/>
          <w:szCs w:val="20"/>
          <w:lang w:val="nb-NO"/>
        </w:rPr>
      </w:pPr>
      <w:r w:rsidRPr="009379D2">
        <w:rPr>
          <w:rFonts w:ascii="Arial" w:hAnsi="Arial" w:cs="Arial"/>
          <w:sz w:val="20"/>
          <w:szCs w:val="20"/>
          <w:lang w:val="nb-NO"/>
        </w:rPr>
        <w:t xml:space="preserve">Hva gjelder systemer har </w:t>
      </w:r>
      <w:r w:rsidR="009379D2">
        <w:rPr>
          <w:rFonts w:ascii="Arial" w:hAnsi="Arial" w:cs="Arial"/>
          <w:sz w:val="20"/>
          <w:szCs w:val="20"/>
          <w:lang w:val="nb-NO"/>
        </w:rPr>
        <w:t>de siste</w:t>
      </w:r>
      <w:r w:rsidRPr="009379D2">
        <w:rPr>
          <w:rFonts w:ascii="Arial" w:hAnsi="Arial" w:cs="Arial"/>
          <w:sz w:val="20"/>
          <w:szCs w:val="20"/>
          <w:lang w:val="nb-NO"/>
        </w:rPr>
        <w:t xml:space="preserve"> store steg</w:t>
      </w:r>
      <w:r w:rsidR="009379D2">
        <w:rPr>
          <w:rFonts w:ascii="Arial" w:hAnsi="Arial" w:cs="Arial"/>
          <w:sz w:val="20"/>
          <w:szCs w:val="20"/>
          <w:lang w:val="nb-NO"/>
        </w:rPr>
        <w:t>ene</w:t>
      </w:r>
      <w:r w:rsidRPr="009379D2">
        <w:rPr>
          <w:rFonts w:ascii="Arial" w:hAnsi="Arial" w:cs="Arial"/>
          <w:sz w:val="20"/>
          <w:szCs w:val="20"/>
          <w:lang w:val="nb-NO"/>
        </w:rPr>
        <w:t xml:space="preserve"> blitt tatt med </w:t>
      </w:r>
      <w:r w:rsidR="009379D2">
        <w:rPr>
          <w:rFonts w:ascii="Arial" w:hAnsi="Arial" w:cs="Arial"/>
          <w:sz w:val="20"/>
          <w:szCs w:val="20"/>
          <w:lang w:val="nb-NO"/>
        </w:rPr>
        <w:t>tanke</w:t>
      </w:r>
      <w:r w:rsidRPr="009379D2">
        <w:rPr>
          <w:rFonts w:ascii="Arial" w:hAnsi="Arial" w:cs="Arial"/>
          <w:sz w:val="20"/>
          <w:szCs w:val="20"/>
          <w:lang w:val="nb-NO"/>
        </w:rPr>
        <w:t xml:space="preserve"> på å samle hele konsernets salg i samme</w:t>
      </w:r>
      <w:r w:rsidR="009379D2">
        <w:rPr>
          <w:rFonts w:ascii="Arial" w:hAnsi="Arial" w:cs="Arial"/>
          <w:sz w:val="20"/>
          <w:szCs w:val="20"/>
          <w:lang w:val="nb-NO"/>
        </w:rPr>
        <w:t>,</w:t>
      </w:r>
      <w:r w:rsidRPr="009379D2">
        <w:rPr>
          <w:rFonts w:ascii="Arial" w:hAnsi="Arial" w:cs="Arial"/>
          <w:sz w:val="20"/>
          <w:szCs w:val="20"/>
          <w:lang w:val="nb-NO"/>
        </w:rPr>
        <w:t xml:space="preserve"> egenutviklede s</w:t>
      </w:r>
      <w:r w:rsidR="009379D2">
        <w:rPr>
          <w:rFonts w:ascii="Arial" w:hAnsi="Arial" w:cs="Arial"/>
          <w:sz w:val="20"/>
          <w:szCs w:val="20"/>
          <w:lang w:val="nb-NO"/>
        </w:rPr>
        <w:t>alg</w:t>
      </w:r>
      <w:r w:rsidRPr="009379D2">
        <w:rPr>
          <w:rFonts w:ascii="Arial" w:hAnsi="Arial" w:cs="Arial"/>
          <w:sz w:val="20"/>
          <w:szCs w:val="20"/>
          <w:lang w:val="nb-NO"/>
        </w:rPr>
        <w:t>ssystem</w:t>
      </w:r>
      <w:r w:rsidR="009379D2">
        <w:rPr>
          <w:rFonts w:ascii="Arial" w:hAnsi="Arial" w:cs="Arial"/>
          <w:sz w:val="20"/>
          <w:szCs w:val="20"/>
          <w:lang w:val="nb-NO"/>
        </w:rPr>
        <w:t>. Samtidig</w:t>
      </w:r>
      <w:r w:rsidRPr="009379D2">
        <w:rPr>
          <w:rFonts w:ascii="Arial" w:hAnsi="Arial" w:cs="Arial"/>
          <w:sz w:val="20"/>
          <w:szCs w:val="20"/>
          <w:lang w:val="nb-NO"/>
        </w:rPr>
        <w:t xml:space="preserve"> </w:t>
      </w:r>
      <w:r w:rsidR="009379D2">
        <w:rPr>
          <w:rFonts w:ascii="Arial" w:hAnsi="Arial" w:cs="Arial"/>
          <w:sz w:val="20"/>
          <w:szCs w:val="20"/>
          <w:lang w:val="nb-NO"/>
        </w:rPr>
        <w:t>har</w:t>
      </w:r>
      <w:r w:rsidRPr="009379D2">
        <w:rPr>
          <w:rFonts w:ascii="Arial" w:hAnsi="Arial" w:cs="Arial"/>
          <w:sz w:val="20"/>
          <w:szCs w:val="20"/>
          <w:lang w:val="nb-NO"/>
        </w:rPr>
        <w:t xml:space="preserve"> et nytt økonomisystem blitt implementert. </w:t>
      </w:r>
      <w:r w:rsidR="00D632BA" w:rsidRPr="009379D2">
        <w:rPr>
          <w:rFonts w:ascii="Arial" w:hAnsi="Arial" w:cs="Arial"/>
          <w:sz w:val="20"/>
          <w:szCs w:val="20"/>
          <w:lang w:val="nb-NO"/>
        </w:rPr>
        <w:t xml:space="preserve"> </w:t>
      </w:r>
    </w:p>
    <w:p w:rsidR="00454589" w:rsidRPr="009379D2" w:rsidRDefault="00181A0A" w:rsidP="00F9332D">
      <w:pPr>
        <w:spacing w:before="120" w:line="264" w:lineRule="auto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«</w:t>
      </w:r>
      <w:r w:rsidR="009379D2">
        <w:rPr>
          <w:rFonts w:ascii="Arial" w:hAnsi="Arial" w:cs="Arial"/>
          <w:sz w:val="20"/>
          <w:szCs w:val="20"/>
          <w:lang w:val="nb-NO"/>
        </w:rPr>
        <w:t xml:space="preserve">Vi ser at vi </w:t>
      </w:r>
      <w:r w:rsidR="0006361A" w:rsidRPr="009379D2">
        <w:rPr>
          <w:rFonts w:ascii="Arial" w:hAnsi="Arial" w:cs="Arial"/>
          <w:sz w:val="20"/>
          <w:szCs w:val="20"/>
          <w:lang w:val="nb-NO"/>
        </w:rPr>
        <w:t>strakk strikken langt</w:t>
      </w:r>
      <w:r w:rsidR="009379D2">
        <w:rPr>
          <w:rFonts w:ascii="Arial" w:hAnsi="Arial" w:cs="Arial"/>
          <w:sz w:val="20"/>
          <w:szCs w:val="20"/>
          <w:lang w:val="nb-NO"/>
        </w:rPr>
        <w:t>,</w:t>
      </w:r>
      <w:r w:rsidR="0006361A" w:rsidRPr="009379D2">
        <w:rPr>
          <w:rFonts w:ascii="Arial" w:hAnsi="Arial" w:cs="Arial"/>
          <w:sz w:val="20"/>
          <w:szCs w:val="20"/>
          <w:lang w:val="nb-NO"/>
        </w:rPr>
        <w:t xml:space="preserve"> og det har uten tvil påvirket resultatene</w:t>
      </w:r>
      <w:r>
        <w:rPr>
          <w:rFonts w:ascii="Arial" w:hAnsi="Arial" w:cs="Arial"/>
          <w:sz w:val="20"/>
          <w:szCs w:val="20"/>
          <w:lang w:val="nb-NO"/>
        </w:rPr>
        <w:t>»</w:t>
      </w:r>
      <w:r w:rsidR="003B4051" w:rsidRPr="009379D2">
        <w:rPr>
          <w:rFonts w:ascii="Arial" w:hAnsi="Arial" w:cs="Arial"/>
          <w:sz w:val="20"/>
          <w:szCs w:val="20"/>
          <w:lang w:val="nb-NO"/>
        </w:rPr>
        <w:t>, forklarer kon</w:t>
      </w:r>
      <w:r w:rsidR="0006361A" w:rsidRPr="009379D2">
        <w:rPr>
          <w:rFonts w:ascii="Arial" w:hAnsi="Arial" w:cs="Arial"/>
          <w:sz w:val="20"/>
          <w:szCs w:val="20"/>
          <w:lang w:val="nb-NO"/>
        </w:rPr>
        <w:t>se</w:t>
      </w:r>
      <w:r w:rsidR="003B4051" w:rsidRPr="009379D2">
        <w:rPr>
          <w:rFonts w:ascii="Arial" w:hAnsi="Arial" w:cs="Arial"/>
          <w:sz w:val="20"/>
          <w:szCs w:val="20"/>
          <w:lang w:val="nb-NO"/>
        </w:rPr>
        <w:t>rn</w:t>
      </w:r>
      <w:r w:rsidR="0006361A" w:rsidRPr="009379D2">
        <w:rPr>
          <w:rFonts w:ascii="Arial" w:hAnsi="Arial" w:cs="Arial"/>
          <w:sz w:val="20"/>
          <w:szCs w:val="20"/>
          <w:lang w:val="nb-NO"/>
        </w:rPr>
        <w:t>sjef</w:t>
      </w:r>
      <w:r w:rsidR="003B4051" w:rsidRPr="009379D2">
        <w:rPr>
          <w:rFonts w:ascii="Arial" w:hAnsi="Arial" w:cs="Arial"/>
          <w:sz w:val="20"/>
          <w:szCs w:val="20"/>
          <w:lang w:val="nb-NO"/>
        </w:rPr>
        <w:t xml:space="preserve"> Claus H. Hejlesen. </w:t>
      </w:r>
      <w:r>
        <w:rPr>
          <w:rFonts w:ascii="Arial" w:hAnsi="Arial" w:cs="Arial"/>
          <w:sz w:val="20"/>
          <w:szCs w:val="20"/>
          <w:lang w:val="nb-NO"/>
        </w:rPr>
        <w:t>«</w:t>
      </w:r>
      <w:r w:rsidR="004C1678" w:rsidRPr="009379D2">
        <w:rPr>
          <w:rFonts w:ascii="Arial" w:hAnsi="Arial" w:cs="Arial"/>
          <w:sz w:val="20"/>
          <w:szCs w:val="20"/>
          <w:lang w:val="nb-NO"/>
        </w:rPr>
        <w:t xml:space="preserve">Det er </w:t>
      </w:r>
      <w:r w:rsidR="0006361A" w:rsidRPr="009379D2">
        <w:rPr>
          <w:rFonts w:ascii="Arial" w:hAnsi="Arial" w:cs="Arial"/>
          <w:sz w:val="20"/>
          <w:szCs w:val="20"/>
          <w:lang w:val="nb-NO"/>
        </w:rPr>
        <w:t>likevel viktig å poengtere at disse prosjektene er et ledd i gj</w:t>
      </w:r>
      <w:r w:rsidR="006C51D6" w:rsidRPr="009379D2">
        <w:rPr>
          <w:rFonts w:ascii="Arial" w:hAnsi="Arial" w:cs="Arial"/>
          <w:sz w:val="20"/>
          <w:szCs w:val="20"/>
          <w:lang w:val="nb-NO"/>
        </w:rPr>
        <w:t>e</w:t>
      </w:r>
      <w:r w:rsidR="0006361A" w:rsidRPr="009379D2">
        <w:rPr>
          <w:rFonts w:ascii="Arial" w:hAnsi="Arial" w:cs="Arial"/>
          <w:sz w:val="20"/>
          <w:szCs w:val="20"/>
          <w:lang w:val="nb-NO"/>
        </w:rPr>
        <w:t>nnomføringen av en strategi, hvor selskapene i konsern</w:t>
      </w:r>
      <w:r w:rsidR="006C51D6" w:rsidRPr="009379D2">
        <w:rPr>
          <w:rFonts w:ascii="Arial" w:hAnsi="Arial" w:cs="Arial"/>
          <w:sz w:val="20"/>
          <w:szCs w:val="20"/>
          <w:lang w:val="nb-NO"/>
        </w:rPr>
        <w:t>e</w:t>
      </w:r>
      <w:r w:rsidR="0006361A" w:rsidRPr="009379D2">
        <w:rPr>
          <w:rFonts w:ascii="Arial" w:hAnsi="Arial" w:cs="Arial"/>
          <w:sz w:val="20"/>
          <w:szCs w:val="20"/>
          <w:lang w:val="nb-NO"/>
        </w:rPr>
        <w:t>t – til tross for ulike markedsposisjoner og ku</w:t>
      </w:r>
      <w:r w:rsidR="006C51D6" w:rsidRPr="009379D2">
        <w:rPr>
          <w:rFonts w:ascii="Arial" w:hAnsi="Arial" w:cs="Arial"/>
          <w:sz w:val="20"/>
          <w:szCs w:val="20"/>
          <w:lang w:val="nb-NO"/>
        </w:rPr>
        <w:t>n</w:t>
      </w:r>
      <w:r w:rsidR="0006361A" w:rsidRPr="009379D2">
        <w:rPr>
          <w:rFonts w:ascii="Arial" w:hAnsi="Arial" w:cs="Arial"/>
          <w:sz w:val="20"/>
          <w:szCs w:val="20"/>
          <w:lang w:val="nb-NO"/>
        </w:rPr>
        <w:t xml:space="preserve">desegmenter – skal dele </w:t>
      </w:r>
      <w:r w:rsidR="006C51D6" w:rsidRPr="009379D2">
        <w:rPr>
          <w:rFonts w:ascii="Arial" w:hAnsi="Arial" w:cs="Arial"/>
          <w:sz w:val="20"/>
          <w:szCs w:val="20"/>
          <w:lang w:val="nb-NO"/>
        </w:rPr>
        <w:t>ressurser</w:t>
      </w:r>
      <w:r w:rsidR="00F90347" w:rsidRPr="009379D2">
        <w:rPr>
          <w:rFonts w:ascii="Arial" w:hAnsi="Arial" w:cs="Arial"/>
          <w:sz w:val="20"/>
          <w:szCs w:val="20"/>
          <w:lang w:val="nb-NO"/>
        </w:rPr>
        <w:t xml:space="preserve"> og teknologi for å sikre stordriftsfordeler.</w:t>
      </w:r>
      <w:r>
        <w:rPr>
          <w:rFonts w:ascii="Arial" w:hAnsi="Arial" w:cs="Arial"/>
          <w:sz w:val="20"/>
          <w:szCs w:val="20"/>
          <w:lang w:val="nb-NO"/>
        </w:rPr>
        <w:t>»</w:t>
      </w:r>
      <w:r w:rsidR="004C1678" w:rsidRPr="009379D2">
        <w:rPr>
          <w:rFonts w:ascii="Arial" w:hAnsi="Arial" w:cs="Arial"/>
          <w:sz w:val="20"/>
          <w:szCs w:val="20"/>
          <w:lang w:val="nb-NO"/>
        </w:rPr>
        <w:t xml:space="preserve"> </w:t>
      </w:r>
    </w:p>
    <w:p w:rsidR="00DF3FE4" w:rsidRPr="009379D2" w:rsidRDefault="00242BC3" w:rsidP="00F9332D">
      <w:pPr>
        <w:spacing w:before="120" w:line="264" w:lineRule="auto"/>
        <w:rPr>
          <w:rFonts w:ascii="Arial" w:hAnsi="Arial" w:cs="Arial"/>
          <w:sz w:val="20"/>
          <w:szCs w:val="20"/>
          <w:lang w:val="nb-NO"/>
        </w:rPr>
      </w:pPr>
      <w:r w:rsidRPr="009379D2">
        <w:rPr>
          <w:rFonts w:ascii="Arial" w:hAnsi="Arial" w:cs="Arial"/>
          <w:sz w:val="20"/>
          <w:szCs w:val="20"/>
          <w:lang w:val="nb-NO"/>
        </w:rPr>
        <w:t>Et trav</w:t>
      </w:r>
      <w:r w:rsidR="00F90347" w:rsidRPr="009379D2">
        <w:rPr>
          <w:rFonts w:ascii="Arial" w:hAnsi="Arial" w:cs="Arial"/>
          <w:sz w:val="20"/>
          <w:szCs w:val="20"/>
          <w:lang w:val="nb-NO"/>
        </w:rPr>
        <w:t>e</w:t>
      </w:r>
      <w:r w:rsidRPr="009379D2">
        <w:rPr>
          <w:rFonts w:ascii="Arial" w:hAnsi="Arial" w:cs="Arial"/>
          <w:sz w:val="20"/>
          <w:szCs w:val="20"/>
          <w:lang w:val="nb-NO"/>
        </w:rPr>
        <w:t xml:space="preserve">lt </w:t>
      </w:r>
      <w:r w:rsidR="004C1678" w:rsidRPr="009379D2">
        <w:rPr>
          <w:rFonts w:ascii="Arial" w:hAnsi="Arial" w:cs="Arial"/>
          <w:sz w:val="20"/>
          <w:szCs w:val="20"/>
          <w:lang w:val="nb-NO"/>
        </w:rPr>
        <w:t xml:space="preserve">2017 </w:t>
      </w:r>
      <w:r w:rsidRPr="009379D2">
        <w:rPr>
          <w:rFonts w:ascii="Arial" w:hAnsi="Arial" w:cs="Arial"/>
          <w:sz w:val="20"/>
          <w:szCs w:val="20"/>
          <w:lang w:val="nb-NO"/>
        </w:rPr>
        <w:t>har</w:t>
      </w:r>
      <w:r w:rsidR="00700061" w:rsidRPr="009379D2">
        <w:rPr>
          <w:rFonts w:ascii="Arial" w:hAnsi="Arial" w:cs="Arial"/>
          <w:sz w:val="20"/>
          <w:szCs w:val="20"/>
          <w:lang w:val="nb-NO"/>
        </w:rPr>
        <w:t xml:space="preserve"> dog</w:t>
      </w:r>
      <w:r w:rsidRPr="009379D2">
        <w:rPr>
          <w:rFonts w:ascii="Arial" w:hAnsi="Arial" w:cs="Arial"/>
          <w:sz w:val="20"/>
          <w:szCs w:val="20"/>
          <w:lang w:val="nb-NO"/>
        </w:rPr>
        <w:t xml:space="preserve"> ikke d</w:t>
      </w:r>
      <w:r w:rsidR="00F90347" w:rsidRPr="009379D2">
        <w:rPr>
          <w:rFonts w:ascii="Arial" w:hAnsi="Arial" w:cs="Arial"/>
          <w:sz w:val="20"/>
          <w:szCs w:val="20"/>
          <w:lang w:val="nb-NO"/>
        </w:rPr>
        <w:t>empet lysten på nye utfordringer. På vei inn i 2018 økte konsernet sine eierandeler i finske</w:t>
      </w:r>
      <w:r w:rsidRPr="009379D2">
        <w:rPr>
          <w:rFonts w:ascii="Arial" w:hAnsi="Arial" w:cs="Arial"/>
          <w:sz w:val="20"/>
          <w:szCs w:val="20"/>
          <w:lang w:val="nb-NO"/>
        </w:rPr>
        <w:t xml:space="preserve"> Frank Students fra 49% til 70%</w:t>
      </w:r>
      <w:r w:rsidR="00DF3FE4" w:rsidRPr="009379D2">
        <w:rPr>
          <w:rFonts w:ascii="Arial" w:hAnsi="Arial" w:cs="Arial"/>
          <w:sz w:val="20"/>
          <w:szCs w:val="20"/>
          <w:lang w:val="nb-NO"/>
        </w:rPr>
        <w:t xml:space="preserve">. Tilsvarende </w:t>
      </w:r>
      <w:r w:rsidR="00D46038" w:rsidRPr="009379D2">
        <w:rPr>
          <w:rFonts w:ascii="Arial" w:hAnsi="Arial" w:cs="Arial"/>
          <w:sz w:val="20"/>
          <w:szCs w:val="20"/>
          <w:lang w:val="nb-NO"/>
        </w:rPr>
        <w:t>ble su</w:t>
      </w:r>
      <w:r w:rsidR="00F90347" w:rsidRPr="009379D2">
        <w:rPr>
          <w:rFonts w:ascii="Arial" w:hAnsi="Arial" w:cs="Arial"/>
          <w:sz w:val="20"/>
          <w:szCs w:val="20"/>
          <w:lang w:val="nb-NO"/>
        </w:rPr>
        <w:t>ksessrike</w:t>
      </w:r>
      <w:r w:rsidR="00AF5C2A" w:rsidRPr="009379D2">
        <w:rPr>
          <w:rFonts w:ascii="Arial" w:hAnsi="Arial" w:cs="Arial"/>
          <w:sz w:val="20"/>
          <w:szCs w:val="20"/>
          <w:lang w:val="nb-NO"/>
        </w:rPr>
        <w:t xml:space="preserve"> Winberg Trave</w:t>
      </w:r>
      <w:r w:rsidR="00D46038" w:rsidRPr="009379D2">
        <w:rPr>
          <w:rFonts w:ascii="Arial" w:hAnsi="Arial" w:cs="Arial"/>
          <w:sz w:val="20"/>
          <w:szCs w:val="20"/>
          <w:lang w:val="nb-NO"/>
        </w:rPr>
        <w:t xml:space="preserve">l </w:t>
      </w:r>
      <w:r w:rsidR="00F90347" w:rsidRPr="009379D2">
        <w:rPr>
          <w:rFonts w:ascii="Arial" w:hAnsi="Arial" w:cs="Arial"/>
          <w:sz w:val="20"/>
          <w:szCs w:val="20"/>
          <w:lang w:val="nb-NO"/>
        </w:rPr>
        <w:t>kjøpt opp</w:t>
      </w:r>
      <w:r w:rsidR="009379D2">
        <w:rPr>
          <w:rFonts w:ascii="Arial" w:hAnsi="Arial" w:cs="Arial"/>
          <w:sz w:val="20"/>
          <w:szCs w:val="20"/>
          <w:lang w:val="nb-NO"/>
        </w:rPr>
        <w:t>. Tanken bak dette er</w:t>
      </w:r>
      <w:r w:rsidR="00181A0A">
        <w:rPr>
          <w:rFonts w:ascii="Arial" w:hAnsi="Arial" w:cs="Arial"/>
          <w:sz w:val="20"/>
          <w:szCs w:val="20"/>
          <w:lang w:val="nb-NO"/>
        </w:rPr>
        <w:t xml:space="preserve"> ’</w:t>
      </w:r>
      <w:r w:rsidR="009379D2" w:rsidRPr="009379D2">
        <w:rPr>
          <w:rFonts w:ascii="Arial" w:hAnsi="Arial" w:cs="Arial"/>
          <w:sz w:val="20"/>
          <w:szCs w:val="20"/>
          <w:lang w:val="nb-NO"/>
        </w:rPr>
        <w:t>å</w:t>
      </w:r>
      <w:r w:rsidR="009379D2">
        <w:rPr>
          <w:rFonts w:ascii="Arial" w:hAnsi="Arial" w:cs="Arial"/>
          <w:sz w:val="20"/>
          <w:szCs w:val="20"/>
          <w:lang w:val="nb-NO"/>
        </w:rPr>
        <w:t xml:space="preserve"> </w:t>
      </w:r>
      <w:r w:rsidR="00DF3FE4" w:rsidRPr="009379D2">
        <w:rPr>
          <w:rFonts w:ascii="Arial" w:hAnsi="Arial" w:cs="Arial"/>
          <w:sz w:val="20"/>
          <w:szCs w:val="20"/>
          <w:lang w:val="nb-NO"/>
        </w:rPr>
        <w:t>eksportere</w:t>
      </w:r>
      <w:r w:rsidR="00181A0A">
        <w:rPr>
          <w:rFonts w:ascii="Arial" w:hAnsi="Arial" w:cs="Arial"/>
          <w:sz w:val="20"/>
          <w:szCs w:val="20"/>
          <w:lang w:val="nb-NO"/>
        </w:rPr>
        <w:t>’</w:t>
      </w:r>
      <w:r w:rsidR="00DF3FE4" w:rsidRPr="009379D2">
        <w:rPr>
          <w:rFonts w:ascii="Arial" w:hAnsi="Arial" w:cs="Arial"/>
          <w:sz w:val="20"/>
          <w:szCs w:val="20"/>
          <w:lang w:val="nb-NO"/>
        </w:rPr>
        <w:t xml:space="preserve"> Jysk </w:t>
      </w:r>
      <w:proofErr w:type="spellStart"/>
      <w:r w:rsidR="00DF3FE4" w:rsidRPr="009379D2">
        <w:rPr>
          <w:rFonts w:ascii="Arial" w:hAnsi="Arial" w:cs="Arial"/>
          <w:sz w:val="20"/>
          <w:szCs w:val="20"/>
          <w:lang w:val="nb-NO"/>
        </w:rPr>
        <w:t>Rejsebureaus</w:t>
      </w:r>
      <w:proofErr w:type="spellEnd"/>
      <w:r w:rsidR="00DF3FE4" w:rsidRPr="009379D2">
        <w:rPr>
          <w:rFonts w:ascii="Arial" w:hAnsi="Arial" w:cs="Arial"/>
          <w:sz w:val="20"/>
          <w:szCs w:val="20"/>
          <w:lang w:val="nb-NO"/>
        </w:rPr>
        <w:t xml:space="preserve"> forretningskon</w:t>
      </w:r>
      <w:r w:rsidR="00F90347" w:rsidRPr="009379D2">
        <w:rPr>
          <w:rFonts w:ascii="Arial" w:hAnsi="Arial" w:cs="Arial"/>
          <w:sz w:val="20"/>
          <w:szCs w:val="20"/>
          <w:lang w:val="nb-NO"/>
        </w:rPr>
        <w:t>s</w:t>
      </w:r>
      <w:r w:rsidR="00DF3FE4" w:rsidRPr="009379D2">
        <w:rPr>
          <w:rFonts w:ascii="Arial" w:hAnsi="Arial" w:cs="Arial"/>
          <w:sz w:val="20"/>
          <w:szCs w:val="20"/>
          <w:lang w:val="nb-NO"/>
        </w:rPr>
        <w:t>ept</w:t>
      </w:r>
      <w:r w:rsidR="004C1678" w:rsidRPr="009379D2">
        <w:rPr>
          <w:rFonts w:ascii="Arial" w:hAnsi="Arial" w:cs="Arial"/>
          <w:sz w:val="20"/>
          <w:szCs w:val="20"/>
          <w:lang w:val="nb-NO"/>
        </w:rPr>
        <w:t xml:space="preserve"> og kompet</w:t>
      </w:r>
      <w:r w:rsidR="00F90347" w:rsidRPr="009379D2">
        <w:rPr>
          <w:rFonts w:ascii="Arial" w:hAnsi="Arial" w:cs="Arial"/>
          <w:sz w:val="20"/>
          <w:szCs w:val="20"/>
          <w:lang w:val="nb-NO"/>
        </w:rPr>
        <w:t>a</w:t>
      </w:r>
      <w:r w:rsidR="004C1678" w:rsidRPr="009379D2">
        <w:rPr>
          <w:rFonts w:ascii="Arial" w:hAnsi="Arial" w:cs="Arial"/>
          <w:sz w:val="20"/>
          <w:szCs w:val="20"/>
          <w:lang w:val="nb-NO"/>
        </w:rPr>
        <w:t>n</w:t>
      </w:r>
      <w:r w:rsidR="00F90347" w:rsidRPr="009379D2">
        <w:rPr>
          <w:rFonts w:ascii="Arial" w:hAnsi="Arial" w:cs="Arial"/>
          <w:sz w:val="20"/>
          <w:szCs w:val="20"/>
          <w:lang w:val="nb-NO"/>
        </w:rPr>
        <w:t>ser</w:t>
      </w:r>
      <w:r w:rsidR="004C1678" w:rsidRPr="009379D2">
        <w:rPr>
          <w:rFonts w:ascii="Arial" w:hAnsi="Arial" w:cs="Arial"/>
          <w:sz w:val="20"/>
          <w:szCs w:val="20"/>
          <w:lang w:val="nb-NO"/>
        </w:rPr>
        <w:t xml:space="preserve"> til det svenske marked</w:t>
      </w:r>
      <w:r w:rsidR="00F90347" w:rsidRPr="009379D2">
        <w:rPr>
          <w:rFonts w:ascii="Arial" w:hAnsi="Arial" w:cs="Arial"/>
          <w:sz w:val="20"/>
          <w:szCs w:val="20"/>
          <w:lang w:val="nb-NO"/>
        </w:rPr>
        <w:t>et</w:t>
      </w:r>
      <w:r w:rsidR="004C1678" w:rsidRPr="009379D2">
        <w:rPr>
          <w:rFonts w:ascii="Arial" w:hAnsi="Arial" w:cs="Arial"/>
          <w:sz w:val="20"/>
          <w:szCs w:val="20"/>
          <w:lang w:val="nb-NO"/>
        </w:rPr>
        <w:t xml:space="preserve">. </w:t>
      </w:r>
    </w:p>
    <w:p w:rsidR="002A7942" w:rsidRPr="009379D2" w:rsidRDefault="00181A0A" w:rsidP="00F9332D">
      <w:pPr>
        <w:spacing w:before="120" w:line="264" w:lineRule="auto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«</w:t>
      </w:r>
      <w:r w:rsidR="00CE19C8" w:rsidRPr="009379D2">
        <w:rPr>
          <w:rFonts w:ascii="Arial" w:hAnsi="Arial" w:cs="Arial"/>
          <w:sz w:val="20"/>
          <w:szCs w:val="20"/>
          <w:lang w:val="nb-NO"/>
        </w:rPr>
        <w:t>201</w:t>
      </w:r>
      <w:r w:rsidR="004C1678" w:rsidRPr="009379D2">
        <w:rPr>
          <w:rFonts w:ascii="Arial" w:hAnsi="Arial" w:cs="Arial"/>
          <w:sz w:val="20"/>
          <w:szCs w:val="20"/>
          <w:lang w:val="nb-NO"/>
        </w:rPr>
        <w:t>8</w:t>
      </w:r>
      <w:r w:rsidR="00CE19C8" w:rsidRPr="009379D2">
        <w:rPr>
          <w:rFonts w:ascii="Arial" w:hAnsi="Arial" w:cs="Arial"/>
          <w:sz w:val="20"/>
          <w:szCs w:val="20"/>
          <w:lang w:val="nb-NO"/>
        </w:rPr>
        <w:t xml:space="preserve"> </w:t>
      </w:r>
      <w:r w:rsidR="00F468A1" w:rsidRPr="009379D2">
        <w:rPr>
          <w:rFonts w:ascii="Arial" w:hAnsi="Arial" w:cs="Arial"/>
          <w:sz w:val="20"/>
          <w:szCs w:val="20"/>
          <w:lang w:val="nb-NO"/>
        </w:rPr>
        <w:t>er og blir således også et år med mange sp</w:t>
      </w:r>
      <w:r w:rsidR="00F90347" w:rsidRPr="009379D2">
        <w:rPr>
          <w:rFonts w:ascii="Arial" w:hAnsi="Arial" w:cs="Arial"/>
          <w:sz w:val="20"/>
          <w:szCs w:val="20"/>
          <w:lang w:val="nb-NO"/>
        </w:rPr>
        <w:t>ennende tiltak</w:t>
      </w:r>
      <w:r w:rsidR="009379D2">
        <w:rPr>
          <w:rFonts w:ascii="Arial" w:hAnsi="Arial" w:cs="Arial"/>
          <w:sz w:val="20"/>
          <w:szCs w:val="20"/>
          <w:lang w:val="nb-NO"/>
        </w:rPr>
        <w:t>,</w:t>
      </w:r>
      <w:r w:rsidR="00F468A1" w:rsidRPr="009379D2">
        <w:rPr>
          <w:rFonts w:ascii="Arial" w:hAnsi="Arial" w:cs="Arial"/>
          <w:sz w:val="20"/>
          <w:szCs w:val="20"/>
          <w:lang w:val="nb-NO"/>
        </w:rPr>
        <w:t xml:space="preserve"> </w:t>
      </w:r>
      <w:r w:rsidR="00F90347" w:rsidRPr="009379D2">
        <w:rPr>
          <w:rFonts w:ascii="Arial" w:hAnsi="Arial" w:cs="Arial"/>
          <w:sz w:val="20"/>
          <w:szCs w:val="20"/>
          <w:lang w:val="nb-NO"/>
        </w:rPr>
        <w:t>men det er ekstra fokus på å få satt</w:t>
      </w:r>
      <w:r w:rsidR="009379D2">
        <w:rPr>
          <w:rFonts w:ascii="Arial" w:hAnsi="Arial" w:cs="Arial"/>
          <w:sz w:val="20"/>
          <w:szCs w:val="20"/>
          <w:lang w:val="nb-NO"/>
        </w:rPr>
        <w:t xml:space="preserve"> et endelig</w:t>
      </w:r>
      <w:r w:rsidR="00F90347" w:rsidRPr="009379D2">
        <w:rPr>
          <w:rFonts w:ascii="Arial" w:hAnsi="Arial" w:cs="Arial"/>
          <w:sz w:val="20"/>
          <w:szCs w:val="20"/>
          <w:lang w:val="nb-NO"/>
        </w:rPr>
        <w:t xml:space="preserve"> punktum ved flere av de store systemprosjektene</w:t>
      </w:r>
      <w:r>
        <w:rPr>
          <w:rFonts w:ascii="Arial" w:hAnsi="Arial" w:cs="Arial"/>
          <w:sz w:val="20"/>
          <w:szCs w:val="20"/>
          <w:lang w:val="nb-NO"/>
        </w:rPr>
        <w:t>»</w:t>
      </w:r>
      <w:r w:rsidR="00F468A1" w:rsidRPr="009379D2">
        <w:rPr>
          <w:rFonts w:ascii="Arial" w:hAnsi="Arial" w:cs="Arial"/>
          <w:sz w:val="20"/>
          <w:szCs w:val="20"/>
          <w:lang w:val="nb-NO"/>
        </w:rPr>
        <w:t xml:space="preserve">, </w:t>
      </w:r>
      <w:r w:rsidR="00F90347" w:rsidRPr="009379D2">
        <w:rPr>
          <w:rFonts w:ascii="Arial" w:hAnsi="Arial" w:cs="Arial"/>
          <w:sz w:val="20"/>
          <w:szCs w:val="20"/>
          <w:lang w:val="nb-NO"/>
        </w:rPr>
        <w:t>av</w:t>
      </w:r>
      <w:r w:rsidR="00F468A1" w:rsidRPr="009379D2">
        <w:rPr>
          <w:rFonts w:ascii="Arial" w:hAnsi="Arial" w:cs="Arial"/>
          <w:sz w:val="20"/>
          <w:szCs w:val="20"/>
          <w:lang w:val="nb-NO"/>
        </w:rPr>
        <w:t>slutter Claus H. Hejlesen.</w:t>
      </w:r>
    </w:p>
    <w:p w:rsidR="004C160A" w:rsidRPr="009379D2" w:rsidRDefault="004C160A" w:rsidP="00217251">
      <w:pPr>
        <w:rPr>
          <w:rFonts w:ascii="Arial" w:hAnsi="Arial" w:cs="Arial"/>
          <w:b/>
          <w:sz w:val="20"/>
          <w:szCs w:val="20"/>
          <w:lang w:val="nb-NO"/>
        </w:rPr>
      </w:pPr>
    </w:p>
    <w:p w:rsidR="00C015FB" w:rsidRPr="009379D2" w:rsidRDefault="005024A4" w:rsidP="00C20B87">
      <w:pPr>
        <w:spacing w:after="120"/>
        <w:rPr>
          <w:rFonts w:ascii="Arial" w:hAnsi="Arial" w:cs="Arial"/>
          <w:b/>
          <w:sz w:val="20"/>
          <w:szCs w:val="20"/>
          <w:lang w:val="nb-NO"/>
        </w:rPr>
      </w:pPr>
      <w:r w:rsidRPr="009379D2">
        <w:rPr>
          <w:rFonts w:ascii="Arial" w:hAnsi="Arial" w:cs="Arial"/>
          <w:b/>
          <w:sz w:val="20"/>
          <w:szCs w:val="20"/>
          <w:lang w:val="nb-NO"/>
        </w:rPr>
        <w:t>NØKKELTALL</w:t>
      </w:r>
    </w:p>
    <w:tbl>
      <w:tblPr>
        <w:tblW w:w="7073" w:type="dxa"/>
        <w:tblInd w:w="10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920"/>
        <w:gridCol w:w="920"/>
        <w:gridCol w:w="920"/>
        <w:gridCol w:w="1016"/>
        <w:gridCol w:w="1016"/>
      </w:tblGrid>
      <w:tr w:rsidR="00242BC3" w:rsidRPr="009379D2" w:rsidTr="00242BC3">
        <w:trPr>
          <w:cantSplit/>
        </w:trPr>
        <w:tc>
          <w:tcPr>
            <w:tcW w:w="228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42BC3" w:rsidRPr="009379D2" w:rsidRDefault="00242BC3" w:rsidP="00242BC3">
            <w:pPr>
              <w:pStyle w:val="Heading3"/>
              <w:spacing w:before="120" w:after="0" w:line="276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proofErr w:type="spellStart"/>
            <w:r w:rsidRPr="009379D2">
              <w:rPr>
                <w:rFonts w:ascii="Arial" w:hAnsi="Arial" w:cs="Arial"/>
                <w:sz w:val="20"/>
                <w:szCs w:val="20"/>
                <w:lang w:val="nb-NO"/>
              </w:rPr>
              <w:t>KILROY</w:t>
            </w:r>
            <w:r w:rsidR="005024A4" w:rsidRPr="009379D2">
              <w:rPr>
                <w:rFonts w:ascii="Arial" w:hAnsi="Arial" w:cs="Arial"/>
                <w:sz w:val="20"/>
                <w:szCs w:val="20"/>
                <w:lang w:val="nb-NO"/>
              </w:rPr>
              <w:t>konsernet</w:t>
            </w:r>
            <w:proofErr w:type="spellEnd"/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b/>
                <w:sz w:val="18"/>
                <w:szCs w:val="20"/>
                <w:lang w:val="nb-NO"/>
              </w:rPr>
            </w:pPr>
            <w:r w:rsidRPr="009379D2">
              <w:rPr>
                <w:rFonts w:ascii="Arial" w:hAnsi="Arial" w:cs="Arial"/>
                <w:b/>
                <w:sz w:val="18"/>
                <w:szCs w:val="20"/>
                <w:lang w:val="nb-NO"/>
              </w:rPr>
              <w:t>2017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sz w:val="18"/>
                <w:szCs w:val="20"/>
                <w:lang w:val="nb-NO"/>
              </w:rPr>
            </w:pPr>
            <w:r w:rsidRPr="009379D2">
              <w:rPr>
                <w:rFonts w:ascii="Arial" w:hAnsi="Arial" w:cs="Arial"/>
                <w:sz w:val="18"/>
                <w:szCs w:val="20"/>
                <w:lang w:val="nb-NO"/>
              </w:rPr>
              <w:t>2016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  <w:lang w:val="nb-NO"/>
              </w:rPr>
            </w:pPr>
            <w:r w:rsidRPr="009379D2">
              <w:rPr>
                <w:rFonts w:ascii="Arial" w:hAnsi="Arial" w:cs="Arial"/>
                <w:color w:val="000000" w:themeColor="text1"/>
                <w:sz w:val="18"/>
                <w:szCs w:val="20"/>
                <w:lang w:val="nb-NO"/>
              </w:rPr>
              <w:t>2015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  <w:lang w:val="nb-NO"/>
              </w:rPr>
            </w:pPr>
            <w:r w:rsidRPr="009379D2">
              <w:rPr>
                <w:rFonts w:ascii="Arial" w:hAnsi="Arial" w:cs="Arial"/>
                <w:color w:val="000000" w:themeColor="text1"/>
                <w:sz w:val="18"/>
                <w:szCs w:val="20"/>
                <w:lang w:val="nb-NO"/>
              </w:rPr>
              <w:t>2014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sz w:val="18"/>
                <w:szCs w:val="20"/>
                <w:lang w:val="nb-NO"/>
              </w:rPr>
            </w:pPr>
            <w:r w:rsidRPr="009379D2">
              <w:rPr>
                <w:rFonts w:ascii="Arial" w:hAnsi="Arial" w:cs="Arial"/>
                <w:sz w:val="18"/>
                <w:szCs w:val="20"/>
                <w:lang w:val="nb-NO"/>
              </w:rPr>
              <w:t>2013</w:t>
            </w:r>
          </w:p>
        </w:tc>
      </w:tr>
      <w:tr w:rsidR="00242BC3" w:rsidRPr="009379D2" w:rsidTr="00242BC3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42BC3" w:rsidRPr="009379D2" w:rsidRDefault="00242BC3" w:rsidP="00242BC3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sz w:val="14"/>
                <w:szCs w:val="16"/>
                <w:lang w:val="nb-NO"/>
              </w:rPr>
            </w:pPr>
            <w:r w:rsidRPr="009379D2">
              <w:rPr>
                <w:rFonts w:ascii="Arial" w:hAnsi="Arial" w:cs="Arial"/>
                <w:sz w:val="14"/>
                <w:szCs w:val="16"/>
                <w:lang w:val="nb-NO"/>
              </w:rPr>
              <w:t xml:space="preserve">DKK </w:t>
            </w:r>
            <w:proofErr w:type="spellStart"/>
            <w:r w:rsidRPr="009379D2">
              <w:rPr>
                <w:rFonts w:ascii="Arial" w:hAnsi="Arial" w:cs="Arial"/>
                <w:sz w:val="14"/>
                <w:szCs w:val="16"/>
                <w:lang w:val="nb-NO"/>
              </w:rPr>
              <w:t>mio</w:t>
            </w:r>
            <w:proofErr w:type="spellEnd"/>
            <w:r w:rsidRPr="009379D2">
              <w:rPr>
                <w:rFonts w:ascii="Arial" w:hAnsi="Arial" w:cs="Arial"/>
                <w:sz w:val="14"/>
                <w:szCs w:val="16"/>
                <w:lang w:val="nb-NO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sz w:val="14"/>
                <w:szCs w:val="16"/>
                <w:lang w:val="nb-NO"/>
              </w:rPr>
            </w:pPr>
            <w:r w:rsidRPr="009379D2">
              <w:rPr>
                <w:rFonts w:ascii="Arial" w:hAnsi="Arial" w:cs="Arial"/>
                <w:sz w:val="14"/>
                <w:szCs w:val="16"/>
                <w:lang w:val="nb-NO"/>
              </w:rPr>
              <w:t xml:space="preserve">DKK </w:t>
            </w:r>
            <w:proofErr w:type="spellStart"/>
            <w:r w:rsidRPr="009379D2">
              <w:rPr>
                <w:rFonts w:ascii="Arial" w:hAnsi="Arial" w:cs="Arial"/>
                <w:sz w:val="14"/>
                <w:szCs w:val="16"/>
                <w:lang w:val="nb-NO"/>
              </w:rPr>
              <w:t>mio</w:t>
            </w:r>
            <w:proofErr w:type="spellEnd"/>
            <w:r w:rsidRPr="009379D2">
              <w:rPr>
                <w:rFonts w:ascii="Arial" w:hAnsi="Arial" w:cs="Arial"/>
                <w:sz w:val="14"/>
                <w:szCs w:val="16"/>
                <w:lang w:val="nb-NO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  <w:lang w:val="nb-NO"/>
              </w:rPr>
            </w:pPr>
            <w:r w:rsidRPr="009379D2">
              <w:rPr>
                <w:rFonts w:ascii="Arial" w:hAnsi="Arial" w:cs="Arial"/>
                <w:color w:val="000000" w:themeColor="text1"/>
                <w:sz w:val="14"/>
                <w:szCs w:val="16"/>
                <w:lang w:val="nb-NO"/>
              </w:rPr>
              <w:t xml:space="preserve">DKK </w:t>
            </w:r>
            <w:proofErr w:type="spellStart"/>
            <w:r w:rsidRPr="009379D2">
              <w:rPr>
                <w:rFonts w:ascii="Arial" w:hAnsi="Arial" w:cs="Arial"/>
                <w:color w:val="000000" w:themeColor="text1"/>
                <w:sz w:val="14"/>
                <w:szCs w:val="16"/>
                <w:lang w:val="nb-NO"/>
              </w:rPr>
              <w:t>mio</w:t>
            </w:r>
            <w:proofErr w:type="spellEnd"/>
            <w:r w:rsidRPr="009379D2">
              <w:rPr>
                <w:rFonts w:ascii="Arial" w:hAnsi="Arial" w:cs="Arial"/>
                <w:color w:val="000000" w:themeColor="text1"/>
                <w:sz w:val="14"/>
                <w:szCs w:val="16"/>
                <w:lang w:val="nb-NO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6"/>
                <w:lang w:val="nb-NO"/>
              </w:rPr>
            </w:pPr>
            <w:r w:rsidRPr="009379D2">
              <w:rPr>
                <w:rFonts w:ascii="Arial" w:hAnsi="Arial" w:cs="Arial"/>
                <w:color w:val="000000" w:themeColor="text1"/>
                <w:sz w:val="14"/>
                <w:szCs w:val="16"/>
                <w:lang w:val="nb-NO"/>
              </w:rPr>
              <w:t xml:space="preserve">DKK </w:t>
            </w:r>
            <w:proofErr w:type="spellStart"/>
            <w:r w:rsidRPr="009379D2">
              <w:rPr>
                <w:rFonts w:ascii="Arial" w:hAnsi="Arial" w:cs="Arial"/>
                <w:color w:val="000000" w:themeColor="text1"/>
                <w:sz w:val="14"/>
                <w:szCs w:val="16"/>
                <w:lang w:val="nb-NO"/>
              </w:rPr>
              <w:t>mio</w:t>
            </w:r>
            <w:proofErr w:type="spellEnd"/>
            <w:r w:rsidRPr="009379D2">
              <w:rPr>
                <w:rFonts w:ascii="Arial" w:hAnsi="Arial" w:cs="Arial"/>
                <w:color w:val="000000" w:themeColor="text1"/>
                <w:sz w:val="14"/>
                <w:szCs w:val="16"/>
                <w:lang w:val="nb-NO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sz w:val="14"/>
                <w:szCs w:val="16"/>
                <w:lang w:val="nb-NO"/>
              </w:rPr>
            </w:pPr>
            <w:r w:rsidRPr="009379D2">
              <w:rPr>
                <w:rFonts w:ascii="Arial" w:hAnsi="Arial" w:cs="Arial"/>
                <w:sz w:val="14"/>
                <w:szCs w:val="16"/>
                <w:lang w:val="nb-NO"/>
              </w:rPr>
              <w:t xml:space="preserve">DKK </w:t>
            </w:r>
            <w:proofErr w:type="spellStart"/>
            <w:r w:rsidRPr="009379D2">
              <w:rPr>
                <w:rFonts w:ascii="Arial" w:hAnsi="Arial" w:cs="Arial"/>
                <w:sz w:val="14"/>
                <w:szCs w:val="16"/>
                <w:lang w:val="nb-NO"/>
              </w:rPr>
              <w:t>mio</w:t>
            </w:r>
            <w:proofErr w:type="spellEnd"/>
            <w:r w:rsidRPr="009379D2">
              <w:rPr>
                <w:rFonts w:ascii="Arial" w:hAnsi="Arial" w:cs="Arial"/>
                <w:sz w:val="14"/>
                <w:szCs w:val="16"/>
                <w:lang w:val="nb-NO"/>
              </w:rPr>
              <w:t>.</w:t>
            </w:r>
          </w:p>
        </w:tc>
      </w:tr>
      <w:tr w:rsidR="00242BC3" w:rsidRPr="009379D2" w:rsidTr="00242BC3">
        <w:trPr>
          <w:trHeight w:val="397"/>
        </w:trPr>
        <w:tc>
          <w:tcPr>
            <w:tcW w:w="22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2BC3" w:rsidRPr="009379D2" w:rsidRDefault="00242BC3" w:rsidP="00242BC3">
            <w:pPr>
              <w:spacing w:line="288" w:lineRule="auto"/>
              <w:rPr>
                <w:rFonts w:ascii="Arial" w:hAnsi="Arial" w:cs="Arial"/>
                <w:sz w:val="18"/>
                <w:szCs w:val="20"/>
                <w:lang w:val="nb-NO"/>
              </w:rPr>
            </w:pPr>
            <w:r w:rsidRPr="009379D2">
              <w:rPr>
                <w:rFonts w:ascii="Arial" w:hAnsi="Arial" w:cs="Arial"/>
                <w:sz w:val="18"/>
                <w:szCs w:val="20"/>
                <w:lang w:val="nb-NO"/>
              </w:rPr>
              <w:t>Nettooms</w:t>
            </w:r>
            <w:r w:rsidR="005024A4" w:rsidRPr="009379D2">
              <w:rPr>
                <w:rFonts w:ascii="Arial" w:hAnsi="Arial" w:cs="Arial"/>
                <w:sz w:val="18"/>
                <w:szCs w:val="20"/>
                <w:lang w:val="nb-NO"/>
              </w:rPr>
              <w:t>e</w:t>
            </w:r>
            <w:r w:rsidRPr="009379D2">
              <w:rPr>
                <w:rFonts w:ascii="Arial" w:hAnsi="Arial" w:cs="Arial"/>
                <w:sz w:val="18"/>
                <w:szCs w:val="20"/>
                <w:lang w:val="nb-NO"/>
              </w:rPr>
              <w:t>tning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79D2">
              <w:rPr>
                <w:rFonts w:ascii="Arial" w:hAnsi="Arial" w:cs="Arial"/>
                <w:b/>
                <w:sz w:val="18"/>
                <w:szCs w:val="18"/>
                <w:lang w:val="nb-NO"/>
              </w:rPr>
              <w:t>1,673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79D2">
              <w:rPr>
                <w:rFonts w:ascii="Arial" w:hAnsi="Arial" w:cs="Arial"/>
                <w:sz w:val="18"/>
                <w:szCs w:val="18"/>
                <w:lang w:val="nb-NO"/>
              </w:rPr>
              <w:t>1,622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9379D2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1.580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9379D2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1.510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79D2">
              <w:rPr>
                <w:rFonts w:ascii="Arial" w:hAnsi="Arial" w:cs="Arial"/>
                <w:sz w:val="18"/>
                <w:szCs w:val="18"/>
                <w:lang w:val="nb-NO"/>
              </w:rPr>
              <w:t>1.587</w:t>
            </w:r>
          </w:p>
        </w:tc>
      </w:tr>
      <w:tr w:rsidR="00242BC3" w:rsidRPr="009379D2" w:rsidTr="00242BC3">
        <w:trPr>
          <w:trHeight w:val="397"/>
        </w:trPr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2BC3" w:rsidRPr="009379D2" w:rsidRDefault="00242BC3" w:rsidP="00242BC3">
            <w:pPr>
              <w:spacing w:line="288" w:lineRule="auto"/>
              <w:rPr>
                <w:rFonts w:ascii="Arial" w:hAnsi="Arial" w:cs="Arial"/>
                <w:sz w:val="18"/>
                <w:szCs w:val="20"/>
                <w:lang w:val="nb-NO"/>
              </w:rPr>
            </w:pPr>
            <w:r w:rsidRPr="009379D2">
              <w:rPr>
                <w:rFonts w:ascii="Arial" w:hAnsi="Arial" w:cs="Arial"/>
                <w:sz w:val="18"/>
                <w:szCs w:val="20"/>
                <w:lang w:val="nb-NO"/>
              </w:rPr>
              <w:t>Driftsresultat (EBITDA)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79D2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9379D2">
              <w:rPr>
                <w:rFonts w:ascii="Arial" w:hAnsi="Arial" w:cs="Arial"/>
                <w:bCs/>
                <w:sz w:val="18"/>
                <w:szCs w:val="18"/>
                <w:lang w:val="nb-NO"/>
              </w:rPr>
              <w:t>52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9379D2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52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9379D2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79D2">
              <w:rPr>
                <w:rFonts w:ascii="Arial" w:hAnsi="Arial" w:cs="Arial"/>
                <w:sz w:val="18"/>
                <w:szCs w:val="18"/>
                <w:lang w:val="nb-NO"/>
              </w:rPr>
              <w:t>55</w:t>
            </w:r>
          </w:p>
        </w:tc>
      </w:tr>
      <w:tr w:rsidR="00242BC3" w:rsidRPr="009379D2" w:rsidTr="00242BC3">
        <w:trPr>
          <w:trHeight w:val="397"/>
        </w:trPr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2BC3" w:rsidRPr="009379D2" w:rsidRDefault="00242BC3" w:rsidP="00242BC3">
            <w:pPr>
              <w:spacing w:line="288" w:lineRule="auto"/>
              <w:rPr>
                <w:rFonts w:ascii="Arial" w:hAnsi="Arial" w:cs="Arial"/>
                <w:sz w:val="18"/>
                <w:szCs w:val="20"/>
                <w:lang w:val="nb-NO"/>
              </w:rPr>
            </w:pPr>
            <w:r w:rsidRPr="009379D2">
              <w:rPr>
                <w:rFonts w:ascii="Arial" w:hAnsi="Arial" w:cs="Arial"/>
                <w:sz w:val="18"/>
                <w:szCs w:val="20"/>
                <w:lang w:val="nb-NO"/>
              </w:rPr>
              <w:t>Resultat før ska</w:t>
            </w:r>
            <w:r w:rsidR="005024A4" w:rsidRPr="009379D2">
              <w:rPr>
                <w:rFonts w:ascii="Arial" w:hAnsi="Arial" w:cs="Arial"/>
                <w:sz w:val="18"/>
                <w:szCs w:val="20"/>
                <w:lang w:val="nb-NO"/>
              </w:rPr>
              <w:t>t</w:t>
            </w:r>
            <w:r w:rsidRPr="009379D2">
              <w:rPr>
                <w:rFonts w:ascii="Arial" w:hAnsi="Arial" w:cs="Arial"/>
                <w:sz w:val="18"/>
                <w:szCs w:val="20"/>
                <w:lang w:val="nb-NO"/>
              </w:rPr>
              <w:t>t (EBT)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79D2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45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9379D2">
              <w:rPr>
                <w:rFonts w:ascii="Arial" w:hAnsi="Arial" w:cs="Arial"/>
                <w:bCs/>
                <w:sz w:val="18"/>
                <w:szCs w:val="18"/>
                <w:lang w:val="nb-NO"/>
              </w:rPr>
              <w:t>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9379D2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51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9379D2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48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79D2">
              <w:rPr>
                <w:rFonts w:ascii="Arial" w:hAnsi="Arial" w:cs="Arial"/>
                <w:sz w:val="18"/>
                <w:szCs w:val="18"/>
                <w:lang w:val="nb-NO"/>
              </w:rPr>
              <w:t>53</w:t>
            </w:r>
          </w:p>
        </w:tc>
      </w:tr>
      <w:tr w:rsidR="00242BC3" w:rsidRPr="009379D2" w:rsidTr="00242BC3">
        <w:trPr>
          <w:trHeight w:val="397"/>
        </w:trPr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2BC3" w:rsidRPr="009379D2" w:rsidRDefault="00242BC3" w:rsidP="00242BC3">
            <w:pPr>
              <w:spacing w:line="288" w:lineRule="auto"/>
              <w:rPr>
                <w:rFonts w:ascii="Arial" w:hAnsi="Arial" w:cs="Arial"/>
                <w:sz w:val="18"/>
                <w:szCs w:val="20"/>
                <w:lang w:val="nb-NO"/>
              </w:rPr>
            </w:pPr>
            <w:r w:rsidRPr="009379D2">
              <w:rPr>
                <w:rFonts w:ascii="Arial" w:hAnsi="Arial" w:cs="Arial"/>
                <w:sz w:val="18"/>
                <w:szCs w:val="20"/>
                <w:lang w:val="nb-NO"/>
              </w:rPr>
              <w:t>Medarbe</w:t>
            </w:r>
            <w:r w:rsidR="005024A4" w:rsidRPr="009379D2">
              <w:rPr>
                <w:rFonts w:ascii="Arial" w:hAnsi="Arial" w:cs="Arial"/>
                <w:sz w:val="18"/>
                <w:szCs w:val="20"/>
                <w:lang w:val="nb-NO"/>
              </w:rPr>
              <w:t>i</w:t>
            </w:r>
            <w:r w:rsidRPr="009379D2">
              <w:rPr>
                <w:rFonts w:ascii="Arial" w:hAnsi="Arial" w:cs="Arial"/>
                <w:sz w:val="18"/>
                <w:szCs w:val="20"/>
                <w:lang w:val="nb-NO"/>
              </w:rPr>
              <w:t>dere (FTE)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79D2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383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9379D2">
              <w:rPr>
                <w:rFonts w:ascii="Arial" w:hAnsi="Arial" w:cs="Arial"/>
                <w:bCs/>
                <w:sz w:val="18"/>
                <w:szCs w:val="18"/>
                <w:lang w:val="nb-NO"/>
              </w:rPr>
              <w:t>369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9379D2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348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9379D2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336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BC3" w:rsidRPr="009379D2" w:rsidRDefault="00242BC3" w:rsidP="00242BC3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79D2">
              <w:rPr>
                <w:rFonts w:ascii="Arial" w:hAnsi="Arial" w:cs="Arial"/>
                <w:sz w:val="18"/>
                <w:szCs w:val="18"/>
                <w:lang w:val="nb-NO"/>
              </w:rPr>
              <w:t>337</w:t>
            </w:r>
          </w:p>
        </w:tc>
      </w:tr>
    </w:tbl>
    <w:p w:rsidR="00C015FB" w:rsidRPr="009379D2" w:rsidRDefault="00C015FB" w:rsidP="00C015FB">
      <w:pPr>
        <w:rPr>
          <w:rFonts w:ascii="Arial" w:hAnsi="Arial" w:cs="Arial"/>
          <w:b/>
          <w:sz w:val="20"/>
          <w:szCs w:val="20"/>
          <w:lang w:val="nb-NO"/>
        </w:rPr>
      </w:pPr>
    </w:p>
    <w:p w:rsidR="00217251" w:rsidRPr="009379D2" w:rsidRDefault="00E80BD4" w:rsidP="00217251">
      <w:pPr>
        <w:rPr>
          <w:rFonts w:ascii="Arial" w:hAnsi="Arial" w:cs="Arial"/>
          <w:i/>
          <w:sz w:val="20"/>
          <w:szCs w:val="20"/>
          <w:lang w:val="nb-NO"/>
        </w:rPr>
      </w:pPr>
      <w:r w:rsidRPr="009379D2">
        <w:rPr>
          <w:rFonts w:ascii="Arial" w:hAnsi="Arial" w:cs="Arial"/>
          <w:i/>
          <w:sz w:val="20"/>
          <w:szCs w:val="20"/>
          <w:lang w:val="nb-NO"/>
        </w:rPr>
        <w:t>KILROY</w:t>
      </w:r>
      <w:r w:rsidR="00A54D0E">
        <w:rPr>
          <w:rFonts w:ascii="Arial" w:hAnsi="Arial" w:cs="Arial"/>
          <w:i/>
          <w:sz w:val="20"/>
          <w:szCs w:val="20"/>
          <w:lang w:val="nb-NO"/>
        </w:rPr>
        <w:t>-</w:t>
      </w:r>
      <w:r w:rsidR="00B1120B" w:rsidRPr="009379D2">
        <w:rPr>
          <w:rFonts w:ascii="Arial" w:hAnsi="Arial" w:cs="Arial"/>
          <w:i/>
          <w:sz w:val="20"/>
          <w:szCs w:val="20"/>
          <w:lang w:val="nb-NO"/>
        </w:rPr>
        <w:t xml:space="preserve">konsernet </w:t>
      </w:r>
      <w:r w:rsidR="00A76F6E" w:rsidRPr="009379D2">
        <w:rPr>
          <w:rFonts w:ascii="Arial" w:hAnsi="Arial" w:cs="Arial"/>
          <w:i/>
          <w:sz w:val="20"/>
          <w:szCs w:val="20"/>
          <w:lang w:val="nb-NO"/>
        </w:rPr>
        <w:t xml:space="preserve">driver </w:t>
      </w:r>
      <w:r w:rsidRPr="009379D2">
        <w:rPr>
          <w:rFonts w:ascii="Arial" w:hAnsi="Arial" w:cs="Arial"/>
          <w:i/>
          <w:sz w:val="20"/>
          <w:szCs w:val="20"/>
          <w:lang w:val="nb-NO"/>
        </w:rPr>
        <w:t>virksomhe</w:t>
      </w:r>
      <w:r w:rsidR="00B1120B" w:rsidRPr="009379D2">
        <w:rPr>
          <w:rFonts w:ascii="Arial" w:hAnsi="Arial" w:cs="Arial"/>
          <w:i/>
          <w:sz w:val="20"/>
          <w:szCs w:val="20"/>
          <w:lang w:val="nb-NO"/>
        </w:rPr>
        <w:t>t</w:t>
      </w:r>
      <w:r w:rsidRPr="009379D2">
        <w:rPr>
          <w:rFonts w:ascii="Arial" w:hAnsi="Arial" w:cs="Arial"/>
          <w:i/>
          <w:sz w:val="20"/>
          <w:szCs w:val="20"/>
          <w:lang w:val="nb-NO"/>
        </w:rPr>
        <w:t xml:space="preserve"> i </w:t>
      </w:r>
      <w:r w:rsidR="009D705D" w:rsidRPr="009379D2">
        <w:rPr>
          <w:rFonts w:ascii="Arial" w:hAnsi="Arial" w:cs="Arial"/>
          <w:i/>
          <w:sz w:val="20"/>
          <w:szCs w:val="20"/>
          <w:lang w:val="nb-NO"/>
        </w:rPr>
        <w:t>Belgi</w:t>
      </w:r>
      <w:r w:rsidR="00B1120B" w:rsidRPr="009379D2">
        <w:rPr>
          <w:rFonts w:ascii="Arial" w:hAnsi="Arial" w:cs="Arial"/>
          <w:i/>
          <w:sz w:val="20"/>
          <w:szCs w:val="20"/>
          <w:lang w:val="nb-NO"/>
        </w:rPr>
        <w:t>a</w:t>
      </w:r>
      <w:r w:rsidR="009D705D" w:rsidRPr="009379D2">
        <w:rPr>
          <w:rFonts w:ascii="Arial" w:hAnsi="Arial" w:cs="Arial"/>
          <w:i/>
          <w:sz w:val="20"/>
          <w:szCs w:val="20"/>
          <w:lang w:val="nb-NO"/>
        </w:rPr>
        <w:t xml:space="preserve">, </w:t>
      </w:r>
      <w:r w:rsidRPr="009379D2">
        <w:rPr>
          <w:rFonts w:ascii="Arial" w:hAnsi="Arial" w:cs="Arial"/>
          <w:i/>
          <w:sz w:val="20"/>
          <w:szCs w:val="20"/>
          <w:lang w:val="nb-NO"/>
        </w:rPr>
        <w:t xml:space="preserve">Danmark, Finland, </w:t>
      </w:r>
      <w:r w:rsidR="00A54D0E">
        <w:rPr>
          <w:rFonts w:ascii="Arial" w:hAnsi="Arial" w:cs="Arial"/>
          <w:i/>
          <w:sz w:val="20"/>
          <w:szCs w:val="20"/>
          <w:lang w:val="nb-NO"/>
        </w:rPr>
        <w:t>Nederland</w:t>
      </w:r>
      <w:r w:rsidRPr="009379D2">
        <w:rPr>
          <w:rFonts w:ascii="Arial" w:hAnsi="Arial" w:cs="Arial"/>
          <w:i/>
          <w:sz w:val="20"/>
          <w:szCs w:val="20"/>
          <w:lang w:val="nb-NO"/>
        </w:rPr>
        <w:t>, Island, Norge</w:t>
      </w:r>
      <w:r w:rsidR="00245A11" w:rsidRPr="009379D2">
        <w:rPr>
          <w:rFonts w:ascii="Arial" w:hAnsi="Arial" w:cs="Arial"/>
          <w:i/>
          <w:sz w:val="20"/>
          <w:szCs w:val="20"/>
          <w:lang w:val="nb-NO"/>
        </w:rPr>
        <w:t>, Polen</w:t>
      </w:r>
      <w:r w:rsidRPr="009379D2">
        <w:rPr>
          <w:rFonts w:ascii="Arial" w:hAnsi="Arial" w:cs="Arial"/>
          <w:i/>
          <w:sz w:val="20"/>
          <w:szCs w:val="20"/>
          <w:lang w:val="nb-NO"/>
        </w:rPr>
        <w:t xml:space="preserve"> og Sverige. </w:t>
      </w:r>
      <w:r w:rsidR="00A76F6E" w:rsidRPr="009379D2">
        <w:rPr>
          <w:rFonts w:ascii="Arial" w:hAnsi="Arial" w:cs="Arial"/>
          <w:i/>
          <w:sz w:val="20"/>
          <w:szCs w:val="20"/>
          <w:lang w:val="nb-NO"/>
        </w:rPr>
        <w:t>Salget sk</w:t>
      </w:r>
      <w:r w:rsidR="00B1120B" w:rsidRPr="009379D2">
        <w:rPr>
          <w:rFonts w:ascii="Arial" w:hAnsi="Arial" w:cs="Arial"/>
          <w:i/>
          <w:sz w:val="20"/>
          <w:szCs w:val="20"/>
          <w:lang w:val="nb-NO"/>
        </w:rPr>
        <w:t>j</w:t>
      </w:r>
      <w:r w:rsidR="00A76F6E" w:rsidRPr="009379D2">
        <w:rPr>
          <w:rFonts w:ascii="Arial" w:hAnsi="Arial" w:cs="Arial"/>
          <w:i/>
          <w:sz w:val="20"/>
          <w:szCs w:val="20"/>
          <w:lang w:val="nb-NO"/>
        </w:rPr>
        <w:t>er g</w:t>
      </w:r>
      <w:r w:rsidR="00B1120B" w:rsidRPr="009379D2">
        <w:rPr>
          <w:rFonts w:ascii="Arial" w:hAnsi="Arial" w:cs="Arial"/>
          <w:i/>
          <w:sz w:val="20"/>
          <w:szCs w:val="20"/>
          <w:lang w:val="nb-NO"/>
        </w:rPr>
        <w:t>j</w:t>
      </w:r>
      <w:r w:rsidR="00A76F6E" w:rsidRPr="009379D2">
        <w:rPr>
          <w:rFonts w:ascii="Arial" w:hAnsi="Arial" w:cs="Arial"/>
          <w:i/>
          <w:sz w:val="20"/>
          <w:szCs w:val="20"/>
          <w:lang w:val="nb-NO"/>
        </w:rPr>
        <w:t>enn</w:t>
      </w:r>
      <w:r w:rsidR="00B1120B" w:rsidRPr="009379D2">
        <w:rPr>
          <w:rFonts w:ascii="Arial" w:hAnsi="Arial" w:cs="Arial"/>
          <w:i/>
          <w:sz w:val="20"/>
          <w:szCs w:val="20"/>
          <w:lang w:val="nb-NO"/>
        </w:rPr>
        <w:t>o</w:t>
      </w:r>
      <w:r w:rsidR="00A76F6E" w:rsidRPr="009379D2">
        <w:rPr>
          <w:rFonts w:ascii="Arial" w:hAnsi="Arial" w:cs="Arial"/>
          <w:i/>
          <w:sz w:val="20"/>
          <w:szCs w:val="20"/>
          <w:lang w:val="nb-NO"/>
        </w:rPr>
        <w:t xml:space="preserve">m </w:t>
      </w:r>
      <w:r w:rsidR="00B1120B" w:rsidRPr="009379D2">
        <w:rPr>
          <w:rFonts w:ascii="Arial" w:hAnsi="Arial" w:cs="Arial"/>
          <w:i/>
          <w:sz w:val="20"/>
          <w:szCs w:val="20"/>
          <w:lang w:val="nb-NO"/>
        </w:rPr>
        <w:t>merkevarene</w:t>
      </w:r>
      <w:r w:rsidR="00A76F6E" w:rsidRPr="009379D2">
        <w:rPr>
          <w:rFonts w:ascii="Arial" w:hAnsi="Arial" w:cs="Arial"/>
          <w:i/>
          <w:sz w:val="20"/>
          <w:szCs w:val="20"/>
          <w:lang w:val="nb-NO"/>
        </w:rPr>
        <w:t xml:space="preserve">: BENNS, Frank, ISIC, Jysk </w:t>
      </w:r>
      <w:proofErr w:type="spellStart"/>
      <w:r w:rsidR="00A76F6E" w:rsidRPr="009379D2">
        <w:rPr>
          <w:rFonts w:ascii="Arial" w:hAnsi="Arial" w:cs="Arial"/>
          <w:i/>
          <w:sz w:val="20"/>
          <w:szCs w:val="20"/>
          <w:lang w:val="nb-NO"/>
        </w:rPr>
        <w:t>Rejsebureau</w:t>
      </w:r>
      <w:proofErr w:type="spellEnd"/>
      <w:r w:rsidR="00A76F6E" w:rsidRPr="009379D2">
        <w:rPr>
          <w:rFonts w:ascii="Arial" w:hAnsi="Arial" w:cs="Arial"/>
          <w:i/>
          <w:sz w:val="20"/>
          <w:szCs w:val="20"/>
          <w:lang w:val="nb-NO"/>
        </w:rPr>
        <w:t>, KILROY og Winberg Trave</w:t>
      </w:r>
      <w:r w:rsidR="00A54D0E">
        <w:rPr>
          <w:rFonts w:ascii="Arial" w:hAnsi="Arial" w:cs="Arial"/>
          <w:i/>
          <w:sz w:val="20"/>
          <w:szCs w:val="20"/>
          <w:lang w:val="nb-NO"/>
        </w:rPr>
        <w:t>l.</w:t>
      </w:r>
    </w:p>
    <w:p w:rsidR="00A34373" w:rsidRPr="009379D2" w:rsidRDefault="007F1A5D" w:rsidP="00217251">
      <w:pPr>
        <w:rPr>
          <w:rFonts w:ascii="Arial" w:hAnsi="Arial" w:cs="Arial"/>
          <w:b/>
          <w:sz w:val="20"/>
          <w:szCs w:val="20"/>
          <w:lang w:val="nb-NO"/>
        </w:rPr>
      </w:pPr>
      <w:r>
        <w:rPr>
          <w:rFonts w:ascii="Arial" w:hAnsi="Arial" w:cs="Arial"/>
          <w:b/>
          <w:sz w:val="20"/>
          <w:szCs w:val="20"/>
          <w:lang w:val="nb-NO"/>
        </w:rPr>
        <w:pict w14:anchorId="36640274">
          <v:rect id="_x0000_i1025" style="width:0;height:1.5pt" o:hralign="center" o:hrstd="t" o:hr="t" fillcolor="gray" stroked="f"/>
        </w:pict>
      </w:r>
    </w:p>
    <w:p w:rsidR="005024A4" w:rsidRPr="009379D2" w:rsidRDefault="00600173" w:rsidP="005024A4">
      <w:pPr>
        <w:spacing w:before="240"/>
        <w:rPr>
          <w:rFonts w:ascii="Arial" w:hAnsi="Arial" w:cs="Arial"/>
          <w:b/>
          <w:sz w:val="20"/>
          <w:szCs w:val="20"/>
          <w:lang w:val="nb-NO"/>
        </w:rPr>
      </w:pPr>
      <w:r w:rsidRPr="009379D2">
        <w:rPr>
          <w:rFonts w:ascii="Arial" w:hAnsi="Arial" w:cs="Arial"/>
          <w:b/>
          <w:sz w:val="20"/>
          <w:szCs w:val="20"/>
          <w:lang w:val="nb-NO"/>
        </w:rPr>
        <w:t>Norge satser over tid</w:t>
      </w:r>
    </w:p>
    <w:p w:rsidR="00181A0A" w:rsidRDefault="00B1120B" w:rsidP="005024A4">
      <w:pPr>
        <w:rPr>
          <w:rFonts w:ascii="Arial" w:hAnsi="Arial" w:cs="Arial"/>
          <w:sz w:val="20"/>
          <w:szCs w:val="20"/>
          <w:lang w:val="nb-NO"/>
        </w:rPr>
      </w:pPr>
      <w:r w:rsidRPr="009379D2">
        <w:rPr>
          <w:rFonts w:ascii="Arial" w:hAnsi="Arial" w:cs="Arial"/>
          <w:sz w:val="20"/>
          <w:szCs w:val="20"/>
          <w:lang w:val="nb-NO"/>
        </w:rPr>
        <w:t>Det norske selskapet KILROY Norway AS hadde en samlet</w:t>
      </w:r>
      <w:r w:rsidRPr="009379D2">
        <w:rPr>
          <w:rFonts w:ascii="Arial" w:hAnsi="Arial" w:cs="Arial"/>
          <w:b/>
          <w:sz w:val="20"/>
          <w:szCs w:val="20"/>
          <w:lang w:val="nb-NO"/>
        </w:rPr>
        <w:t xml:space="preserve"> </w:t>
      </w:r>
      <w:r w:rsidR="005024A4" w:rsidRPr="009379D2">
        <w:rPr>
          <w:rFonts w:ascii="Arial" w:hAnsi="Arial" w:cs="Arial"/>
          <w:sz w:val="20"/>
          <w:szCs w:val="20"/>
          <w:lang w:val="nb-NO"/>
        </w:rPr>
        <w:t>omsetning i 201</w:t>
      </w:r>
      <w:r w:rsidRPr="009379D2">
        <w:rPr>
          <w:rFonts w:ascii="Arial" w:hAnsi="Arial" w:cs="Arial"/>
          <w:sz w:val="20"/>
          <w:szCs w:val="20"/>
          <w:lang w:val="nb-NO"/>
        </w:rPr>
        <w:t>7</w:t>
      </w:r>
      <w:r w:rsidR="005024A4" w:rsidRPr="009379D2">
        <w:rPr>
          <w:rFonts w:ascii="Arial" w:hAnsi="Arial" w:cs="Arial"/>
          <w:sz w:val="20"/>
          <w:szCs w:val="20"/>
          <w:lang w:val="nb-NO"/>
        </w:rPr>
        <w:t xml:space="preserve"> på </w:t>
      </w:r>
      <w:r w:rsidR="004E4584" w:rsidRPr="009379D2">
        <w:rPr>
          <w:rFonts w:ascii="Arial" w:hAnsi="Arial" w:cs="Arial"/>
          <w:sz w:val="20"/>
          <w:szCs w:val="20"/>
          <w:lang w:val="nb-NO"/>
        </w:rPr>
        <w:t>310</w:t>
      </w:r>
      <w:r w:rsidR="005024A4" w:rsidRPr="009379D2">
        <w:rPr>
          <w:rFonts w:ascii="Arial" w:hAnsi="Arial" w:cs="Arial"/>
          <w:sz w:val="20"/>
          <w:szCs w:val="20"/>
          <w:lang w:val="nb-NO"/>
        </w:rPr>
        <w:t xml:space="preserve"> </w:t>
      </w:r>
      <w:r w:rsidR="004E4584" w:rsidRPr="009379D2">
        <w:rPr>
          <w:rFonts w:ascii="Arial" w:hAnsi="Arial" w:cs="Arial"/>
          <w:sz w:val="20"/>
          <w:szCs w:val="20"/>
          <w:lang w:val="nb-NO"/>
        </w:rPr>
        <w:t>mil</w:t>
      </w:r>
      <w:r w:rsidR="005024A4" w:rsidRPr="009379D2">
        <w:rPr>
          <w:rFonts w:ascii="Arial" w:hAnsi="Arial" w:cs="Arial"/>
          <w:sz w:val="20"/>
          <w:szCs w:val="20"/>
          <w:lang w:val="nb-NO"/>
        </w:rPr>
        <w:t xml:space="preserve">lioner norske kroner som er </w:t>
      </w:r>
      <w:r w:rsidR="004E4584" w:rsidRPr="009379D2">
        <w:rPr>
          <w:rFonts w:ascii="Arial" w:hAnsi="Arial" w:cs="Arial"/>
          <w:sz w:val="20"/>
          <w:szCs w:val="20"/>
          <w:lang w:val="nb-NO"/>
        </w:rPr>
        <w:t>en økning fra året før. Resultatene følger ikke samme trend</w:t>
      </w:r>
      <w:r w:rsidR="00181A0A">
        <w:rPr>
          <w:rFonts w:ascii="Arial" w:hAnsi="Arial" w:cs="Arial"/>
          <w:sz w:val="20"/>
          <w:szCs w:val="20"/>
          <w:lang w:val="nb-NO"/>
        </w:rPr>
        <w:t>, men</w:t>
      </w:r>
      <w:r w:rsidR="004E4584" w:rsidRPr="009379D2">
        <w:rPr>
          <w:rFonts w:ascii="Arial" w:hAnsi="Arial" w:cs="Arial"/>
          <w:sz w:val="20"/>
          <w:szCs w:val="20"/>
          <w:lang w:val="nb-NO"/>
        </w:rPr>
        <w:t xml:space="preserve"> dette skyldes </w:t>
      </w:r>
      <w:r w:rsidR="00181A0A" w:rsidRPr="009379D2">
        <w:rPr>
          <w:rFonts w:ascii="Arial" w:hAnsi="Arial" w:cs="Arial"/>
          <w:sz w:val="20"/>
          <w:szCs w:val="20"/>
          <w:lang w:val="nb-NO"/>
        </w:rPr>
        <w:t>hovedsak</w:t>
      </w:r>
      <w:r w:rsidR="00181A0A">
        <w:rPr>
          <w:rFonts w:ascii="Arial" w:hAnsi="Arial" w:cs="Arial"/>
          <w:sz w:val="20"/>
          <w:szCs w:val="20"/>
          <w:lang w:val="nb-NO"/>
        </w:rPr>
        <w:t>elig</w:t>
      </w:r>
      <w:r w:rsidR="004E4584" w:rsidRPr="009379D2">
        <w:rPr>
          <w:rFonts w:ascii="Arial" w:hAnsi="Arial" w:cs="Arial"/>
          <w:sz w:val="20"/>
          <w:szCs w:val="20"/>
          <w:lang w:val="nb-NO"/>
        </w:rPr>
        <w:t xml:space="preserve"> investeringer og kostnader som følger de delene av porteføljen som fortsatt er i etableringsfasen</w:t>
      </w:r>
      <w:r w:rsidR="005024A4" w:rsidRPr="009379D2">
        <w:rPr>
          <w:rFonts w:ascii="Arial" w:hAnsi="Arial" w:cs="Arial"/>
          <w:sz w:val="20"/>
          <w:szCs w:val="20"/>
          <w:lang w:val="nb-NO"/>
        </w:rPr>
        <w:t xml:space="preserve">. </w:t>
      </w:r>
      <w:r w:rsidR="004E4584" w:rsidRPr="009379D2">
        <w:rPr>
          <w:rFonts w:ascii="Arial" w:hAnsi="Arial" w:cs="Arial"/>
          <w:sz w:val="20"/>
          <w:szCs w:val="20"/>
          <w:lang w:val="nb-NO"/>
        </w:rPr>
        <w:t>‘</w:t>
      </w:r>
      <w:r w:rsidR="00CD6DFC" w:rsidRPr="009379D2">
        <w:rPr>
          <w:rFonts w:ascii="Arial" w:hAnsi="Arial" w:cs="Arial"/>
          <w:sz w:val="20"/>
          <w:szCs w:val="20"/>
          <w:lang w:val="nb-NO"/>
        </w:rPr>
        <w:t>’</w:t>
      </w:r>
      <w:r w:rsidR="004E4584" w:rsidRPr="009379D2">
        <w:rPr>
          <w:rFonts w:ascii="Arial" w:hAnsi="Arial" w:cs="Arial"/>
          <w:sz w:val="20"/>
          <w:szCs w:val="20"/>
          <w:lang w:val="nb-NO"/>
        </w:rPr>
        <w:t xml:space="preserve">Innenfor vår primærdrift, nemlig salg av </w:t>
      </w:r>
      <w:r w:rsidR="00181A0A">
        <w:rPr>
          <w:rFonts w:ascii="Arial" w:hAnsi="Arial" w:cs="Arial"/>
          <w:sz w:val="20"/>
          <w:szCs w:val="20"/>
          <w:lang w:val="nb-NO"/>
        </w:rPr>
        <w:t>J</w:t>
      </w:r>
      <w:r w:rsidR="004E4584" w:rsidRPr="009379D2">
        <w:rPr>
          <w:rFonts w:ascii="Arial" w:hAnsi="Arial" w:cs="Arial"/>
          <w:sz w:val="20"/>
          <w:szCs w:val="20"/>
          <w:lang w:val="nb-NO"/>
        </w:rPr>
        <w:t xml:space="preserve">orden </w:t>
      </w:r>
      <w:r w:rsidR="00181A0A">
        <w:rPr>
          <w:rFonts w:ascii="Arial" w:hAnsi="Arial" w:cs="Arial"/>
          <w:sz w:val="20"/>
          <w:szCs w:val="20"/>
          <w:lang w:val="nb-NO"/>
        </w:rPr>
        <w:t>R</w:t>
      </w:r>
      <w:r w:rsidR="004E4584" w:rsidRPr="009379D2">
        <w:rPr>
          <w:rFonts w:ascii="Arial" w:hAnsi="Arial" w:cs="Arial"/>
          <w:sz w:val="20"/>
          <w:szCs w:val="20"/>
          <w:lang w:val="nb-NO"/>
        </w:rPr>
        <w:t>undt-reiser og opplevelsesturer</w:t>
      </w:r>
      <w:r w:rsidR="00CD6DFC" w:rsidRPr="009379D2">
        <w:rPr>
          <w:rFonts w:ascii="Arial" w:hAnsi="Arial" w:cs="Arial"/>
          <w:sz w:val="20"/>
          <w:szCs w:val="20"/>
          <w:lang w:val="nb-NO"/>
        </w:rPr>
        <w:t>,</w:t>
      </w:r>
      <w:r w:rsidR="004E4584" w:rsidRPr="009379D2">
        <w:rPr>
          <w:rFonts w:ascii="Arial" w:hAnsi="Arial" w:cs="Arial"/>
          <w:sz w:val="20"/>
          <w:szCs w:val="20"/>
          <w:lang w:val="nb-NO"/>
        </w:rPr>
        <w:t xml:space="preserve"> hadde vi en svært positiv utvikling på alle </w:t>
      </w:r>
      <w:proofErr w:type="spellStart"/>
      <w:r w:rsidR="004E4584" w:rsidRPr="009379D2">
        <w:rPr>
          <w:rFonts w:ascii="Arial" w:hAnsi="Arial" w:cs="Arial"/>
          <w:sz w:val="20"/>
          <w:szCs w:val="20"/>
          <w:lang w:val="nb-NO"/>
        </w:rPr>
        <w:t>KPIer</w:t>
      </w:r>
      <w:proofErr w:type="spellEnd"/>
      <w:r w:rsidR="004E4584" w:rsidRPr="009379D2">
        <w:rPr>
          <w:rFonts w:ascii="Arial" w:hAnsi="Arial" w:cs="Arial"/>
          <w:sz w:val="20"/>
          <w:szCs w:val="20"/>
          <w:lang w:val="nb-NO"/>
        </w:rPr>
        <w:t xml:space="preserve"> i 2017 hvilket er gledelig’’ sier daglig leder Flavia Forster.</w:t>
      </w:r>
    </w:p>
    <w:p w:rsidR="005024A4" w:rsidRPr="009379D2" w:rsidRDefault="007F1A5D" w:rsidP="005024A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lastRenderedPageBreak/>
        <w:t>«</w:t>
      </w:r>
      <w:r w:rsidR="00181A0A">
        <w:rPr>
          <w:rFonts w:ascii="Arial" w:hAnsi="Arial" w:cs="Arial"/>
          <w:sz w:val="20"/>
          <w:szCs w:val="20"/>
          <w:lang w:val="nb-NO"/>
        </w:rPr>
        <w:t>Det</w:t>
      </w:r>
      <w:r w:rsidR="006C51D6" w:rsidRPr="009379D2">
        <w:rPr>
          <w:rFonts w:ascii="Arial" w:hAnsi="Arial" w:cs="Arial"/>
          <w:sz w:val="20"/>
          <w:szCs w:val="20"/>
          <w:lang w:val="nb-NO"/>
        </w:rPr>
        <w:t xml:space="preserve"> gjenstår </w:t>
      </w:r>
      <w:r>
        <w:rPr>
          <w:rFonts w:ascii="Arial" w:hAnsi="Arial" w:cs="Arial"/>
          <w:sz w:val="20"/>
          <w:szCs w:val="20"/>
          <w:lang w:val="nb-NO"/>
        </w:rPr>
        <w:t>fortsatt</w:t>
      </w:r>
      <w:r w:rsidR="00181A0A">
        <w:rPr>
          <w:rFonts w:ascii="Arial" w:hAnsi="Arial" w:cs="Arial"/>
          <w:sz w:val="20"/>
          <w:szCs w:val="20"/>
          <w:lang w:val="nb-NO"/>
        </w:rPr>
        <w:t xml:space="preserve"> </w:t>
      </w:r>
      <w:r w:rsidR="006C51D6" w:rsidRPr="009379D2">
        <w:rPr>
          <w:rFonts w:ascii="Arial" w:hAnsi="Arial" w:cs="Arial"/>
          <w:sz w:val="20"/>
          <w:szCs w:val="20"/>
          <w:lang w:val="nb-NO"/>
        </w:rPr>
        <w:t xml:space="preserve">en jobb </w:t>
      </w:r>
      <w:r w:rsidR="00181A0A">
        <w:rPr>
          <w:rFonts w:ascii="Arial" w:hAnsi="Arial" w:cs="Arial"/>
          <w:sz w:val="20"/>
          <w:szCs w:val="20"/>
          <w:lang w:val="nb-NO"/>
        </w:rPr>
        <w:t>med</w:t>
      </w:r>
      <w:r w:rsidR="006C51D6" w:rsidRPr="009379D2">
        <w:rPr>
          <w:rFonts w:ascii="Arial" w:hAnsi="Arial" w:cs="Arial"/>
          <w:sz w:val="20"/>
          <w:szCs w:val="20"/>
          <w:lang w:val="nb-NO"/>
        </w:rPr>
        <w:t xml:space="preserve"> å få etablert KILROY som mer enn det</w:t>
      </w:r>
      <w:r>
        <w:rPr>
          <w:rFonts w:ascii="Arial" w:hAnsi="Arial" w:cs="Arial"/>
          <w:sz w:val="20"/>
          <w:szCs w:val="20"/>
          <w:lang w:val="nb-NO"/>
        </w:rPr>
        <w:t xml:space="preserve"> nevnte,</w:t>
      </w:r>
      <w:r w:rsidR="006C51D6" w:rsidRPr="009379D2">
        <w:rPr>
          <w:rFonts w:ascii="Arial" w:hAnsi="Arial" w:cs="Arial"/>
          <w:sz w:val="20"/>
          <w:szCs w:val="20"/>
          <w:lang w:val="nb-NO"/>
        </w:rPr>
        <w:t xml:space="preserve"> og å vokse på flere fronter samtidig. </w:t>
      </w:r>
      <w:bookmarkStart w:id="0" w:name="_GoBack"/>
      <w:bookmarkEnd w:id="0"/>
      <w:r w:rsidR="00181A0A">
        <w:rPr>
          <w:rFonts w:ascii="Arial" w:hAnsi="Arial" w:cs="Arial"/>
          <w:sz w:val="20"/>
          <w:szCs w:val="20"/>
          <w:lang w:val="nb-NO"/>
        </w:rPr>
        <w:t>F</w:t>
      </w:r>
      <w:r w:rsidR="005024A4" w:rsidRPr="009379D2">
        <w:rPr>
          <w:rFonts w:ascii="Arial" w:hAnsi="Arial" w:cs="Arial"/>
          <w:sz w:val="20"/>
          <w:szCs w:val="20"/>
          <w:lang w:val="nb-NO"/>
        </w:rPr>
        <w:t xml:space="preserve">remover </w:t>
      </w:r>
      <w:r w:rsidR="006C51D6" w:rsidRPr="009379D2">
        <w:rPr>
          <w:rFonts w:ascii="Arial" w:hAnsi="Arial" w:cs="Arial"/>
          <w:sz w:val="20"/>
          <w:szCs w:val="20"/>
          <w:lang w:val="nb-NO"/>
        </w:rPr>
        <w:t xml:space="preserve">handler </w:t>
      </w:r>
      <w:r w:rsidR="00600173" w:rsidRPr="009379D2">
        <w:rPr>
          <w:rFonts w:ascii="Arial" w:hAnsi="Arial" w:cs="Arial"/>
          <w:sz w:val="20"/>
          <w:szCs w:val="20"/>
          <w:lang w:val="nb-NO"/>
        </w:rPr>
        <w:t xml:space="preserve">det </w:t>
      </w:r>
      <w:r w:rsidR="006C51D6" w:rsidRPr="009379D2">
        <w:rPr>
          <w:rFonts w:ascii="Arial" w:hAnsi="Arial" w:cs="Arial"/>
          <w:sz w:val="20"/>
          <w:szCs w:val="20"/>
          <w:lang w:val="nb-NO"/>
        </w:rPr>
        <w:t>om å formidle bredden i det vi tilbyr og å øke kjennskapen til verdiskapningen vi bidrar med til kundene innenfor de ulike nisjer vi opererer</w:t>
      </w:r>
      <w:r w:rsidR="00181A0A">
        <w:rPr>
          <w:rFonts w:ascii="Arial" w:hAnsi="Arial" w:cs="Arial"/>
          <w:sz w:val="20"/>
          <w:szCs w:val="20"/>
          <w:lang w:val="nb-NO"/>
        </w:rPr>
        <w:t>», avslutter Forster.</w:t>
      </w:r>
      <w:r w:rsidR="005024A4" w:rsidRPr="009379D2">
        <w:rPr>
          <w:rFonts w:ascii="Arial" w:hAnsi="Arial" w:cs="Arial"/>
          <w:sz w:val="20"/>
          <w:szCs w:val="20"/>
          <w:lang w:val="nb-NO"/>
        </w:rPr>
        <w:t xml:space="preserve"> </w:t>
      </w:r>
    </w:p>
    <w:p w:rsidR="005024A4" w:rsidRPr="009379D2" w:rsidRDefault="005024A4" w:rsidP="005024A4">
      <w:pPr>
        <w:rPr>
          <w:rFonts w:ascii="Arial" w:hAnsi="Arial" w:cs="Arial"/>
          <w:i/>
          <w:sz w:val="20"/>
          <w:szCs w:val="20"/>
          <w:lang w:val="nb-NO"/>
        </w:rPr>
      </w:pPr>
    </w:p>
    <w:p w:rsidR="005024A4" w:rsidRPr="009379D2" w:rsidRDefault="007F1A5D" w:rsidP="005024A4">
      <w:pPr>
        <w:rPr>
          <w:rFonts w:ascii="Arial" w:hAnsi="Arial" w:cs="Arial"/>
          <w:b/>
          <w:sz w:val="20"/>
          <w:szCs w:val="20"/>
          <w:lang w:val="nb-NO"/>
        </w:rPr>
      </w:pPr>
      <w:r>
        <w:rPr>
          <w:rFonts w:ascii="Arial" w:hAnsi="Arial" w:cs="Arial"/>
          <w:b/>
          <w:sz w:val="20"/>
          <w:szCs w:val="20"/>
          <w:lang w:val="nb-NO"/>
        </w:rPr>
        <w:pict w14:anchorId="1A7768BC">
          <v:rect id="_x0000_i1026" style="width:0;height:1.5pt" o:hralign="center" o:hrstd="t" o:hr="t" fillcolor="gray" stroked="f"/>
        </w:pict>
      </w:r>
    </w:p>
    <w:p w:rsidR="005024A4" w:rsidRPr="009379D2" w:rsidRDefault="005024A4" w:rsidP="005024A4">
      <w:pPr>
        <w:spacing w:after="120"/>
        <w:rPr>
          <w:rFonts w:ascii="Verdana" w:hAnsi="Verdana" w:cs="Arial"/>
          <w:b/>
          <w:sz w:val="20"/>
          <w:szCs w:val="20"/>
          <w:lang w:val="nb-NO"/>
        </w:rPr>
      </w:pPr>
      <w:r w:rsidRPr="009379D2">
        <w:rPr>
          <w:rFonts w:ascii="Verdana" w:hAnsi="Verdana" w:cs="Arial"/>
          <w:b/>
          <w:sz w:val="20"/>
          <w:szCs w:val="20"/>
          <w:lang w:val="nb-NO"/>
        </w:rPr>
        <w:t>NØKKELTALL</w:t>
      </w:r>
    </w:p>
    <w:tbl>
      <w:tblPr>
        <w:tblW w:w="8287" w:type="dxa"/>
        <w:tblInd w:w="10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964"/>
        <w:gridCol w:w="982"/>
        <w:gridCol w:w="982"/>
        <w:gridCol w:w="982"/>
        <w:gridCol w:w="980"/>
        <w:gridCol w:w="981"/>
      </w:tblGrid>
      <w:tr w:rsidR="005024A4" w:rsidRPr="009379D2" w:rsidTr="005024A4">
        <w:trPr>
          <w:cantSplit/>
        </w:trPr>
        <w:tc>
          <w:tcPr>
            <w:tcW w:w="241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024A4" w:rsidRPr="009379D2" w:rsidRDefault="005024A4" w:rsidP="005024A4">
            <w:pPr>
              <w:pStyle w:val="Heading3"/>
              <w:spacing w:before="120" w:after="0" w:line="276" w:lineRule="auto"/>
              <w:rPr>
                <w:rFonts w:ascii="Verdana" w:hAnsi="Verdana" w:cs="Arial"/>
                <w:sz w:val="20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20"/>
                <w:szCs w:val="20"/>
                <w:lang w:val="nb-NO"/>
              </w:rPr>
              <w:t>KILROY Norway AS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24A4" w:rsidRPr="009379D2" w:rsidRDefault="005024A4" w:rsidP="005024A4">
            <w:pPr>
              <w:spacing w:line="288" w:lineRule="auto"/>
              <w:jc w:val="right"/>
              <w:rPr>
                <w:rFonts w:ascii="Verdana" w:hAnsi="Verdana" w:cs="Arial"/>
                <w:b/>
                <w:sz w:val="18"/>
                <w:szCs w:val="20"/>
                <w:lang w:val="nb-NO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24A4" w:rsidRPr="009379D2" w:rsidRDefault="005024A4" w:rsidP="005024A4">
            <w:pPr>
              <w:spacing w:line="288" w:lineRule="auto"/>
              <w:jc w:val="right"/>
              <w:rPr>
                <w:rFonts w:ascii="Verdana" w:hAnsi="Verdana" w:cs="Arial"/>
                <w:b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2017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24A4" w:rsidRPr="009379D2" w:rsidRDefault="005024A4" w:rsidP="005024A4">
            <w:pPr>
              <w:spacing w:line="288" w:lineRule="auto"/>
              <w:jc w:val="right"/>
              <w:rPr>
                <w:rFonts w:ascii="Verdana" w:hAnsi="Verdana" w:cs="Arial"/>
                <w:b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2016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24A4" w:rsidRPr="009379D2" w:rsidRDefault="005024A4" w:rsidP="005024A4">
            <w:pPr>
              <w:spacing w:line="288" w:lineRule="auto"/>
              <w:jc w:val="right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2015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24A4" w:rsidRPr="009379D2" w:rsidRDefault="005024A4" w:rsidP="005024A4">
            <w:pPr>
              <w:spacing w:line="288" w:lineRule="auto"/>
              <w:jc w:val="right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2014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24A4" w:rsidRPr="009379D2" w:rsidRDefault="005024A4" w:rsidP="005024A4">
            <w:pPr>
              <w:spacing w:line="288" w:lineRule="auto"/>
              <w:jc w:val="right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2013</w:t>
            </w:r>
          </w:p>
        </w:tc>
      </w:tr>
      <w:tr w:rsidR="005024A4" w:rsidRPr="009379D2" w:rsidTr="005024A4">
        <w:trPr>
          <w:cantSplit/>
        </w:trPr>
        <w:tc>
          <w:tcPr>
            <w:tcW w:w="241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024A4" w:rsidRPr="009379D2" w:rsidRDefault="005024A4" w:rsidP="005024A4">
            <w:pPr>
              <w:rPr>
                <w:rFonts w:ascii="Verdana" w:hAnsi="Verdana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24A4" w:rsidRPr="009379D2" w:rsidRDefault="005024A4" w:rsidP="005024A4">
            <w:pPr>
              <w:spacing w:line="288" w:lineRule="auto"/>
              <w:jc w:val="right"/>
              <w:rPr>
                <w:rFonts w:ascii="Verdana" w:hAnsi="Verdana" w:cs="Arial"/>
                <w:b/>
                <w:sz w:val="14"/>
                <w:szCs w:val="16"/>
                <w:lang w:val="nb-NO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24A4" w:rsidRPr="009379D2" w:rsidRDefault="005024A4" w:rsidP="005024A4">
            <w:pPr>
              <w:spacing w:line="288" w:lineRule="auto"/>
              <w:jc w:val="right"/>
              <w:rPr>
                <w:rFonts w:ascii="Verdana" w:hAnsi="Verdana" w:cs="Arial"/>
                <w:b/>
                <w:sz w:val="14"/>
                <w:szCs w:val="16"/>
                <w:lang w:val="nb-NO"/>
              </w:rPr>
            </w:pPr>
            <w:r w:rsidRPr="009379D2">
              <w:rPr>
                <w:rFonts w:ascii="Verdana" w:hAnsi="Verdana" w:cs="Arial"/>
                <w:sz w:val="14"/>
                <w:szCs w:val="16"/>
                <w:lang w:val="nb-NO"/>
              </w:rPr>
              <w:t xml:space="preserve">NOK </w:t>
            </w:r>
            <w:proofErr w:type="spellStart"/>
            <w:r w:rsidRPr="009379D2">
              <w:rPr>
                <w:rFonts w:ascii="Verdana" w:hAnsi="Verdana" w:cs="Arial"/>
                <w:sz w:val="14"/>
                <w:szCs w:val="16"/>
                <w:lang w:val="nb-NO"/>
              </w:rPr>
              <w:t>mio</w:t>
            </w:r>
            <w:proofErr w:type="spellEnd"/>
            <w:r w:rsidRPr="009379D2">
              <w:rPr>
                <w:rFonts w:ascii="Verdana" w:hAnsi="Verdana" w:cs="Arial"/>
                <w:sz w:val="14"/>
                <w:szCs w:val="16"/>
                <w:lang w:val="nb-NO"/>
              </w:rPr>
              <w:t>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24A4" w:rsidRPr="009379D2" w:rsidRDefault="005024A4" w:rsidP="005024A4">
            <w:pPr>
              <w:spacing w:line="288" w:lineRule="auto"/>
              <w:jc w:val="right"/>
              <w:rPr>
                <w:rFonts w:ascii="Verdana" w:hAnsi="Verdana" w:cs="Arial"/>
                <w:b/>
                <w:sz w:val="14"/>
                <w:szCs w:val="16"/>
                <w:lang w:val="nb-NO"/>
              </w:rPr>
            </w:pPr>
            <w:r w:rsidRPr="009379D2">
              <w:rPr>
                <w:rFonts w:ascii="Verdana" w:hAnsi="Verdana" w:cs="Arial"/>
                <w:sz w:val="14"/>
                <w:szCs w:val="16"/>
                <w:lang w:val="nb-NO"/>
              </w:rPr>
              <w:t xml:space="preserve">NOK </w:t>
            </w:r>
            <w:proofErr w:type="spellStart"/>
            <w:r w:rsidRPr="009379D2">
              <w:rPr>
                <w:rFonts w:ascii="Verdana" w:hAnsi="Verdana" w:cs="Arial"/>
                <w:sz w:val="14"/>
                <w:szCs w:val="16"/>
                <w:lang w:val="nb-NO"/>
              </w:rPr>
              <w:t>mio</w:t>
            </w:r>
            <w:proofErr w:type="spellEnd"/>
            <w:r w:rsidRPr="009379D2">
              <w:rPr>
                <w:rFonts w:ascii="Verdana" w:hAnsi="Verdana" w:cs="Arial"/>
                <w:sz w:val="14"/>
                <w:szCs w:val="16"/>
                <w:lang w:val="nb-NO"/>
              </w:rPr>
              <w:t>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24A4" w:rsidRPr="009379D2" w:rsidRDefault="005024A4" w:rsidP="005024A4">
            <w:pPr>
              <w:spacing w:line="288" w:lineRule="auto"/>
              <w:jc w:val="right"/>
              <w:rPr>
                <w:rFonts w:ascii="Verdana" w:hAnsi="Verdana" w:cs="Arial"/>
                <w:sz w:val="14"/>
                <w:szCs w:val="16"/>
                <w:lang w:val="nb-NO"/>
              </w:rPr>
            </w:pPr>
            <w:r w:rsidRPr="009379D2">
              <w:rPr>
                <w:rFonts w:ascii="Verdana" w:hAnsi="Verdana" w:cs="Arial"/>
                <w:sz w:val="14"/>
                <w:szCs w:val="16"/>
                <w:lang w:val="nb-NO"/>
              </w:rPr>
              <w:t xml:space="preserve">NOK </w:t>
            </w:r>
            <w:proofErr w:type="spellStart"/>
            <w:r w:rsidRPr="009379D2">
              <w:rPr>
                <w:rFonts w:ascii="Verdana" w:hAnsi="Verdana" w:cs="Arial"/>
                <w:sz w:val="14"/>
                <w:szCs w:val="16"/>
                <w:lang w:val="nb-NO"/>
              </w:rPr>
              <w:t>mio</w:t>
            </w:r>
            <w:proofErr w:type="spellEnd"/>
            <w:r w:rsidRPr="009379D2">
              <w:rPr>
                <w:rFonts w:ascii="Verdana" w:hAnsi="Verdana" w:cs="Arial"/>
                <w:sz w:val="14"/>
                <w:szCs w:val="16"/>
                <w:lang w:val="nb-NO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24A4" w:rsidRPr="009379D2" w:rsidRDefault="005024A4" w:rsidP="005024A4">
            <w:pPr>
              <w:spacing w:line="288" w:lineRule="auto"/>
              <w:jc w:val="right"/>
              <w:rPr>
                <w:rFonts w:ascii="Verdana" w:hAnsi="Verdana" w:cs="Arial"/>
                <w:sz w:val="14"/>
                <w:szCs w:val="16"/>
                <w:lang w:val="nb-NO"/>
              </w:rPr>
            </w:pPr>
            <w:r w:rsidRPr="009379D2">
              <w:rPr>
                <w:rFonts w:ascii="Verdana" w:hAnsi="Verdana" w:cs="Arial"/>
                <w:sz w:val="14"/>
                <w:szCs w:val="16"/>
                <w:lang w:val="nb-NO"/>
              </w:rPr>
              <w:t xml:space="preserve">NOK </w:t>
            </w:r>
            <w:proofErr w:type="spellStart"/>
            <w:r w:rsidRPr="009379D2">
              <w:rPr>
                <w:rFonts w:ascii="Verdana" w:hAnsi="Verdana" w:cs="Arial"/>
                <w:sz w:val="14"/>
                <w:szCs w:val="16"/>
                <w:lang w:val="nb-NO"/>
              </w:rPr>
              <w:t>mio</w:t>
            </w:r>
            <w:proofErr w:type="spellEnd"/>
            <w:r w:rsidRPr="009379D2">
              <w:rPr>
                <w:rFonts w:ascii="Verdana" w:hAnsi="Verdana" w:cs="Arial"/>
                <w:sz w:val="14"/>
                <w:szCs w:val="16"/>
                <w:lang w:val="nb-NO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24A4" w:rsidRPr="009379D2" w:rsidRDefault="005024A4" w:rsidP="005024A4">
            <w:pPr>
              <w:spacing w:line="288" w:lineRule="auto"/>
              <w:jc w:val="right"/>
              <w:rPr>
                <w:rFonts w:ascii="Verdana" w:hAnsi="Verdana" w:cs="Arial"/>
                <w:sz w:val="14"/>
                <w:szCs w:val="16"/>
                <w:lang w:val="nb-NO"/>
              </w:rPr>
            </w:pPr>
            <w:r w:rsidRPr="009379D2">
              <w:rPr>
                <w:rFonts w:ascii="Verdana" w:hAnsi="Verdana" w:cs="Arial"/>
                <w:sz w:val="14"/>
                <w:szCs w:val="16"/>
                <w:lang w:val="nb-NO"/>
              </w:rPr>
              <w:t xml:space="preserve">NOK </w:t>
            </w:r>
            <w:proofErr w:type="spellStart"/>
            <w:r w:rsidRPr="009379D2">
              <w:rPr>
                <w:rFonts w:ascii="Verdana" w:hAnsi="Verdana" w:cs="Arial"/>
                <w:sz w:val="14"/>
                <w:szCs w:val="16"/>
                <w:lang w:val="nb-NO"/>
              </w:rPr>
              <w:t>mio</w:t>
            </w:r>
            <w:proofErr w:type="spellEnd"/>
            <w:r w:rsidRPr="009379D2">
              <w:rPr>
                <w:rFonts w:ascii="Verdana" w:hAnsi="Verdana" w:cs="Arial"/>
                <w:sz w:val="14"/>
                <w:szCs w:val="16"/>
                <w:lang w:val="nb-NO"/>
              </w:rPr>
              <w:t>.</w:t>
            </w:r>
          </w:p>
        </w:tc>
      </w:tr>
      <w:tr w:rsidR="005024A4" w:rsidRPr="009379D2" w:rsidTr="005024A4">
        <w:trPr>
          <w:trHeight w:val="397"/>
        </w:trPr>
        <w:tc>
          <w:tcPr>
            <w:tcW w:w="24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24A4" w:rsidRPr="009379D2" w:rsidRDefault="005024A4" w:rsidP="005024A4">
            <w:pPr>
              <w:spacing w:line="288" w:lineRule="auto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Nettoomsetning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024A4" w:rsidRPr="009379D2" w:rsidRDefault="005024A4" w:rsidP="005024A4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20"/>
                <w:lang w:val="nb-NO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4A4" w:rsidRPr="009379D2" w:rsidRDefault="00246F5E" w:rsidP="005024A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310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4A4" w:rsidRPr="009379D2" w:rsidRDefault="005024A4" w:rsidP="005024A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29</w:t>
            </w:r>
            <w:r w:rsidR="00246F5E" w:rsidRPr="009379D2">
              <w:rPr>
                <w:rFonts w:ascii="Verdana" w:hAnsi="Verdana" w:cs="Arial"/>
                <w:sz w:val="18"/>
                <w:szCs w:val="20"/>
                <w:lang w:val="nb-NO"/>
              </w:rPr>
              <w:t>7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4A4" w:rsidRPr="009379D2" w:rsidRDefault="005024A4" w:rsidP="005024A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299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4A4" w:rsidRPr="009379D2" w:rsidRDefault="005024A4" w:rsidP="005024A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314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4A4" w:rsidRPr="009379D2" w:rsidRDefault="005024A4" w:rsidP="005024A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343</w:t>
            </w:r>
          </w:p>
        </w:tc>
      </w:tr>
      <w:tr w:rsidR="005024A4" w:rsidRPr="009379D2" w:rsidTr="005024A4">
        <w:trPr>
          <w:trHeight w:val="397"/>
        </w:trPr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24A4" w:rsidRPr="009379D2" w:rsidRDefault="005024A4" w:rsidP="005024A4">
            <w:pPr>
              <w:spacing w:line="288" w:lineRule="auto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Driftsresultat (EBITDA)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4A4" w:rsidRPr="009379D2" w:rsidRDefault="005024A4" w:rsidP="005024A4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20"/>
                <w:lang w:val="nb-NO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4A4" w:rsidRPr="009379D2" w:rsidRDefault="004E4584" w:rsidP="005024A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5,6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4A4" w:rsidRPr="009379D2" w:rsidRDefault="00246F5E" w:rsidP="005024A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8</w:t>
            </w:r>
            <w:r w:rsidR="005024A4" w:rsidRPr="009379D2">
              <w:rPr>
                <w:rFonts w:ascii="Verdana" w:hAnsi="Verdana" w:cs="Arial"/>
                <w:sz w:val="18"/>
                <w:szCs w:val="20"/>
                <w:lang w:val="nb-NO"/>
              </w:rPr>
              <w:t>,</w:t>
            </w: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4A4" w:rsidRPr="009379D2" w:rsidRDefault="005024A4" w:rsidP="005024A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12,6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4A4" w:rsidRPr="009379D2" w:rsidRDefault="005024A4" w:rsidP="005024A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4A4" w:rsidRPr="009379D2" w:rsidRDefault="005024A4" w:rsidP="005024A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13</w:t>
            </w:r>
          </w:p>
        </w:tc>
      </w:tr>
      <w:tr w:rsidR="005024A4" w:rsidRPr="009379D2" w:rsidTr="005024A4">
        <w:trPr>
          <w:trHeight w:val="397"/>
        </w:trPr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24A4" w:rsidRPr="009379D2" w:rsidRDefault="005024A4" w:rsidP="005024A4">
            <w:pPr>
              <w:spacing w:line="288" w:lineRule="auto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Resultat før skatt (EBT)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4A4" w:rsidRPr="009379D2" w:rsidRDefault="005024A4" w:rsidP="005024A4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20"/>
                <w:lang w:val="nb-NO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4A4" w:rsidRPr="009379D2" w:rsidRDefault="004E4584" w:rsidP="005024A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6,0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4A4" w:rsidRPr="009379D2" w:rsidRDefault="00246F5E" w:rsidP="005024A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8</w:t>
            </w:r>
            <w:r w:rsidR="005024A4" w:rsidRPr="009379D2">
              <w:rPr>
                <w:rFonts w:ascii="Verdana" w:hAnsi="Verdana" w:cs="Arial"/>
                <w:sz w:val="18"/>
                <w:szCs w:val="20"/>
                <w:lang w:val="nb-NO"/>
              </w:rPr>
              <w:t>,</w:t>
            </w: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4A4" w:rsidRPr="009379D2" w:rsidRDefault="005024A4" w:rsidP="005024A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12,5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4A4" w:rsidRPr="009379D2" w:rsidRDefault="005024A4" w:rsidP="005024A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13,4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4A4" w:rsidRPr="009379D2" w:rsidRDefault="005024A4" w:rsidP="005024A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14</w:t>
            </w:r>
          </w:p>
        </w:tc>
      </w:tr>
      <w:tr w:rsidR="005024A4" w:rsidRPr="009379D2" w:rsidTr="005024A4">
        <w:trPr>
          <w:trHeight w:val="397"/>
        </w:trPr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24A4" w:rsidRPr="009379D2" w:rsidRDefault="005024A4" w:rsidP="005024A4">
            <w:pPr>
              <w:spacing w:line="288" w:lineRule="auto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Medarbeidere (FTE)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4A4" w:rsidRPr="009379D2" w:rsidRDefault="005024A4" w:rsidP="005024A4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20"/>
                <w:lang w:val="nb-NO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4A4" w:rsidRPr="009379D2" w:rsidRDefault="005024A4" w:rsidP="005024A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4</w:t>
            </w:r>
            <w:r w:rsidR="004E4584" w:rsidRPr="009379D2">
              <w:rPr>
                <w:rFonts w:ascii="Verdana" w:hAnsi="Verdana" w:cs="Arial"/>
                <w:sz w:val="18"/>
                <w:szCs w:val="20"/>
                <w:lang w:val="nb-NO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4A4" w:rsidRPr="009379D2" w:rsidRDefault="00246F5E" w:rsidP="005024A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39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4A4" w:rsidRPr="009379D2" w:rsidRDefault="005024A4" w:rsidP="005024A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4A4" w:rsidRPr="009379D2" w:rsidRDefault="005024A4" w:rsidP="005024A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47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4A4" w:rsidRPr="009379D2" w:rsidRDefault="005024A4" w:rsidP="005024A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0"/>
                <w:lang w:val="nb-NO"/>
              </w:rPr>
            </w:pPr>
            <w:r w:rsidRPr="009379D2">
              <w:rPr>
                <w:rFonts w:ascii="Verdana" w:hAnsi="Verdana" w:cs="Arial"/>
                <w:sz w:val="18"/>
                <w:szCs w:val="20"/>
                <w:lang w:val="nb-NO"/>
              </w:rPr>
              <w:t>53</w:t>
            </w:r>
          </w:p>
        </w:tc>
      </w:tr>
    </w:tbl>
    <w:p w:rsidR="005024A4" w:rsidRPr="009379D2" w:rsidRDefault="005024A4" w:rsidP="005024A4">
      <w:pPr>
        <w:rPr>
          <w:rFonts w:ascii="Verdana" w:hAnsi="Verdana" w:cs="Arial"/>
          <w:b/>
          <w:sz w:val="20"/>
          <w:szCs w:val="20"/>
          <w:lang w:val="nb-NO"/>
        </w:rPr>
      </w:pPr>
    </w:p>
    <w:p w:rsidR="005024A4" w:rsidRPr="009379D2" w:rsidRDefault="005024A4" w:rsidP="005024A4">
      <w:pPr>
        <w:rPr>
          <w:rFonts w:ascii="Verdana" w:hAnsi="Verdana" w:cs="Arial"/>
          <w:b/>
          <w:sz w:val="20"/>
          <w:szCs w:val="20"/>
          <w:lang w:val="nb-NO"/>
        </w:rPr>
      </w:pPr>
    </w:p>
    <w:p w:rsidR="005024A4" w:rsidRPr="009379D2" w:rsidRDefault="005024A4" w:rsidP="005024A4">
      <w:pPr>
        <w:rPr>
          <w:rFonts w:ascii="Verdana" w:hAnsi="Verdana" w:cs="Arial"/>
          <w:b/>
          <w:sz w:val="20"/>
          <w:szCs w:val="20"/>
          <w:lang w:val="nb-NO"/>
        </w:rPr>
      </w:pPr>
      <w:r w:rsidRPr="009379D2">
        <w:rPr>
          <w:rFonts w:ascii="Verdana" w:hAnsi="Verdana" w:cs="Arial"/>
          <w:b/>
          <w:sz w:val="20"/>
          <w:szCs w:val="20"/>
          <w:lang w:val="nb-NO"/>
        </w:rPr>
        <w:t>Ytterligere informasjon</w:t>
      </w:r>
    </w:p>
    <w:p w:rsidR="005024A4" w:rsidRPr="009379D2" w:rsidRDefault="005024A4" w:rsidP="005024A4">
      <w:pPr>
        <w:rPr>
          <w:rFonts w:ascii="Verdana" w:hAnsi="Verdana" w:cs="Arial"/>
          <w:sz w:val="20"/>
          <w:szCs w:val="20"/>
          <w:lang w:val="nb-NO"/>
        </w:rPr>
      </w:pPr>
      <w:r w:rsidRPr="009379D2">
        <w:rPr>
          <w:rFonts w:ascii="Verdana" w:hAnsi="Verdana" w:cs="Arial"/>
          <w:sz w:val="20"/>
          <w:szCs w:val="20"/>
          <w:lang w:val="nb-NO"/>
        </w:rPr>
        <w:t xml:space="preserve">Se </w:t>
      </w:r>
      <w:hyperlink r:id="rId11" w:history="1">
        <w:proofErr w:type="spellStart"/>
        <w:r w:rsidRPr="009379D2">
          <w:rPr>
            <w:rStyle w:val="Hyperlink"/>
            <w:rFonts w:ascii="Verdana" w:hAnsi="Verdana" w:cs="Arial"/>
            <w:sz w:val="20"/>
            <w:szCs w:val="20"/>
            <w:lang w:val="nb-NO"/>
          </w:rPr>
          <w:t>KILROYs</w:t>
        </w:r>
        <w:proofErr w:type="spellEnd"/>
        <w:r w:rsidRPr="009379D2">
          <w:rPr>
            <w:rStyle w:val="Hyperlink"/>
            <w:rFonts w:ascii="Verdana" w:hAnsi="Verdana" w:cs="Arial"/>
            <w:sz w:val="20"/>
            <w:szCs w:val="20"/>
            <w:lang w:val="nb-NO"/>
          </w:rPr>
          <w:t xml:space="preserve"> nettsider</w:t>
        </w:r>
      </w:hyperlink>
      <w:r w:rsidRPr="009379D2">
        <w:rPr>
          <w:rFonts w:ascii="Verdana" w:hAnsi="Verdana" w:cs="Arial"/>
          <w:sz w:val="20"/>
          <w:szCs w:val="20"/>
          <w:lang w:val="nb-NO"/>
        </w:rPr>
        <w:t xml:space="preserve"> eller ta kontakt med:</w:t>
      </w:r>
    </w:p>
    <w:p w:rsidR="005024A4" w:rsidRPr="009379D2" w:rsidRDefault="005024A4" w:rsidP="005024A4">
      <w:pPr>
        <w:rPr>
          <w:rFonts w:ascii="Verdana" w:hAnsi="Verdana" w:cs="Arial"/>
          <w:sz w:val="20"/>
          <w:szCs w:val="20"/>
          <w:lang w:val="nb-NO"/>
        </w:rPr>
      </w:pPr>
    </w:p>
    <w:p w:rsidR="005024A4" w:rsidRPr="009379D2" w:rsidRDefault="005024A4" w:rsidP="005024A4">
      <w:pPr>
        <w:rPr>
          <w:rFonts w:ascii="Verdana" w:hAnsi="Verdana" w:cs="Arial"/>
          <w:sz w:val="20"/>
          <w:szCs w:val="20"/>
          <w:lang w:val="nb-NO"/>
        </w:rPr>
      </w:pPr>
      <w:r w:rsidRPr="009379D2">
        <w:rPr>
          <w:rFonts w:ascii="Verdana" w:hAnsi="Verdana" w:cs="Arial"/>
          <w:sz w:val="20"/>
          <w:szCs w:val="20"/>
          <w:lang w:val="nb-NO"/>
        </w:rPr>
        <w:t>Claus H. Hejlesen</w:t>
      </w:r>
      <w:r w:rsidRPr="009379D2">
        <w:rPr>
          <w:rFonts w:ascii="Verdana" w:hAnsi="Verdana" w:cs="Arial"/>
          <w:sz w:val="20"/>
          <w:szCs w:val="20"/>
          <w:lang w:val="nb-NO"/>
        </w:rPr>
        <w:tab/>
      </w:r>
      <w:r w:rsidRPr="009379D2">
        <w:rPr>
          <w:rFonts w:ascii="Verdana" w:hAnsi="Verdana" w:cs="Arial"/>
          <w:sz w:val="20"/>
          <w:szCs w:val="20"/>
          <w:lang w:val="nb-NO"/>
        </w:rPr>
        <w:tab/>
        <w:t>Flavia Forster</w:t>
      </w:r>
    </w:p>
    <w:p w:rsidR="005024A4" w:rsidRPr="009379D2" w:rsidRDefault="005024A4" w:rsidP="005024A4">
      <w:pPr>
        <w:rPr>
          <w:rFonts w:ascii="Verdana" w:hAnsi="Verdana" w:cs="Arial"/>
          <w:sz w:val="20"/>
          <w:szCs w:val="20"/>
          <w:lang w:val="nb-NO"/>
        </w:rPr>
      </w:pPr>
      <w:r w:rsidRPr="009379D2">
        <w:rPr>
          <w:rFonts w:ascii="Verdana" w:hAnsi="Verdana" w:cs="Arial"/>
          <w:sz w:val="20"/>
          <w:szCs w:val="20"/>
          <w:lang w:val="nb-NO"/>
        </w:rPr>
        <w:t xml:space="preserve">Konsernsjef </w:t>
      </w:r>
      <w:r w:rsidRPr="009379D2">
        <w:rPr>
          <w:rFonts w:ascii="Verdana" w:hAnsi="Verdana" w:cs="Arial"/>
          <w:sz w:val="20"/>
          <w:szCs w:val="20"/>
          <w:lang w:val="nb-NO"/>
        </w:rPr>
        <w:tab/>
      </w:r>
      <w:r w:rsidRPr="009379D2">
        <w:rPr>
          <w:rFonts w:ascii="Verdana" w:hAnsi="Verdana" w:cs="Arial"/>
          <w:sz w:val="20"/>
          <w:szCs w:val="20"/>
          <w:lang w:val="nb-NO"/>
        </w:rPr>
        <w:tab/>
      </w:r>
      <w:r w:rsidRPr="009379D2">
        <w:rPr>
          <w:rFonts w:ascii="Verdana" w:hAnsi="Verdana" w:cs="Arial"/>
          <w:sz w:val="20"/>
          <w:szCs w:val="20"/>
          <w:lang w:val="nb-NO"/>
        </w:rPr>
        <w:tab/>
        <w:t>Daglig leder</w:t>
      </w:r>
    </w:p>
    <w:p w:rsidR="005024A4" w:rsidRPr="007F1A5D" w:rsidRDefault="005024A4" w:rsidP="005024A4">
      <w:pPr>
        <w:rPr>
          <w:rFonts w:ascii="Verdana" w:hAnsi="Verdana" w:cs="Arial"/>
          <w:sz w:val="20"/>
          <w:szCs w:val="20"/>
          <w:lang w:val="en-US"/>
        </w:rPr>
      </w:pPr>
      <w:r w:rsidRPr="007F1A5D">
        <w:rPr>
          <w:rFonts w:ascii="Verdana" w:hAnsi="Verdana" w:cs="Arial"/>
          <w:sz w:val="20"/>
          <w:szCs w:val="20"/>
          <w:lang w:val="en-US"/>
        </w:rPr>
        <w:t>KILROY International A/S</w:t>
      </w:r>
      <w:r w:rsidRPr="007F1A5D">
        <w:rPr>
          <w:rFonts w:ascii="Verdana" w:hAnsi="Verdana" w:cs="Arial"/>
          <w:sz w:val="20"/>
          <w:szCs w:val="20"/>
          <w:lang w:val="en-US"/>
        </w:rPr>
        <w:tab/>
      </w:r>
      <w:r w:rsidRPr="007F1A5D">
        <w:rPr>
          <w:rFonts w:ascii="Verdana" w:hAnsi="Verdana" w:cs="Arial"/>
          <w:sz w:val="20"/>
          <w:szCs w:val="20"/>
          <w:lang w:val="en-US"/>
        </w:rPr>
        <w:tab/>
        <w:t>KILROY Norway AS</w:t>
      </w:r>
    </w:p>
    <w:p w:rsidR="005024A4" w:rsidRPr="009379D2" w:rsidRDefault="005024A4" w:rsidP="005024A4">
      <w:pPr>
        <w:rPr>
          <w:rFonts w:ascii="Verdana" w:hAnsi="Verdana" w:cs="Arial"/>
          <w:sz w:val="20"/>
          <w:szCs w:val="20"/>
          <w:lang w:val="nb-NO"/>
        </w:rPr>
      </w:pPr>
      <w:r w:rsidRPr="009379D2">
        <w:rPr>
          <w:rFonts w:ascii="Verdana" w:hAnsi="Verdana" w:cs="Arial"/>
          <w:sz w:val="20"/>
          <w:szCs w:val="20"/>
          <w:lang w:val="nb-NO"/>
        </w:rPr>
        <w:t>Telefon +45 21 48 87 75</w:t>
      </w:r>
      <w:r w:rsidRPr="009379D2">
        <w:rPr>
          <w:rFonts w:ascii="Verdana" w:hAnsi="Verdana" w:cs="Arial"/>
          <w:sz w:val="20"/>
          <w:szCs w:val="20"/>
          <w:lang w:val="nb-NO"/>
        </w:rPr>
        <w:tab/>
      </w:r>
      <w:r w:rsidRPr="009379D2">
        <w:rPr>
          <w:rFonts w:ascii="Verdana" w:hAnsi="Verdana" w:cs="Arial"/>
          <w:sz w:val="20"/>
          <w:szCs w:val="20"/>
          <w:lang w:val="nb-NO"/>
        </w:rPr>
        <w:tab/>
        <w:t>Telefon +47 91 80 80 51</w:t>
      </w:r>
    </w:p>
    <w:p w:rsidR="005024A4" w:rsidRPr="009379D2" w:rsidRDefault="005024A4" w:rsidP="00217251">
      <w:pPr>
        <w:rPr>
          <w:rFonts w:ascii="Arial" w:hAnsi="Arial" w:cs="Arial"/>
          <w:b/>
          <w:sz w:val="20"/>
          <w:szCs w:val="20"/>
          <w:lang w:val="nb-NO"/>
        </w:rPr>
      </w:pPr>
    </w:p>
    <w:p w:rsidR="005024A4" w:rsidRPr="009379D2" w:rsidRDefault="005024A4" w:rsidP="00217251">
      <w:pPr>
        <w:rPr>
          <w:rFonts w:ascii="Arial" w:hAnsi="Arial" w:cs="Arial"/>
          <w:b/>
          <w:sz w:val="20"/>
          <w:szCs w:val="20"/>
          <w:lang w:val="nb-NO"/>
        </w:rPr>
      </w:pPr>
    </w:p>
    <w:sectPr w:rsidR="005024A4" w:rsidRPr="009379D2" w:rsidSect="00F9332D">
      <w:headerReference w:type="default" r:id="rId12"/>
      <w:footerReference w:type="default" r:id="rId13"/>
      <w:pgSz w:w="11906" w:h="16838" w:code="9"/>
      <w:pgMar w:top="2098" w:right="2381" w:bottom="1622" w:left="1134" w:header="90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D2" w:rsidRDefault="009379D2">
      <w:r>
        <w:separator/>
      </w:r>
    </w:p>
  </w:endnote>
  <w:endnote w:type="continuationSeparator" w:id="0">
    <w:p w:rsidR="009379D2" w:rsidRDefault="0093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9D2" w:rsidRPr="000D63E8" w:rsidRDefault="009379D2" w:rsidP="000D63E8">
    <w:pPr>
      <w:pStyle w:val="Footer"/>
      <w:tabs>
        <w:tab w:val="clear" w:pos="4819"/>
        <w:tab w:val="clear" w:pos="9638"/>
        <w:tab w:val="left" w:pos="2340"/>
        <w:tab w:val="right" w:pos="3960"/>
        <w:tab w:val="right" w:pos="7938"/>
      </w:tabs>
      <w:ind w:left="-993"/>
      <w:rPr>
        <w:rFonts w:ascii="Arial" w:hAnsi="Arial" w:cs="Arial"/>
        <w:sz w:val="13"/>
      </w:rPr>
    </w:pPr>
    <w:r>
      <w:rPr>
        <w:rFonts w:ascii="Arial" w:hAnsi="Arial" w:cs="Arial"/>
        <w:noProof/>
        <w:sz w:val="13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4B78473" wp14:editId="1F611801">
              <wp:simplePos x="0" y="0"/>
              <wp:positionH relativeFrom="page">
                <wp:posOffset>336550</wp:posOffset>
              </wp:positionH>
              <wp:positionV relativeFrom="page">
                <wp:posOffset>9973310</wp:posOffset>
              </wp:positionV>
              <wp:extent cx="3310255" cy="375920"/>
              <wp:effectExtent l="3175" t="635" r="127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255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9D2" w:rsidRPr="000D63E8" w:rsidRDefault="009379D2" w:rsidP="000D63E8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0D63E8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  <w:t>KILROY International A/S</w:t>
                          </w:r>
                          <w:r w:rsidRPr="000D63E8">
                            <w:rPr>
                              <w:rFonts w:ascii="Arial" w:hAnsi="Arial" w:cs="Arial"/>
                              <w:sz w:val="13"/>
                              <w:szCs w:val="13"/>
                              <w:lang w:val="en-US"/>
                            </w:rPr>
                            <w:tab/>
                            <w:t>Phone: +45 33 48 07 00</w:t>
                          </w:r>
                        </w:p>
                        <w:p w:rsidR="009379D2" w:rsidRPr="00D14BE3" w:rsidRDefault="009379D2" w:rsidP="000D63E8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nb-NO"/>
                            </w:rPr>
                          </w:pPr>
                          <w:r w:rsidRPr="00D14BE3">
                            <w:rPr>
                              <w:rFonts w:ascii="Arial" w:hAnsi="Arial" w:cs="Arial"/>
                              <w:sz w:val="13"/>
                              <w:szCs w:val="13"/>
                              <w:lang w:val="nb-NO"/>
                            </w:rPr>
                            <w:t>Nytorv 5</w:t>
                          </w:r>
                          <w:r w:rsidRPr="00D14BE3">
                            <w:rPr>
                              <w:rFonts w:ascii="Arial" w:hAnsi="Arial" w:cs="Arial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</w:p>
                        <w:p w:rsidR="009379D2" w:rsidRPr="00D14BE3" w:rsidRDefault="009379D2" w:rsidP="000D63E8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nb-NO"/>
                            </w:rPr>
                          </w:pPr>
                          <w:r w:rsidRPr="00D14BE3">
                            <w:rPr>
                              <w:rFonts w:ascii="Arial" w:hAnsi="Arial" w:cs="Arial"/>
                              <w:sz w:val="13"/>
                              <w:szCs w:val="13"/>
                              <w:lang w:val="nb-NO"/>
                            </w:rPr>
                            <w:t>DK-1450 Copenhagen K</w:t>
                          </w:r>
                          <w:r w:rsidRPr="00D14BE3">
                            <w:rPr>
                              <w:rFonts w:ascii="Arial" w:hAnsi="Arial" w:cs="Arial"/>
                              <w:sz w:val="13"/>
                              <w:szCs w:val="13"/>
                              <w:lang w:val="nb-NO"/>
                            </w:rPr>
                            <w:tab/>
                            <w:t>Vat no.: 10 91 52 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B7847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6.5pt;margin-top:785.3pt;width:260.65pt;height:29.6pt;z-index:-2516577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" stroked="f">
              <v:textbox style="mso-fit-shape-to-text:t">
                <w:txbxContent>
                  <w:p w:rsidR="009379D2" w:rsidRPr="000D63E8" w:rsidRDefault="009379D2" w:rsidP="000D63E8">
                    <w:pPr>
                      <w:rPr>
                        <w:rFonts w:ascii="Arial" w:hAnsi="Arial" w:cs="Arial"/>
                        <w:sz w:val="13"/>
                        <w:szCs w:val="13"/>
                        <w:lang w:val="en-US"/>
                      </w:rPr>
                    </w:pPr>
                    <w:r w:rsidRPr="000D63E8">
                      <w:rPr>
                        <w:rFonts w:ascii="Arial" w:hAnsi="Arial" w:cs="Arial"/>
                        <w:b/>
                        <w:sz w:val="13"/>
                        <w:szCs w:val="13"/>
                        <w:lang w:val="en-US"/>
                      </w:rPr>
                      <w:t>KILROY International A/S</w:t>
                    </w:r>
                    <w:r w:rsidRPr="000D63E8">
                      <w:rPr>
                        <w:rFonts w:ascii="Arial" w:hAnsi="Arial" w:cs="Arial"/>
                        <w:sz w:val="13"/>
                        <w:szCs w:val="13"/>
                        <w:lang w:val="en-US"/>
                      </w:rPr>
                      <w:tab/>
                      <w:t>Phone: +45 33 48 07 00</w:t>
                    </w:r>
                  </w:p>
                  <w:p w:rsidR="009379D2" w:rsidRPr="00D14BE3" w:rsidRDefault="009379D2" w:rsidP="000D63E8">
                    <w:pPr>
                      <w:rPr>
                        <w:rFonts w:ascii="Arial" w:hAnsi="Arial" w:cs="Arial"/>
                        <w:sz w:val="13"/>
                        <w:szCs w:val="13"/>
                        <w:lang w:val="nb-NO"/>
                      </w:rPr>
                    </w:pPr>
                    <w:r w:rsidRPr="00D14BE3">
                      <w:rPr>
                        <w:rFonts w:ascii="Arial" w:hAnsi="Arial" w:cs="Arial"/>
                        <w:sz w:val="13"/>
                        <w:szCs w:val="13"/>
                        <w:lang w:val="nb-NO"/>
                      </w:rPr>
                      <w:t>Nytorv 5</w:t>
                    </w:r>
                    <w:r w:rsidRPr="00D14BE3">
                      <w:rPr>
                        <w:rFonts w:ascii="Arial" w:hAnsi="Arial" w:cs="Arial"/>
                        <w:sz w:val="13"/>
                        <w:szCs w:val="13"/>
                        <w:lang w:val="nb-NO"/>
                      </w:rPr>
                      <w:tab/>
                    </w:r>
                  </w:p>
                  <w:p w:rsidR="009379D2" w:rsidRPr="00D14BE3" w:rsidRDefault="009379D2" w:rsidP="000D63E8">
                    <w:pPr>
                      <w:rPr>
                        <w:rFonts w:ascii="Arial" w:hAnsi="Arial" w:cs="Arial"/>
                        <w:sz w:val="13"/>
                        <w:szCs w:val="13"/>
                        <w:lang w:val="nb-NO"/>
                      </w:rPr>
                    </w:pPr>
                    <w:r w:rsidRPr="00D14BE3">
                      <w:rPr>
                        <w:rFonts w:ascii="Arial" w:hAnsi="Arial" w:cs="Arial"/>
                        <w:sz w:val="13"/>
                        <w:szCs w:val="13"/>
                        <w:lang w:val="nb-NO"/>
                      </w:rPr>
                      <w:t>DK-1450 Copenhagen K</w:t>
                    </w:r>
                    <w:r w:rsidRPr="00D14BE3">
                      <w:rPr>
                        <w:rFonts w:ascii="Arial" w:hAnsi="Arial" w:cs="Arial"/>
                        <w:sz w:val="13"/>
                        <w:szCs w:val="13"/>
                        <w:lang w:val="nb-NO"/>
                      </w:rPr>
                      <w:tab/>
                      <w:t>Vat no.: 10 91 52 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E2AB3D" wp14:editId="14D02AF0">
              <wp:simplePos x="0" y="0"/>
              <wp:positionH relativeFrom="column">
                <wp:posOffset>3979545</wp:posOffset>
              </wp:positionH>
              <wp:positionV relativeFrom="paragraph">
                <wp:posOffset>-93345</wp:posOffset>
              </wp:positionV>
              <wp:extent cx="2402205" cy="340995"/>
              <wp:effectExtent l="0" t="190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205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9D2" w:rsidRDefault="009379D2">
                          <w:pPr>
                            <w:ind w:right="255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7"/>
                            </w:rPr>
                            <w:t>kilroy.net</w:t>
                          </w:r>
                        </w:p>
                        <w:p w:rsidR="009379D2" w:rsidRDefault="009379D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2AB3D" id="Text Box 7" o:spid="_x0000_s1027" type="#_x0000_t202" style="position:absolute;left:0;text-align:left;margin-left:313.35pt;margin-top:-7.35pt;width:189.15pt;height:2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" stroked="f">
              <v:textbox inset=",,,0">
                <w:txbxContent>
                  <w:p w:rsidR="009379D2" w:rsidRDefault="009379D2">
                    <w:pPr>
                      <w:ind w:right="255"/>
                      <w:jc w:val="right"/>
                      <w:rPr>
                        <w:rFonts w:ascii="Arial" w:hAnsi="Arial" w:cs="Arial"/>
                        <w:b/>
                        <w:bCs/>
                        <w:sz w:val="2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7"/>
                      </w:rPr>
                      <w:t>kilroy.net</w:t>
                    </w:r>
                  </w:p>
                  <w:p w:rsidR="009379D2" w:rsidRDefault="009379D2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D2" w:rsidRDefault="009379D2">
      <w:r>
        <w:separator/>
      </w:r>
    </w:p>
  </w:footnote>
  <w:footnote w:type="continuationSeparator" w:id="0">
    <w:p w:rsidR="009379D2" w:rsidRDefault="0093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9D2" w:rsidRDefault="009379D2">
    <w:pPr>
      <w:pStyle w:val="Header"/>
      <w:tabs>
        <w:tab w:val="clear" w:pos="9638"/>
      </w:tabs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2FFE896" wp14:editId="4D916BAE">
          <wp:simplePos x="0" y="0"/>
          <wp:positionH relativeFrom="column">
            <wp:posOffset>4727575</wp:posOffset>
          </wp:positionH>
          <wp:positionV relativeFrom="paragraph">
            <wp:posOffset>-144145</wp:posOffset>
          </wp:positionV>
          <wp:extent cx="1685290" cy="412750"/>
          <wp:effectExtent l="0" t="0" r="0" b="6350"/>
          <wp:wrapTight wrapText="bothSides">
            <wp:wrapPolygon edited="0">
              <wp:start x="488" y="0"/>
              <wp:lineTo x="0" y="11963"/>
              <wp:lineTo x="0" y="20935"/>
              <wp:lineTo x="19533" y="20935"/>
              <wp:lineTo x="21242" y="1994"/>
              <wp:lineTo x="21242" y="0"/>
              <wp:lineTo x="48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LROY_basic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971E1"/>
    <w:multiLevelType w:val="hybridMultilevel"/>
    <w:tmpl w:val="1F8C81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26C32"/>
    <w:multiLevelType w:val="hybridMultilevel"/>
    <w:tmpl w:val="F40029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E6271"/>
    <w:multiLevelType w:val="hybridMultilevel"/>
    <w:tmpl w:val="8AFEBC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mailMerge>
    <w:mainDocumentType w:val="formLetters"/>
    <w:dataType w:val="textFile"/>
    <w:activeRecord w:val="-1"/>
    <w:odso/>
  </w:mailMerge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EF"/>
    <w:rsid w:val="00036C72"/>
    <w:rsid w:val="000462A5"/>
    <w:rsid w:val="0006361A"/>
    <w:rsid w:val="000C2FC2"/>
    <w:rsid w:val="000D63E8"/>
    <w:rsid w:val="000E447C"/>
    <w:rsid w:val="000F294B"/>
    <w:rsid w:val="0013207A"/>
    <w:rsid w:val="00172A79"/>
    <w:rsid w:val="00181A0A"/>
    <w:rsid w:val="00186400"/>
    <w:rsid w:val="00197AE7"/>
    <w:rsid w:val="001A6BBE"/>
    <w:rsid w:val="001C3555"/>
    <w:rsid w:val="001E6E3B"/>
    <w:rsid w:val="001F4576"/>
    <w:rsid w:val="00217251"/>
    <w:rsid w:val="00242BC3"/>
    <w:rsid w:val="00245A11"/>
    <w:rsid w:val="00246F5E"/>
    <w:rsid w:val="00257E24"/>
    <w:rsid w:val="002A1F65"/>
    <w:rsid w:val="002A7942"/>
    <w:rsid w:val="002B6049"/>
    <w:rsid w:val="002C2FE7"/>
    <w:rsid w:val="002C66EF"/>
    <w:rsid w:val="002E0D06"/>
    <w:rsid w:val="00374CD0"/>
    <w:rsid w:val="00377D05"/>
    <w:rsid w:val="003873A1"/>
    <w:rsid w:val="003B4051"/>
    <w:rsid w:val="003C7B01"/>
    <w:rsid w:val="00427156"/>
    <w:rsid w:val="00454589"/>
    <w:rsid w:val="004C160A"/>
    <w:rsid w:val="004C1678"/>
    <w:rsid w:val="004E4584"/>
    <w:rsid w:val="004F3640"/>
    <w:rsid w:val="004F5AAA"/>
    <w:rsid w:val="005024A4"/>
    <w:rsid w:val="00513A5E"/>
    <w:rsid w:val="0053294B"/>
    <w:rsid w:val="005A7116"/>
    <w:rsid w:val="005A763A"/>
    <w:rsid w:val="005B0E61"/>
    <w:rsid w:val="005F52FB"/>
    <w:rsid w:val="00600173"/>
    <w:rsid w:val="00602683"/>
    <w:rsid w:val="00650640"/>
    <w:rsid w:val="006A608B"/>
    <w:rsid w:val="006B3B7F"/>
    <w:rsid w:val="006C51D6"/>
    <w:rsid w:val="006D13DD"/>
    <w:rsid w:val="006D2A44"/>
    <w:rsid w:val="006D47B8"/>
    <w:rsid w:val="006D7D84"/>
    <w:rsid w:val="00700061"/>
    <w:rsid w:val="0076087F"/>
    <w:rsid w:val="00795DC0"/>
    <w:rsid w:val="007B6F33"/>
    <w:rsid w:val="007C2EC9"/>
    <w:rsid w:val="007F1A5D"/>
    <w:rsid w:val="00802DCA"/>
    <w:rsid w:val="008277F0"/>
    <w:rsid w:val="00885A4E"/>
    <w:rsid w:val="00896291"/>
    <w:rsid w:val="008A3894"/>
    <w:rsid w:val="008C0E62"/>
    <w:rsid w:val="008C2DDC"/>
    <w:rsid w:val="008C6609"/>
    <w:rsid w:val="008D07E8"/>
    <w:rsid w:val="008E553B"/>
    <w:rsid w:val="008E5657"/>
    <w:rsid w:val="009260E4"/>
    <w:rsid w:val="009379D2"/>
    <w:rsid w:val="009526B9"/>
    <w:rsid w:val="00962CEF"/>
    <w:rsid w:val="009667D0"/>
    <w:rsid w:val="00996A09"/>
    <w:rsid w:val="009B3555"/>
    <w:rsid w:val="009D47E1"/>
    <w:rsid w:val="009D6FDA"/>
    <w:rsid w:val="009D705D"/>
    <w:rsid w:val="009E1CCA"/>
    <w:rsid w:val="009F2BB7"/>
    <w:rsid w:val="009F35A4"/>
    <w:rsid w:val="00A214E1"/>
    <w:rsid w:val="00A34373"/>
    <w:rsid w:val="00A37CFC"/>
    <w:rsid w:val="00A43C3B"/>
    <w:rsid w:val="00A54D0E"/>
    <w:rsid w:val="00A76F6E"/>
    <w:rsid w:val="00AC74BE"/>
    <w:rsid w:val="00AD4B79"/>
    <w:rsid w:val="00AF5C2A"/>
    <w:rsid w:val="00B07706"/>
    <w:rsid w:val="00B1120B"/>
    <w:rsid w:val="00B21880"/>
    <w:rsid w:val="00B44056"/>
    <w:rsid w:val="00B67FA3"/>
    <w:rsid w:val="00B86C64"/>
    <w:rsid w:val="00C015FB"/>
    <w:rsid w:val="00C14FDB"/>
    <w:rsid w:val="00C20B87"/>
    <w:rsid w:val="00C22CA5"/>
    <w:rsid w:val="00C31A33"/>
    <w:rsid w:val="00C31F5A"/>
    <w:rsid w:val="00C44722"/>
    <w:rsid w:val="00C57B4B"/>
    <w:rsid w:val="00C62648"/>
    <w:rsid w:val="00C66E37"/>
    <w:rsid w:val="00C80F62"/>
    <w:rsid w:val="00CA4C46"/>
    <w:rsid w:val="00CD6DFC"/>
    <w:rsid w:val="00CE19C8"/>
    <w:rsid w:val="00CE341F"/>
    <w:rsid w:val="00D121A0"/>
    <w:rsid w:val="00D14BE3"/>
    <w:rsid w:val="00D46038"/>
    <w:rsid w:val="00D60768"/>
    <w:rsid w:val="00D632BA"/>
    <w:rsid w:val="00D85F2F"/>
    <w:rsid w:val="00D952CE"/>
    <w:rsid w:val="00D96EAA"/>
    <w:rsid w:val="00DF3FE4"/>
    <w:rsid w:val="00E13017"/>
    <w:rsid w:val="00E32A36"/>
    <w:rsid w:val="00E35D81"/>
    <w:rsid w:val="00E663BF"/>
    <w:rsid w:val="00E80BD4"/>
    <w:rsid w:val="00E85B09"/>
    <w:rsid w:val="00E9486A"/>
    <w:rsid w:val="00EA370E"/>
    <w:rsid w:val="00EC4016"/>
    <w:rsid w:val="00EC6ADA"/>
    <w:rsid w:val="00F04E44"/>
    <w:rsid w:val="00F076F1"/>
    <w:rsid w:val="00F24B43"/>
    <w:rsid w:val="00F25FC7"/>
    <w:rsid w:val="00F468A1"/>
    <w:rsid w:val="00F57452"/>
    <w:rsid w:val="00F610E5"/>
    <w:rsid w:val="00F820F8"/>
    <w:rsid w:val="00F90347"/>
    <w:rsid w:val="00F9332D"/>
    <w:rsid w:val="00FB58FA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85AF8B"/>
  <w15:docId w15:val="{5A97FDC4-8F21-439D-85E3-44945201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2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63E8"/>
    <w:rPr>
      <w:rFonts w:ascii="Tahoma" w:hAnsi="Tahoma" w:cs="Tahoma"/>
      <w:sz w:val="16"/>
      <w:szCs w:val="16"/>
      <w:lang w:val="da-DK" w:eastAsia="da-D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4F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14FDB"/>
    <w:rPr>
      <w:rFonts w:ascii="Tahoma" w:hAnsi="Tahoma" w:cs="Tahoma"/>
      <w:sz w:val="16"/>
      <w:szCs w:val="16"/>
      <w:lang w:val="da-DK" w:eastAsia="da-DK"/>
    </w:rPr>
  </w:style>
  <w:style w:type="paragraph" w:styleId="ListParagraph">
    <w:name w:val="List Paragraph"/>
    <w:basedOn w:val="Normal"/>
    <w:uiPriority w:val="34"/>
    <w:qFormat/>
    <w:rsid w:val="00F820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F820F8"/>
    <w:rPr>
      <w:b/>
      <w:bCs/>
    </w:rPr>
  </w:style>
  <w:style w:type="paragraph" w:customStyle="1" w:styleId="Default">
    <w:name w:val="Default"/>
    <w:basedOn w:val="Normal"/>
    <w:rsid w:val="00E85B09"/>
    <w:pPr>
      <w:autoSpaceDE w:val="0"/>
      <w:autoSpaceDN w:val="0"/>
    </w:pPr>
    <w:rPr>
      <w:rFonts w:ascii="Arial" w:eastAsia="PMingLiU" w:hAnsi="Arial" w:cs="Arial"/>
      <w:color w:val="000000"/>
      <w:lang w:val="en-GB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217251"/>
    <w:rPr>
      <w:rFonts w:ascii="Cambria" w:hAnsi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502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lroy.no/om-kilroy?l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CF824F5F1B45882890D2014C0316" ma:contentTypeVersion="0" ma:contentTypeDescription="Create a new document." ma:contentTypeScope="" ma:versionID="ccd8ece077e06c0f09c791eb870592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8FE6-CD60-4B10-8414-2ADBD67EE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1B2DC-EE7A-4DEB-B675-25CCAF7C4973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82D4BE-6BBC-48A8-AD12-16EAEBBEF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DF04C1-AD92-473D-8D53-6205789C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Navn:</vt:lpstr>
    </vt:vector>
  </TitlesOfParts>
  <Company>KILROY International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Navn:</dc:title>
  <dc:creator>MA</dc:creator>
  <cp:lastModifiedBy>Even Hulleberg</cp:lastModifiedBy>
  <cp:revision>4</cp:revision>
  <cp:lastPrinted>2011-04-12T09:42:00Z</cp:lastPrinted>
  <dcterms:created xsi:type="dcterms:W3CDTF">2018-05-08T11:18:00Z</dcterms:created>
  <dcterms:modified xsi:type="dcterms:W3CDTF">2018-05-08T11:26:00Z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0x010100DE5ACF824F5F1B45882890D2014C0316</vt:lpwstr>
  </property>
</Properties>
</file>