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6A" w:rsidRDefault="00290F6A" w:rsidP="006B64A9">
      <w:pPr>
        <w:shd w:val="clear" w:color="auto" w:fill="FFFFFF"/>
        <w:spacing w:after="0" w:line="276" w:lineRule="auto"/>
        <w:outlineLvl w:val="2"/>
        <w:rPr>
          <w:rFonts w:ascii="Agita" w:eastAsia="Times New Roman" w:hAnsi="Agita" w:cs="Times New Roman"/>
          <w:b/>
          <w:iCs/>
          <w:color w:val="0D0533"/>
          <w:sz w:val="32"/>
          <w:szCs w:val="32"/>
          <w:lang w:eastAsia="da-DK"/>
        </w:rPr>
      </w:pPr>
      <w:r>
        <w:rPr>
          <w:rFonts w:ascii="Agita" w:hAnsi="Agit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7EC3FF">
            <wp:simplePos x="0" y="0"/>
            <wp:positionH relativeFrom="margin">
              <wp:posOffset>4270375</wp:posOffset>
            </wp:positionH>
            <wp:positionV relativeFrom="margin">
              <wp:posOffset>-485775</wp:posOffset>
            </wp:positionV>
            <wp:extent cx="2162175" cy="117094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90F6A" w:rsidRDefault="00290F6A" w:rsidP="006B64A9">
      <w:pPr>
        <w:shd w:val="clear" w:color="auto" w:fill="FFFFFF"/>
        <w:spacing w:after="0" w:line="276" w:lineRule="auto"/>
        <w:outlineLvl w:val="2"/>
        <w:rPr>
          <w:rFonts w:ascii="Agita" w:eastAsia="Times New Roman" w:hAnsi="Agita" w:cs="Times New Roman"/>
          <w:b/>
          <w:iCs/>
          <w:color w:val="0D0533"/>
          <w:sz w:val="32"/>
          <w:szCs w:val="32"/>
          <w:lang w:eastAsia="da-DK"/>
        </w:rPr>
      </w:pPr>
    </w:p>
    <w:p w:rsidR="00290F6A" w:rsidRDefault="00290F6A" w:rsidP="006B64A9">
      <w:pPr>
        <w:shd w:val="clear" w:color="auto" w:fill="FFFFFF"/>
        <w:spacing w:after="0" w:line="276" w:lineRule="auto"/>
        <w:outlineLvl w:val="2"/>
        <w:rPr>
          <w:rFonts w:ascii="Agita" w:eastAsia="Times New Roman" w:hAnsi="Agita" w:cs="Times New Roman"/>
          <w:b/>
          <w:iCs/>
          <w:color w:val="0D0533"/>
          <w:sz w:val="32"/>
          <w:szCs w:val="32"/>
          <w:lang w:eastAsia="da-DK"/>
        </w:rPr>
      </w:pPr>
    </w:p>
    <w:p w:rsidR="004F51CE" w:rsidRDefault="004F51CE" w:rsidP="00290F6A">
      <w:pPr>
        <w:shd w:val="clear" w:color="auto" w:fill="FFFFFF"/>
        <w:tabs>
          <w:tab w:val="left" w:pos="7815"/>
        </w:tabs>
        <w:spacing w:after="0" w:line="276" w:lineRule="auto"/>
        <w:outlineLvl w:val="2"/>
        <w:rPr>
          <w:rFonts w:ascii="Agita" w:eastAsia="Times New Roman" w:hAnsi="Agita" w:cs="Times New Roman"/>
          <w:b/>
          <w:iCs/>
          <w:color w:val="0D0533"/>
          <w:sz w:val="32"/>
          <w:szCs w:val="32"/>
          <w:lang w:eastAsia="da-DK"/>
        </w:rPr>
      </w:pPr>
      <w:r>
        <w:rPr>
          <w:rFonts w:ascii="Agita" w:eastAsia="Times New Roman" w:hAnsi="Agita" w:cs="Times New Roman"/>
          <w:b/>
          <w:iCs/>
          <w:color w:val="0D0533"/>
          <w:sz w:val="32"/>
          <w:szCs w:val="32"/>
          <w:lang w:eastAsia="da-DK"/>
        </w:rPr>
        <w:t xml:space="preserve">                                                                                         </w:t>
      </w:r>
    </w:p>
    <w:p w:rsidR="00290F6A" w:rsidRPr="004F51CE" w:rsidRDefault="004F51CE" w:rsidP="00290F6A">
      <w:pPr>
        <w:shd w:val="clear" w:color="auto" w:fill="FFFFFF"/>
        <w:tabs>
          <w:tab w:val="left" w:pos="7815"/>
        </w:tabs>
        <w:spacing w:after="0" w:line="276" w:lineRule="auto"/>
        <w:outlineLvl w:val="2"/>
        <w:rPr>
          <w:rFonts w:ascii="Agita" w:eastAsia="Times New Roman" w:hAnsi="Agita" w:cs="Times New Roman"/>
          <w:b/>
          <w:iCs/>
          <w:color w:val="0D0533"/>
          <w:sz w:val="32"/>
          <w:szCs w:val="32"/>
          <w:lang w:eastAsia="da-DK"/>
        </w:rPr>
      </w:pPr>
      <w:r>
        <w:rPr>
          <w:rFonts w:ascii="Agita" w:eastAsia="Times New Roman" w:hAnsi="Agita" w:cs="Times New Roman"/>
          <w:iCs/>
          <w:color w:val="0D0533"/>
          <w:sz w:val="20"/>
          <w:szCs w:val="20"/>
          <w:lang w:eastAsia="da-DK"/>
        </w:rPr>
        <w:t xml:space="preserve">                                                                                                                                                                          </w:t>
      </w:r>
      <w:r w:rsidR="00290F6A" w:rsidRPr="00290F6A">
        <w:rPr>
          <w:rFonts w:ascii="Agita" w:eastAsia="Times New Roman" w:hAnsi="Agita" w:cs="Times New Roman"/>
          <w:iCs/>
          <w:color w:val="0D0533"/>
          <w:sz w:val="20"/>
          <w:szCs w:val="20"/>
          <w:lang w:eastAsia="da-DK"/>
        </w:rPr>
        <w:t>Maj 2019</w:t>
      </w:r>
    </w:p>
    <w:p w:rsidR="00290F6A" w:rsidRPr="0052205B" w:rsidRDefault="00290F6A" w:rsidP="006B64A9">
      <w:pPr>
        <w:shd w:val="clear" w:color="auto" w:fill="FFFFFF"/>
        <w:spacing w:after="0" w:line="276" w:lineRule="auto"/>
        <w:outlineLvl w:val="2"/>
        <w:rPr>
          <w:rFonts w:ascii="Agita DemiBold" w:eastAsia="Times New Roman" w:hAnsi="Agita DemiBold" w:cs="Times New Roman"/>
          <w:b/>
          <w:iCs/>
          <w:color w:val="0D0533"/>
          <w:sz w:val="32"/>
          <w:szCs w:val="32"/>
          <w:lang w:eastAsia="da-DK"/>
        </w:rPr>
      </w:pPr>
    </w:p>
    <w:p w:rsidR="006B64A9" w:rsidRPr="0052205B" w:rsidRDefault="006B64A9" w:rsidP="006B64A9">
      <w:pPr>
        <w:shd w:val="clear" w:color="auto" w:fill="FFFFFF"/>
        <w:spacing w:after="0" w:line="276" w:lineRule="auto"/>
        <w:outlineLvl w:val="2"/>
        <w:rPr>
          <w:rFonts w:ascii="Agita DemiBold" w:eastAsia="Times New Roman" w:hAnsi="Agita DemiBold" w:cs="Times New Roman"/>
          <w:b/>
          <w:iCs/>
          <w:sz w:val="32"/>
          <w:szCs w:val="32"/>
          <w:lang w:eastAsia="da-DK"/>
        </w:rPr>
      </w:pPr>
      <w:r w:rsidRPr="0052205B">
        <w:rPr>
          <w:rFonts w:ascii="Agita DemiBold" w:eastAsia="Times New Roman" w:hAnsi="Agita DemiBold" w:cs="Times New Roman"/>
          <w:b/>
          <w:iCs/>
          <w:sz w:val="32"/>
          <w:szCs w:val="32"/>
          <w:lang w:eastAsia="da-DK"/>
        </w:rPr>
        <w:t xml:space="preserve">BIG </w:t>
      </w:r>
      <w:proofErr w:type="spellStart"/>
      <w:r w:rsidR="00712AD8">
        <w:rPr>
          <w:rFonts w:ascii="Agita DemiBold" w:eastAsia="Times New Roman" w:hAnsi="Agita DemiBold" w:cs="Times New Roman"/>
          <w:b/>
          <w:iCs/>
          <w:sz w:val="32"/>
          <w:szCs w:val="32"/>
          <w:lang w:eastAsia="da-DK"/>
        </w:rPr>
        <w:t>dock</w:t>
      </w:r>
      <w:proofErr w:type="spellEnd"/>
      <w:r w:rsidRPr="0052205B">
        <w:rPr>
          <w:rFonts w:ascii="Agita DemiBold" w:eastAsia="Times New Roman" w:hAnsi="Agita DemiBold" w:cs="Times New Roman"/>
          <w:b/>
          <w:iCs/>
          <w:sz w:val="32"/>
          <w:szCs w:val="32"/>
          <w:lang w:eastAsia="da-DK"/>
        </w:rPr>
        <w:t xml:space="preserve"> – </w:t>
      </w:r>
      <w:r w:rsidR="001D060D" w:rsidRPr="0052205B">
        <w:rPr>
          <w:rFonts w:ascii="Agita DemiBold" w:eastAsia="Times New Roman" w:hAnsi="Agita DemiBold" w:cs="Times New Roman"/>
          <w:b/>
          <w:iCs/>
          <w:sz w:val="32"/>
          <w:szCs w:val="32"/>
          <w:lang w:eastAsia="da-DK"/>
        </w:rPr>
        <w:t xml:space="preserve">ny udstilling om </w:t>
      </w:r>
      <w:r w:rsidR="000F21C6">
        <w:rPr>
          <w:rFonts w:ascii="Agita DemiBold" w:eastAsia="Times New Roman" w:hAnsi="Agita DemiBold" w:cs="Times New Roman"/>
          <w:b/>
          <w:iCs/>
          <w:sz w:val="32"/>
          <w:szCs w:val="32"/>
          <w:lang w:eastAsia="da-DK"/>
        </w:rPr>
        <w:t>stjernearkitektur</w:t>
      </w:r>
      <w:r w:rsidR="009F3B6A" w:rsidRPr="0052205B">
        <w:rPr>
          <w:rFonts w:ascii="Agita DemiBold" w:eastAsia="Times New Roman" w:hAnsi="Agita DemiBold" w:cs="Times New Roman"/>
          <w:b/>
          <w:iCs/>
          <w:sz w:val="32"/>
          <w:szCs w:val="32"/>
          <w:lang w:eastAsia="da-DK"/>
        </w:rPr>
        <w:t xml:space="preserve"> </w:t>
      </w:r>
      <w:r w:rsidR="001D060D" w:rsidRPr="0052205B">
        <w:rPr>
          <w:rFonts w:ascii="Agita DemiBold" w:eastAsia="Times New Roman" w:hAnsi="Agita DemiBold" w:cs="Times New Roman"/>
          <w:b/>
          <w:iCs/>
          <w:sz w:val="32"/>
          <w:szCs w:val="32"/>
          <w:lang w:eastAsia="da-DK"/>
        </w:rPr>
        <w:t>fra</w:t>
      </w:r>
      <w:r w:rsidRPr="0052205B">
        <w:rPr>
          <w:rFonts w:ascii="Agita DemiBold" w:eastAsia="Times New Roman" w:hAnsi="Agita DemiBold" w:cs="Times New Roman"/>
          <w:b/>
          <w:iCs/>
          <w:sz w:val="32"/>
          <w:szCs w:val="32"/>
          <w:lang w:eastAsia="da-DK"/>
        </w:rPr>
        <w:t xml:space="preserve"> </w:t>
      </w:r>
      <w:r w:rsidR="001D060D" w:rsidRPr="0052205B">
        <w:rPr>
          <w:rFonts w:ascii="Agita DemiBold" w:eastAsia="Times New Roman" w:hAnsi="Agita DemiBold" w:cs="Times New Roman"/>
          <w:b/>
          <w:iCs/>
          <w:sz w:val="32"/>
          <w:szCs w:val="32"/>
          <w:lang w:eastAsia="da-DK"/>
        </w:rPr>
        <w:t>vild idé til virkelighed</w:t>
      </w:r>
    </w:p>
    <w:p w:rsidR="006446F6" w:rsidRPr="00DB1B26" w:rsidRDefault="006446F6" w:rsidP="00904A80">
      <w:pPr>
        <w:shd w:val="clear" w:color="auto" w:fill="FFFFFF"/>
        <w:spacing w:after="0" w:line="276" w:lineRule="auto"/>
        <w:outlineLvl w:val="2"/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</w:pPr>
    </w:p>
    <w:p w:rsidR="001D060D" w:rsidRPr="00DB1B26" w:rsidRDefault="001D060D" w:rsidP="00904A80">
      <w:pPr>
        <w:shd w:val="clear" w:color="auto" w:fill="FFFFFF"/>
        <w:spacing w:after="0" w:line="276" w:lineRule="auto"/>
        <w:outlineLvl w:val="2"/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</w:pPr>
      <w:r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Arkitektur, design og </w:t>
      </w:r>
      <w:r w:rsidR="00C601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>gastronomi</w:t>
      </w:r>
      <w:r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 topper </w:t>
      </w:r>
      <w:r w:rsidR="00AA101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på listen </w:t>
      </w:r>
      <w:r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>over</w:t>
      </w:r>
      <w:r w:rsidR="00AA101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, </w:t>
      </w:r>
      <w:r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hvad turister rejser til København for at opleve. Og 5 år efter </w:t>
      </w:r>
      <w:r w:rsidR="00D74E4E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åbningen af </w:t>
      </w:r>
      <w:r w:rsidR="00904A80"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>M/S Museet for Søfart</w:t>
      </w:r>
      <w:r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 strømmer gæster </w:t>
      </w:r>
      <w:r w:rsidR="00B636DC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fra hele verden </w:t>
      </w:r>
      <w:r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stadig til for at se museet og ikke mindst Bjarke Ingels’ enestående bygning. </w:t>
      </w:r>
    </w:p>
    <w:p w:rsidR="001D060D" w:rsidRPr="00DB1B26" w:rsidRDefault="001D060D" w:rsidP="00904A80">
      <w:pPr>
        <w:shd w:val="clear" w:color="auto" w:fill="FFFFFF"/>
        <w:spacing w:after="0" w:line="276" w:lineRule="auto"/>
        <w:outlineLvl w:val="2"/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</w:pPr>
    </w:p>
    <w:p w:rsidR="006B64A9" w:rsidRPr="00DB1B26" w:rsidRDefault="001D060D" w:rsidP="00904A80">
      <w:pPr>
        <w:shd w:val="clear" w:color="auto" w:fill="FFFFFF"/>
        <w:spacing w:after="0" w:line="276" w:lineRule="auto"/>
        <w:outlineLvl w:val="2"/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</w:pPr>
      <w:r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Derfor åbner museet nu en ny fast </w:t>
      </w:r>
      <w:r w:rsidR="00904A80"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>udstilling</w:t>
      </w:r>
      <w:r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>, der</w:t>
      </w:r>
      <w:r w:rsidR="006B64A9"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 giver besøgende mulighed for at komme helt tæt på stjernearkitekten Bjarke Ingels’ overvejelser, visioner og kreative proces omkring skabelsen af den allerede i dag ikoniske underjordiske museumsbygning, som Danmarks søfartsmuseum har til huse i. </w:t>
      </w:r>
      <w:r w:rsidR="00141F65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                                                                                    </w:t>
      </w:r>
      <w:r w:rsidR="006B64A9"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Udstillingen ‘BIG </w:t>
      </w:r>
      <w:r w:rsidR="00332B6B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>dock</w:t>
      </w:r>
      <w:bookmarkStart w:id="0" w:name="_GoBack"/>
      <w:bookmarkEnd w:id="0"/>
      <w:r w:rsidR="006B64A9"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>’ åbner den 15. maj</w:t>
      </w:r>
      <w:r w:rsidR="00003DD3"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 og </w:t>
      </w:r>
      <w:r w:rsidR="006446F6" w:rsidRPr="00DB1B26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>er støttet</w:t>
      </w:r>
      <w:r w:rsidR="00F23BF8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 af D/S </w:t>
      </w:r>
      <w:proofErr w:type="spellStart"/>
      <w:r w:rsidR="00F23BF8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>Orient’s</w:t>
      </w:r>
      <w:proofErr w:type="spellEnd"/>
      <w:r w:rsidR="00F23BF8"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  <w:t xml:space="preserve"> Fond. </w:t>
      </w:r>
    </w:p>
    <w:p w:rsidR="001D060D" w:rsidRPr="00DB1B26" w:rsidRDefault="001D060D" w:rsidP="00904A80">
      <w:pPr>
        <w:shd w:val="clear" w:color="auto" w:fill="FFFFFF"/>
        <w:spacing w:after="0" w:line="276" w:lineRule="auto"/>
        <w:outlineLvl w:val="2"/>
        <w:rPr>
          <w:rFonts w:ascii="Agita DemiBold" w:eastAsia="Times New Roman" w:hAnsi="Agita DemiBold" w:cs="Times New Roman"/>
          <w:iCs/>
          <w:sz w:val="24"/>
          <w:szCs w:val="24"/>
          <w:lang w:eastAsia="da-DK"/>
        </w:rPr>
      </w:pPr>
    </w:p>
    <w:p w:rsidR="001D060D" w:rsidRPr="00DB1B26" w:rsidRDefault="00DE2F51" w:rsidP="00904A80">
      <w:pPr>
        <w:shd w:val="clear" w:color="auto" w:fill="FFFFFF"/>
        <w:spacing w:after="0" w:line="276" w:lineRule="auto"/>
        <w:outlineLvl w:val="2"/>
        <w:rPr>
          <w:rFonts w:ascii="Agita DemiBold" w:eastAsia="Times New Roman" w:hAnsi="Agita DemiBold" w:cs="Times New Roman"/>
          <w:b/>
          <w:iCs/>
          <w:sz w:val="24"/>
          <w:szCs w:val="24"/>
          <w:lang w:eastAsia="da-DK"/>
        </w:rPr>
      </w:pPr>
      <w:r w:rsidRPr="00DB1B26">
        <w:rPr>
          <w:rFonts w:ascii="Agita DemiBold" w:eastAsia="Times New Roman" w:hAnsi="Agita DemiBold" w:cs="Times New Roman"/>
          <w:b/>
          <w:iCs/>
          <w:sz w:val="24"/>
          <w:szCs w:val="24"/>
          <w:lang w:eastAsia="da-DK"/>
        </w:rPr>
        <w:t>Usynlig stjernearkitektur</w:t>
      </w:r>
    </w:p>
    <w:p w:rsidR="006B64A9" w:rsidRPr="00DB1B26" w:rsidRDefault="006B64A9" w:rsidP="00DE2F51">
      <w:pPr>
        <w:shd w:val="clear" w:color="auto" w:fill="FFFFFF"/>
        <w:spacing w:after="0" w:line="276" w:lineRule="auto"/>
        <w:rPr>
          <w:rFonts w:ascii="Agita DemiBold" w:eastAsia="Times New Roman" w:hAnsi="Agita DemiBold" w:cs="Times New Roman"/>
          <w:sz w:val="24"/>
          <w:szCs w:val="24"/>
          <w:lang w:eastAsia="da-DK"/>
        </w:rPr>
      </w:pPr>
      <w:r w:rsidRPr="00DB1B26">
        <w:rPr>
          <w:rFonts w:ascii="Agita DemiBold" w:hAnsi="Agita DemiBold"/>
          <w:sz w:val="24"/>
          <w:szCs w:val="24"/>
        </w:rPr>
        <w:t xml:space="preserve">I udstillingen ’BIG </w:t>
      </w:r>
      <w:proofErr w:type="spellStart"/>
      <w:r w:rsidR="00712AD8">
        <w:rPr>
          <w:rFonts w:ascii="Agita DemiBold" w:hAnsi="Agita DemiBold"/>
          <w:sz w:val="24"/>
          <w:szCs w:val="24"/>
        </w:rPr>
        <w:t>dock</w:t>
      </w:r>
      <w:proofErr w:type="spellEnd"/>
      <w:r w:rsidRPr="00DB1B26">
        <w:rPr>
          <w:rFonts w:ascii="Agita DemiBold" w:hAnsi="Agita DemiBold"/>
          <w:sz w:val="24"/>
          <w:szCs w:val="24"/>
        </w:rPr>
        <w:t xml:space="preserve">’ </w:t>
      </w:r>
      <w:r w:rsidR="00DE2F51" w:rsidRPr="00DB1B26">
        <w:rPr>
          <w:rFonts w:ascii="Agita DemiBold" w:hAnsi="Agita DemiBold"/>
          <w:sz w:val="24"/>
          <w:szCs w:val="24"/>
        </w:rPr>
        <w:t xml:space="preserve">afslører </w:t>
      </w:r>
      <w:r w:rsidRPr="00DB1B26">
        <w:rPr>
          <w:rFonts w:ascii="Agita DemiBold" w:hAnsi="Agita DemiBold"/>
          <w:sz w:val="24"/>
          <w:szCs w:val="24"/>
        </w:rPr>
        <w:t xml:space="preserve">Bjarke </w:t>
      </w:r>
      <w:proofErr w:type="spellStart"/>
      <w:r w:rsidRPr="00DB1B26">
        <w:rPr>
          <w:rFonts w:ascii="Agita DemiBold" w:hAnsi="Agita DemiBold"/>
          <w:sz w:val="24"/>
          <w:szCs w:val="24"/>
        </w:rPr>
        <w:t>Ingels</w:t>
      </w:r>
      <w:proofErr w:type="spellEnd"/>
      <w:r w:rsidR="00003DD3" w:rsidRPr="00DB1B26">
        <w:rPr>
          <w:rFonts w:ascii="Agita DemiBold" w:hAnsi="Agita DemiBold"/>
          <w:sz w:val="24"/>
          <w:szCs w:val="24"/>
        </w:rPr>
        <w:t xml:space="preserve">, </w:t>
      </w:r>
      <w:r w:rsidRPr="00DB1B26">
        <w:rPr>
          <w:rFonts w:ascii="Agita DemiBold" w:hAnsi="Agita DemiBold"/>
          <w:sz w:val="24"/>
          <w:szCs w:val="24"/>
        </w:rPr>
        <w:t xml:space="preserve">hvorfor han bevidst valgte at bryde konkurrencereglerne </w:t>
      </w:r>
      <w:r w:rsidR="00DE2F51" w:rsidRPr="00DB1B26">
        <w:rPr>
          <w:rFonts w:ascii="Agita DemiBold" w:hAnsi="Agita DemiBold"/>
          <w:sz w:val="24"/>
          <w:szCs w:val="24"/>
        </w:rPr>
        <w:t>og allig</w:t>
      </w:r>
      <w:r w:rsidR="00003DD3" w:rsidRPr="00DB1B26">
        <w:rPr>
          <w:rFonts w:ascii="Agita DemiBold" w:hAnsi="Agita DemiBold"/>
          <w:sz w:val="24"/>
          <w:szCs w:val="24"/>
        </w:rPr>
        <w:t>e</w:t>
      </w:r>
      <w:r w:rsidR="00DE2F51" w:rsidRPr="00DB1B26">
        <w:rPr>
          <w:rFonts w:ascii="Agita DemiBold" w:hAnsi="Agita DemiBold"/>
          <w:sz w:val="24"/>
          <w:szCs w:val="24"/>
        </w:rPr>
        <w:t xml:space="preserve">vel vandt konkurrencen om ét af </w:t>
      </w:r>
      <w:r w:rsidR="00DE2F51" w:rsidRPr="00DB1B26">
        <w:rPr>
          <w:rFonts w:ascii="Agita DemiBold" w:eastAsia="Times New Roman" w:hAnsi="Agita DemiBold" w:cs="Times New Roman"/>
          <w:sz w:val="24"/>
          <w:szCs w:val="24"/>
          <w:lang w:eastAsia="da-DK"/>
        </w:rPr>
        <w:t>Danmarkshistoriens hidtil mest komplicerede</w:t>
      </w:r>
      <w:r w:rsidR="00003DD3" w:rsidRPr="00DB1B26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 byggerier</w:t>
      </w:r>
      <w:r w:rsidR="00DE2F51" w:rsidRPr="00DB1B26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.  </w:t>
      </w:r>
    </w:p>
    <w:p w:rsidR="00DE2F51" w:rsidRPr="00DB1B26" w:rsidRDefault="00DE2F51" w:rsidP="00DE2F51">
      <w:pPr>
        <w:shd w:val="clear" w:color="auto" w:fill="FFFFFF"/>
        <w:spacing w:after="0" w:line="276" w:lineRule="auto"/>
        <w:rPr>
          <w:rFonts w:ascii="Agita DemiBold" w:hAnsi="Agita DemiBold"/>
          <w:sz w:val="24"/>
          <w:szCs w:val="24"/>
        </w:rPr>
      </w:pPr>
    </w:p>
    <w:p w:rsidR="00E542F1" w:rsidRDefault="006B64A9" w:rsidP="00DE2F51">
      <w:pPr>
        <w:shd w:val="clear" w:color="auto" w:fill="FFFFFF"/>
        <w:spacing w:after="0" w:line="276" w:lineRule="auto"/>
        <w:rPr>
          <w:rFonts w:ascii="Agita DemiBold" w:hAnsi="Agita DemiBold"/>
          <w:sz w:val="24"/>
          <w:szCs w:val="24"/>
        </w:rPr>
      </w:pPr>
      <w:r w:rsidRPr="00DB1B26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Valget af området tæt på Kronborg, værftet og havet som placering for </w:t>
      </w:r>
      <w:r w:rsidR="00AF2CB8" w:rsidRPr="00DB1B26">
        <w:rPr>
          <w:rFonts w:ascii="Agita DemiBold" w:eastAsia="Times New Roman" w:hAnsi="Agita DemiBold" w:cs="Times New Roman"/>
          <w:sz w:val="24"/>
          <w:szCs w:val="24"/>
          <w:lang w:eastAsia="da-DK"/>
        </w:rPr>
        <w:t>museet</w:t>
      </w:r>
      <w:r w:rsidRPr="00DB1B26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 viste sig at byde på gigantiske byggetekniske udfordringer, som selv ikke BIG havde kunnet forudse. </w:t>
      </w:r>
      <w:r w:rsidR="00DE2F51" w:rsidRPr="00DB1B26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 Udstillingen fortæller om de banebrydende ingeniørmæssige løsninger, der gjorde det muligt at realisere </w:t>
      </w:r>
      <w:proofErr w:type="spellStart"/>
      <w:r w:rsidR="00DE2F51" w:rsidRPr="00DB1B26">
        <w:rPr>
          <w:rFonts w:ascii="Agita DemiBold" w:eastAsia="Times New Roman" w:hAnsi="Agita DemiBold" w:cs="Times New Roman"/>
          <w:sz w:val="24"/>
          <w:szCs w:val="24"/>
          <w:lang w:eastAsia="da-DK"/>
        </w:rPr>
        <w:t>BIGs</w:t>
      </w:r>
      <w:proofErr w:type="spellEnd"/>
      <w:r w:rsidR="00DE2F51" w:rsidRPr="00DB1B26">
        <w:rPr>
          <w:rFonts w:ascii="Agita DemiBold" w:eastAsia="Times New Roman" w:hAnsi="Agita DemiBold" w:cs="Times New Roman"/>
          <w:sz w:val="24"/>
          <w:szCs w:val="24"/>
          <w:lang w:eastAsia="da-DK"/>
        </w:rPr>
        <w:t xml:space="preserve"> visioner. I udstillingen kan man også </w:t>
      </w:r>
      <w:r w:rsidR="00DE2F51" w:rsidRPr="00DB1B26">
        <w:rPr>
          <w:rFonts w:ascii="Agita DemiBold" w:hAnsi="Agita DemiBold"/>
          <w:sz w:val="24"/>
          <w:szCs w:val="24"/>
        </w:rPr>
        <w:t>o</w:t>
      </w:r>
      <w:r w:rsidRPr="00DB1B26">
        <w:rPr>
          <w:rFonts w:ascii="Agita DemiBold" w:hAnsi="Agita DemiBold"/>
          <w:sz w:val="24"/>
          <w:szCs w:val="24"/>
        </w:rPr>
        <w:t>plev</w:t>
      </w:r>
      <w:r w:rsidR="00DE2F51" w:rsidRPr="00DB1B26">
        <w:rPr>
          <w:rFonts w:ascii="Agita DemiBold" w:hAnsi="Agita DemiBold"/>
          <w:sz w:val="24"/>
          <w:szCs w:val="24"/>
        </w:rPr>
        <w:t>e</w:t>
      </w:r>
      <w:r w:rsidRPr="00DB1B26">
        <w:rPr>
          <w:rFonts w:ascii="Agita DemiBold" w:hAnsi="Agita DemiBold"/>
          <w:sz w:val="24"/>
          <w:szCs w:val="24"/>
        </w:rPr>
        <w:t xml:space="preserve"> 100 års historie på tre minutter </w:t>
      </w:r>
      <w:r w:rsidR="00DE2F51" w:rsidRPr="00DB1B26">
        <w:rPr>
          <w:rFonts w:ascii="Agita DemiBold" w:hAnsi="Agita DemiBold"/>
          <w:sz w:val="24"/>
          <w:szCs w:val="24"/>
        </w:rPr>
        <w:t>gennem</w:t>
      </w:r>
      <w:r w:rsidRPr="00DB1B26">
        <w:rPr>
          <w:rFonts w:ascii="Agita DemiBold" w:hAnsi="Agita DemiBold"/>
          <w:sz w:val="24"/>
          <w:szCs w:val="24"/>
        </w:rPr>
        <w:t xml:space="preserve"> virtual reality-brille</w:t>
      </w:r>
      <w:r w:rsidR="00DE2F51" w:rsidRPr="00DB1B26">
        <w:rPr>
          <w:rFonts w:ascii="Agita DemiBold" w:hAnsi="Agita DemiBold"/>
          <w:sz w:val="24"/>
          <w:szCs w:val="24"/>
        </w:rPr>
        <w:t>r, og se</w:t>
      </w:r>
      <w:r w:rsidR="00E542F1" w:rsidRPr="00DB1B26">
        <w:rPr>
          <w:rFonts w:ascii="Agita DemiBold" w:hAnsi="Agita DemiBold"/>
          <w:sz w:val="24"/>
          <w:szCs w:val="24"/>
        </w:rPr>
        <w:t xml:space="preserve"> den 3 meter lange model af museet, som Bjarke Ingels og BIG brugte undervejs i byggeprojektet.</w:t>
      </w:r>
    </w:p>
    <w:p w:rsidR="00D805B8" w:rsidRDefault="00D805B8" w:rsidP="00DE2F51">
      <w:pPr>
        <w:shd w:val="clear" w:color="auto" w:fill="FFFFFF"/>
        <w:spacing w:after="0" w:line="276" w:lineRule="auto"/>
        <w:rPr>
          <w:rFonts w:ascii="Agita DemiBold" w:hAnsi="Agita DemiBold"/>
          <w:sz w:val="24"/>
          <w:szCs w:val="24"/>
        </w:rPr>
      </w:pPr>
    </w:p>
    <w:p w:rsidR="00D805B8" w:rsidRDefault="00D805B8" w:rsidP="00DE2F51">
      <w:pPr>
        <w:shd w:val="clear" w:color="auto" w:fill="FFFFFF"/>
        <w:spacing w:after="0" w:line="276" w:lineRule="auto"/>
        <w:rPr>
          <w:rFonts w:ascii="Agita DemiBold" w:hAnsi="Agita DemiBold"/>
          <w:sz w:val="24"/>
          <w:szCs w:val="24"/>
        </w:rPr>
      </w:pPr>
    </w:p>
    <w:p w:rsidR="00D805B8" w:rsidRDefault="00D805B8" w:rsidP="00DE2F51">
      <w:pPr>
        <w:shd w:val="clear" w:color="auto" w:fill="FFFFFF"/>
        <w:spacing w:after="0" w:line="276" w:lineRule="auto"/>
        <w:rPr>
          <w:rFonts w:ascii="Agita DemiBold" w:hAnsi="Agita DemiBold"/>
          <w:sz w:val="24"/>
          <w:szCs w:val="24"/>
        </w:rPr>
      </w:pPr>
    </w:p>
    <w:p w:rsidR="00D805B8" w:rsidRDefault="00D805B8" w:rsidP="00DE2F51">
      <w:pPr>
        <w:shd w:val="clear" w:color="auto" w:fill="FFFFFF"/>
        <w:spacing w:after="0" w:line="276" w:lineRule="auto"/>
        <w:rPr>
          <w:rFonts w:ascii="Agita DemiBold" w:hAnsi="Agita DemiBold"/>
          <w:sz w:val="24"/>
          <w:szCs w:val="24"/>
        </w:rPr>
      </w:pPr>
    </w:p>
    <w:p w:rsidR="00D805B8" w:rsidRDefault="00D805B8" w:rsidP="00DE2F51">
      <w:pPr>
        <w:shd w:val="clear" w:color="auto" w:fill="FFFFFF"/>
        <w:spacing w:after="0" w:line="276" w:lineRule="auto"/>
        <w:rPr>
          <w:rFonts w:ascii="Agita DemiBold" w:hAnsi="Agita DemiBold"/>
          <w:sz w:val="24"/>
          <w:szCs w:val="24"/>
        </w:rPr>
      </w:pPr>
    </w:p>
    <w:p w:rsidR="00D805B8" w:rsidRDefault="00D805B8" w:rsidP="00DE2F51">
      <w:pPr>
        <w:shd w:val="clear" w:color="auto" w:fill="FFFFFF"/>
        <w:spacing w:after="0" w:line="276" w:lineRule="auto"/>
        <w:rPr>
          <w:rFonts w:ascii="Agita DemiBold" w:hAnsi="Agita DemiBold"/>
          <w:sz w:val="24"/>
          <w:szCs w:val="24"/>
        </w:rPr>
      </w:pPr>
    </w:p>
    <w:p w:rsidR="001147AE" w:rsidRDefault="001147AE" w:rsidP="00DE2F51">
      <w:pPr>
        <w:shd w:val="clear" w:color="auto" w:fill="FFFFFF"/>
        <w:spacing w:after="0" w:line="276" w:lineRule="auto"/>
        <w:rPr>
          <w:rFonts w:ascii="Agita DemiBold" w:hAnsi="Agita DemiBold"/>
          <w:sz w:val="24"/>
          <w:szCs w:val="24"/>
        </w:rPr>
      </w:pPr>
    </w:p>
    <w:p w:rsidR="001147AE" w:rsidRDefault="001147AE" w:rsidP="00DE2F51">
      <w:pPr>
        <w:shd w:val="clear" w:color="auto" w:fill="FFFFFF"/>
        <w:spacing w:after="0" w:line="276" w:lineRule="auto"/>
        <w:rPr>
          <w:rFonts w:ascii="Agita DemiBold" w:hAnsi="Agita DemiBold"/>
          <w:sz w:val="24"/>
          <w:szCs w:val="24"/>
        </w:rPr>
      </w:pPr>
    </w:p>
    <w:p w:rsidR="001147AE" w:rsidRPr="0006242F" w:rsidRDefault="00332B6B" w:rsidP="001147AE">
      <w:pPr>
        <w:rPr>
          <w:rFonts w:ascii="Agita DemiBold" w:hAnsi="Agita DemiBold"/>
        </w:rPr>
      </w:pPr>
      <w:hyperlink r:id="rId5" w:history="1">
        <w:r w:rsidR="001147AE" w:rsidRPr="0006242F">
          <w:rPr>
            <w:rStyle w:val="Hyperlink"/>
            <w:rFonts w:ascii="Agita DemiBold" w:hAnsi="Agita DemiBold"/>
          </w:rPr>
          <w:t>www.mfs.dk</w:t>
        </w:r>
      </w:hyperlink>
    </w:p>
    <w:p w:rsidR="001147AE" w:rsidRDefault="001147AE" w:rsidP="001147AE">
      <w:pPr>
        <w:rPr>
          <w:rFonts w:ascii="Agita DemiBold" w:hAnsi="Agita DemiBold"/>
        </w:rPr>
      </w:pPr>
      <w:r w:rsidRPr="0006242F">
        <w:rPr>
          <w:rFonts w:ascii="Agita DemiBold" w:hAnsi="Agita DemiBold"/>
          <w:b/>
        </w:rPr>
        <w:t>For yderligere information:</w:t>
      </w:r>
      <w:r w:rsidRPr="0006242F">
        <w:rPr>
          <w:rFonts w:ascii="Agita DemiBold" w:hAnsi="Agita DemiBold"/>
        </w:rPr>
        <w:t xml:space="preserve"> </w:t>
      </w:r>
      <w:r w:rsidRPr="0006242F">
        <w:rPr>
          <w:rFonts w:ascii="Agita DemiBold" w:hAnsi="Agita DemiBold"/>
        </w:rPr>
        <w:br/>
      </w:r>
      <w:r>
        <w:rPr>
          <w:rFonts w:ascii="Agita DemiBold" w:hAnsi="Agita DemiBold"/>
        </w:rPr>
        <w:t>Konstitueret</w:t>
      </w:r>
      <w:r w:rsidRPr="0006242F">
        <w:rPr>
          <w:rFonts w:ascii="Agita DemiBold" w:hAnsi="Agita DemiBold"/>
        </w:rPr>
        <w:t xml:space="preserve"> kommunikationschef Siw Aldershvile Nielsen </w:t>
      </w:r>
      <w:hyperlink r:id="rId6" w:history="1">
        <w:r w:rsidRPr="0006242F">
          <w:rPr>
            <w:rStyle w:val="Hyperlink"/>
            <w:rFonts w:ascii="Agita DemiBold" w:hAnsi="Agita DemiBold"/>
          </w:rPr>
          <w:t>san@mfs.dk</w:t>
        </w:r>
      </w:hyperlink>
      <w:r w:rsidRPr="0006242F">
        <w:rPr>
          <w:rFonts w:ascii="Agita DemiBold" w:hAnsi="Agita DemiBold"/>
        </w:rPr>
        <w:t xml:space="preserve"> 2628 0204.</w:t>
      </w:r>
    </w:p>
    <w:p w:rsidR="001147AE" w:rsidRPr="00DB1B26" w:rsidRDefault="001147AE" w:rsidP="00DE2F51">
      <w:pPr>
        <w:shd w:val="clear" w:color="auto" w:fill="FFFFFF"/>
        <w:spacing w:after="0" w:line="276" w:lineRule="auto"/>
        <w:rPr>
          <w:rFonts w:ascii="Agita DemiBold" w:hAnsi="Agita DemiBold"/>
          <w:sz w:val="24"/>
          <w:szCs w:val="24"/>
        </w:rPr>
      </w:pPr>
    </w:p>
    <w:p w:rsidR="00335D09" w:rsidRDefault="00335D09" w:rsidP="006B64A9">
      <w:pPr>
        <w:spacing w:line="276" w:lineRule="auto"/>
      </w:pPr>
    </w:p>
    <w:sectPr w:rsidR="00335D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ita">
    <w:altName w:val="Franklin Gothic Medium Cond"/>
    <w:panose1 w:val="020B0506000000020004"/>
    <w:charset w:val="00"/>
    <w:family w:val="swiss"/>
    <w:notTrueType/>
    <w:pitch w:val="variable"/>
    <w:sig w:usb0="00000003" w:usb1="00000000" w:usb2="00000000" w:usb3="00000000" w:csb0="00000001" w:csb1="00000000"/>
  </w:font>
  <w:font w:name="Agita DemiBold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A9"/>
    <w:rsid w:val="00003DD3"/>
    <w:rsid w:val="000B7EC3"/>
    <w:rsid w:val="000D74C6"/>
    <w:rsid w:val="000F21C6"/>
    <w:rsid w:val="001147AE"/>
    <w:rsid w:val="00115BDB"/>
    <w:rsid w:val="00141F65"/>
    <w:rsid w:val="001C029B"/>
    <w:rsid w:val="001D060D"/>
    <w:rsid w:val="00290F6A"/>
    <w:rsid w:val="002B080D"/>
    <w:rsid w:val="002E6A83"/>
    <w:rsid w:val="0032756C"/>
    <w:rsid w:val="00332B6B"/>
    <w:rsid w:val="00335D09"/>
    <w:rsid w:val="00341A23"/>
    <w:rsid w:val="00376A13"/>
    <w:rsid w:val="004337B0"/>
    <w:rsid w:val="004A1B9F"/>
    <w:rsid w:val="004C49FC"/>
    <w:rsid w:val="004F51CE"/>
    <w:rsid w:val="0052205B"/>
    <w:rsid w:val="00542680"/>
    <w:rsid w:val="00547A65"/>
    <w:rsid w:val="005E295B"/>
    <w:rsid w:val="005E73C0"/>
    <w:rsid w:val="006446F6"/>
    <w:rsid w:val="006B64A9"/>
    <w:rsid w:val="00712AD8"/>
    <w:rsid w:val="007637C0"/>
    <w:rsid w:val="00850974"/>
    <w:rsid w:val="00904A80"/>
    <w:rsid w:val="009D45D9"/>
    <w:rsid w:val="009F3B6A"/>
    <w:rsid w:val="00A95518"/>
    <w:rsid w:val="00AA1016"/>
    <w:rsid w:val="00AD522A"/>
    <w:rsid w:val="00AF2CB8"/>
    <w:rsid w:val="00B636DC"/>
    <w:rsid w:val="00BE605C"/>
    <w:rsid w:val="00C0212C"/>
    <w:rsid w:val="00C102FC"/>
    <w:rsid w:val="00C60126"/>
    <w:rsid w:val="00CA6B29"/>
    <w:rsid w:val="00D74E4E"/>
    <w:rsid w:val="00D805B8"/>
    <w:rsid w:val="00DB1B26"/>
    <w:rsid w:val="00DB713C"/>
    <w:rsid w:val="00DE2F51"/>
    <w:rsid w:val="00E542F1"/>
    <w:rsid w:val="00EB72F9"/>
    <w:rsid w:val="00EE6156"/>
    <w:rsid w:val="00F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35F3"/>
  <w15:chartTrackingRefBased/>
  <w15:docId w15:val="{E0A69C03-D3EE-4268-A2E1-CFA46B0D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B6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B6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B64A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lead">
    <w:name w:val="lead"/>
    <w:basedOn w:val="Normal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B64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114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@mfs.dk" TargetMode="External"/><Relationship Id="rId5" Type="http://schemas.openxmlformats.org/officeDocument/2006/relationships/hyperlink" Target="http://www.mfs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Aldershvile Nielsen</dc:creator>
  <cp:keywords/>
  <dc:description/>
  <cp:lastModifiedBy>Siw Aldershvile Nielsen</cp:lastModifiedBy>
  <cp:revision>3</cp:revision>
  <dcterms:created xsi:type="dcterms:W3CDTF">2019-05-06T11:54:00Z</dcterms:created>
  <dcterms:modified xsi:type="dcterms:W3CDTF">2019-05-06T11:54:00Z</dcterms:modified>
</cp:coreProperties>
</file>