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color w:val="0070c0"/>
          <w:sz w:val="40"/>
          <w:szCs w:val="40"/>
        </w:rPr>
      </w:pPr>
      <w:r w:rsidDel="00000000" w:rsidR="00000000" w:rsidRPr="00000000">
        <w:rPr>
          <w:rFonts w:ascii="FS Rufus" w:cs="FS Rufus" w:eastAsia="FS Rufus" w:hAnsi="FS Rufus"/>
          <w:b w:val="1"/>
          <w:color w:val="0070c0"/>
          <w:sz w:val="40"/>
          <w:szCs w:val="40"/>
          <w:rtl w:val="0"/>
        </w:rPr>
        <w:t xml:space="preserve">So entsteht eine nachhaltige Mega-Factory: SOLYS von Veolia Water Technologies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
                <a:graphic>
                  <a:graphicData uri="http://schemas.microsoft.com/office/word/2010/wordprocessingShape">
                    <wps:wsp>
                      <wps:cNvCnPr/>
                      <wps:spPr>
                        <a:xfrm flipH="1">
                          <a:off x="5292660" y="0"/>
                          <a:ext cx="10668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360680" cy="9113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
                <a:graphic>
                  <a:graphicData uri="http://schemas.microsoft.com/office/word/2010/wordprocessingShape">
                    <wps:wsp>
                      <wps:cNvCnPr/>
                      <wps:spPr>
                        <a:xfrm>
                          <a:off x="5346000" y="0"/>
                          <a:ext cx="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54000" cy="10692130"/>
                        </a:xfrm>
                        <a:prstGeom prst="rect"/>
                        <a:ln/>
                      </pic:spPr>
                    </pic:pic>
                  </a:graphicData>
                </a:graphic>
              </wp:anchor>
            </w:drawing>
          </mc:Fallback>
        </mc:AlternateContent>
      </w:r>
    </w:p>
    <w:tbl>
      <w:tblPr>
        <w:tblStyle w:val="Table1"/>
        <w:tblW w:w="9225.0" w:type="dxa"/>
        <w:jc w:val="center"/>
        <w:tblLayout w:type="fixed"/>
        <w:tblLook w:val="0000"/>
      </w:tblPr>
      <w:tblGrid>
        <w:gridCol w:w="390"/>
        <w:gridCol w:w="4320"/>
        <w:gridCol w:w="315"/>
        <w:gridCol w:w="3705"/>
        <w:gridCol w:w="495"/>
        <w:tblGridChange w:id="0">
          <w:tblGrid>
            <w:gridCol w:w="390"/>
            <w:gridCol w:w="4320"/>
            <w:gridCol w:w="315"/>
            <w:gridCol w:w="3705"/>
            <w:gridCol w:w="495"/>
          </w:tblGrid>
        </w:tblGridChange>
      </w:tblGrid>
      <w:tr>
        <w:trPr>
          <w:cantSplit w:val="0"/>
          <w:trHeight w:val="272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2">
            <w:pPr>
              <w:pageBreakBefore w:val="0"/>
              <w:tabs>
                <w:tab w:val="left" w:pos="2674"/>
              </w:tabs>
              <w:spacing w:line="360" w:lineRule="auto"/>
              <w:ind w:left="-594"/>
              <w:jc w:val="left"/>
              <w:rPr>
                <w:rFonts w:ascii="FS Rufus" w:cs="FS Rufus" w:eastAsia="FS Rufus" w:hAnsi="FS Rufus"/>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pageBreakBefore w:val="0"/>
              <w:tabs>
                <w:tab w:val="left" w:pos="2674"/>
              </w:tabs>
              <w:spacing w:line="360" w:lineRule="auto"/>
              <w:ind w:left="-594"/>
              <w:jc w:val="left"/>
              <w:rPr>
                <w:rFonts w:ascii="FS Rufus" w:cs="FS Rufus" w:eastAsia="FS Rufus" w:hAnsi="FS Rufus"/>
                <w:sz w:val="22"/>
                <w:szCs w:val="22"/>
              </w:rPr>
            </w:pPr>
            <w:r w:rsidDel="00000000" w:rsidR="00000000" w:rsidRPr="00000000">
              <w:rPr>
                <w:rtl w:val="0"/>
              </w:rPr>
            </w:r>
          </w:p>
          <w:p w:rsidR="00000000" w:rsidDel="00000000" w:rsidP="00000000" w:rsidRDefault="00000000" w:rsidRPr="00000000" w14:paraId="00000004">
            <w:pPr>
              <w:pageBreakBefore w:val="0"/>
              <w:tabs>
                <w:tab w:val="left" w:pos="2674"/>
              </w:tabs>
              <w:spacing w:line="360" w:lineRule="auto"/>
              <w:ind w:left="-594"/>
              <w:jc w:val="left"/>
              <w:rPr>
                <w:rFonts w:ascii="FS Rufus" w:cs="FS Rufus" w:eastAsia="FS Rufus" w:hAnsi="FS Rufus"/>
                <w:sz w:val="22"/>
                <w:szCs w:val="22"/>
              </w:rPr>
            </w:pPr>
            <w:r w:rsidDel="00000000" w:rsidR="00000000" w:rsidRPr="00000000">
              <w:rPr>
                <w:rFonts w:ascii="FS Rufus" w:cs="FS Rufus" w:eastAsia="FS Rufus" w:hAnsi="FS Rufus"/>
                <w:sz w:val="22"/>
                <w:szCs w:val="22"/>
              </w:rPr>
              <w:drawing>
                <wp:inline distB="114300" distT="114300" distL="114300" distR="114300">
                  <wp:extent cx="2707323" cy="1521406"/>
                  <wp:effectExtent b="0" l="0" r="0" t="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707323" cy="1521406"/>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tabs>
                <w:tab w:val="left" w:pos="2674"/>
              </w:tabs>
              <w:spacing w:line="360" w:lineRule="auto"/>
              <w:ind w:left="-594"/>
              <w:jc w:val="left"/>
              <w:rPr>
                <w:rFonts w:ascii="FS Rufus" w:cs="FS Rufus" w:eastAsia="FS Rufus" w:hAnsi="FS Rufus"/>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6">
            <w:pPr>
              <w:pageBreakBefore w:val="0"/>
              <w:tabs>
                <w:tab w:val="left" w:pos="2674"/>
              </w:tabs>
              <w:spacing w:line="360" w:lineRule="auto"/>
              <w:ind w:left="-594"/>
              <w:jc w:val="left"/>
              <w:rPr>
                <w:rFonts w:ascii="FS Rufus" w:cs="FS Rufus" w:eastAsia="FS Rufus" w:hAnsi="FS Rufus"/>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7">
            <w:pPr>
              <w:pageBreakBefore w:val="0"/>
              <w:tabs>
                <w:tab w:val="left" w:pos="2674"/>
              </w:tabs>
              <w:spacing w:line="360" w:lineRule="auto"/>
              <w:ind w:left="-594"/>
              <w:jc w:val="left"/>
              <w:rPr>
                <w:rFonts w:ascii="FS Rufus" w:cs="FS Rufus" w:eastAsia="FS Rufus" w:hAnsi="FS Rufus"/>
                <w:sz w:val="22"/>
                <w:szCs w:val="22"/>
              </w:rPr>
            </w:pPr>
            <w:r w:rsidDel="00000000" w:rsidR="00000000" w:rsidRPr="00000000">
              <w:rPr>
                <w:rFonts w:ascii="FS Rufus" w:cs="FS Rufus" w:eastAsia="FS Rufus" w:hAnsi="FS Rufus"/>
                <w:sz w:val="22"/>
                <w:szCs w:val="22"/>
              </w:rPr>
              <w:drawing>
                <wp:inline distB="114300" distT="114300" distL="114300" distR="114300">
                  <wp:extent cx="2735898" cy="1545935"/>
                  <wp:effectExtent b="0" l="0" r="0" t="0"/>
                  <wp:docPr id="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735898" cy="154593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8">
            <w:pPr>
              <w:pageBreakBefore w:val="0"/>
              <w:tabs>
                <w:tab w:val="left" w:pos="2674"/>
              </w:tabs>
              <w:spacing w:line="360" w:lineRule="auto"/>
              <w:ind w:left="-594"/>
              <w:jc w:val="left"/>
              <w:rPr>
                <w:rFonts w:ascii="FS Rufus" w:cs="FS Rufus" w:eastAsia="FS Rufus" w:hAnsi="FS Rufus"/>
                <w:sz w:val="22"/>
                <w:szCs w:val="22"/>
              </w:rPr>
            </w:pPr>
            <w:r w:rsidDel="00000000" w:rsidR="00000000" w:rsidRPr="00000000">
              <w:rPr>
                <w:rtl w:val="0"/>
              </w:rPr>
            </w:r>
          </w:p>
        </w:tc>
      </w:tr>
    </w:tbl>
    <w:p w:rsidR="00000000" w:rsidDel="00000000" w:rsidP="00000000" w:rsidRDefault="00000000" w:rsidRPr="00000000" w14:paraId="00000009">
      <w:pPr>
        <w:pageBreakBefore w:val="0"/>
        <w:spacing w:after="200" w:line="276" w:lineRule="auto"/>
        <w:jc w:val="left"/>
        <w:rPr>
          <w:rFonts w:ascii="FS Rufus" w:cs="FS Rufus" w:eastAsia="FS Rufus" w:hAnsi="FS Rufus"/>
          <w:b w:val="1"/>
          <w:color w:val="404040"/>
          <w:sz w:val="22"/>
          <w:szCs w:val="22"/>
        </w:rPr>
      </w:pPr>
      <w:r w:rsidDel="00000000" w:rsidR="00000000" w:rsidRPr="00000000">
        <w:rPr>
          <w:rFonts w:ascii="FS Rufus" w:cs="FS Rufus" w:eastAsia="FS Rufus" w:hAnsi="FS Rufus"/>
          <w:b w:val="1"/>
          <w:color w:val="404040"/>
          <w:sz w:val="22"/>
          <w:szCs w:val="22"/>
          <w:rtl w:val="0"/>
        </w:rPr>
        <w:t xml:space="preserve">Die Arbeiten am neuen Fertigungsstandort laufen auf Hochtouren. Nach Fertigstellung der neuen Produktionsstätte wird es der größte und nachhaltigste Produktionsstandort von Veolia Water Technologies weltweit sein mit einer jährlichen Produktionskapazität von über 1.000 Standardeinheiten einschließlich kleiner, mittlerer und großer Modelle. Der Standort in Rivas, Spanien wird Ende 2022 voll einsatzfähig sein.</w:t>
      </w:r>
    </w:p>
    <w:p w:rsidR="00000000" w:rsidDel="00000000" w:rsidP="00000000" w:rsidRDefault="00000000" w:rsidRPr="00000000" w14:paraId="0000000A">
      <w:pPr>
        <w:pageBreakBefore w:val="0"/>
        <w:spacing w:after="200" w:line="276" w:lineRule="auto"/>
        <w:jc w:val="left"/>
        <w:rPr>
          <w:rFonts w:ascii="FS Rufus" w:cs="FS Rufus" w:eastAsia="FS Rufus" w:hAnsi="FS Rufus"/>
          <w:color w:val="404040"/>
          <w:sz w:val="22"/>
          <w:szCs w:val="22"/>
        </w:rPr>
      </w:pPr>
      <w:r w:rsidDel="00000000" w:rsidR="00000000" w:rsidRPr="00000000">
        <w:rPr>
          <w:rFonts w:ascii="FS Rufus" w:cs="FS Rufus" w:eastAsia="FS Rufus" w:hAnsi="FS Rufus"/>
          <w:color w:val="404040"/>
          <w:sz w:val="22"/>
          <w:szCs w:val="22"/>
          <w:rtl w:val="0"/>
        </w:rPr>
        <w:t xml:space="preserve">Veolia Water Technologies bietet neben einem umfangreichen Serviceangebot und komplexen Systemen zur Wasseraufbereitung und Abwasserbehandlung auch eine große Auswahl an standardisierten Produkten. Ob Umkehrosmoseanlagen, Ultrafiltration, Enthärtung oder Ionenaustauscher, das Portfolio des Wasserexperten umfasst nachhaltige Lösungen für alle Herausforderungen der Wasseraufbereitung, -behandlung und -konditionierung. Der größte Teil dieser Anlagen stammt künftig aus </w:t>
      </w:r>
      <w:r w:rsidDel="00000000" w:rsidR="00000000" w:rsidRPr="00000000">
        <w:rPr>
          <w:rFonts w:ascii="FS Rufus" w:cs="FS Rufus" w:eastAsia="FS Rufus" w:hAnsi="FS Rufus"/>
          <w:color w:val="404040"/>
          <w:sz w:val="22"/>
          <w:szCs w:val="22"/>
          <w:rtl w:val="0"/>
        </w:rPr>
        <w:t xml:space="preserve">Rivas, nur 25 km südöstlich des Zentrums von Madrid. </w:t>
      </w:r>
    </w:p>
    <w:p w:rsidR="00000000" w:rsidDel="00000000" w:rsidP="00000000" w:rsidRDefault="00000000" w:rsidRPr="00000000" w14:paraId="0000000B">
      <w:pPr>
        <w:pageBreakBefore w:val="0"/>
        <w:spacing w:after="200" w:line="276" w:lineRule="auto"/>
        <w:jc w:val="left"/>
        <w:rPr>
          <w:rFonts w:ascii="FS Rufus" w:cs="FS Rufus" w:eastAsia="FS Rufus" w:hAnsi="FS Rufus"/>
          <w:color w:val="404040"/>
          <w:sz w:val="22"/>
          <w:szCs w:val="22"/>
        </w:rPr>
      </w:pPr>
      <w:r w:rsidDel="00000000" w:rsidR="00000000" w:rsidRPr="00000000">
        <w:rPr>
          <w:rFonts w:ascii="FS Rufus" w:cs="FS Rufus" w:eastAsia="FS Rufus" w:hAnsi="FS Rufus"/>
          <w:color w:val="404040"/>
          <w:sz w:val="22"/>
          <w:szCs w:val="22"/>
          <w:rtl w:val="0"/>
        </w:rPr>
        <w:t xml:space="preserve">Die neue Produktionsstätte wird aus insgesamt drei Gebäuden bestehen: Rivas 1 für nicht-pharmazeutische Produkte, Rivas 2 mit der Administration und dem pharmazeutischen Produktbereich sowie Rivas 3 mit dem Logistikzentrum und dem Lager. Insgesamt wird der Standort eine Gesamtfläche von 16.100 Quadratmetern ausfüllen. </w:t>
      </w:r>
    </w:p>
    <w:p w:rsidR="00000000" w:rsidDel="00000000" w:rsidP="00000000" w:rsidRDefault="00000000" w:rsidRPr="00000000" w14:paraId="0000000C">
      <w:pPr>
        <w:pageBreakBefore w:val="0"/>
        <w:spacing w:after="200" w:line="276" w:lineRule="auto"/>
        <w:jc w:val="left"/>
        <w:rPr>
          <w:rFonts w:ascii="FS Rufus" w:cs="FS Rufus" w:eastAsia="FS Rufus" w:hAnsi="FS Rufus"/>
          <w:b w:val="1"/>
          <w:color w:val="404040"/>
          <w:sz w:val="22"/>
          <w:szCs w:val="22"/>
        </w:rPr>
      </w:pPr>
      <w:r w:rsidDel="00000000" w:rsidR="00000000" w:rsidRPr="00000000">
        <w:rPr>
          <w:rFonts w:ascii="FS Rufus" w:cs="FS Rufus" w:eastAsia="FS Rufus" w:hAnsi="FS Rufus"/>
          <w:b w:val="1"/>
          <w:color w:val="404040"/>
          <w:sz w:val="22"/>
          <w:szCs w:val="22"/>
          <w:rtl w:val="0"/>
        </w:rPr>
        <w:t xml:space="preserve">In punkto Nachhaltigkeit als Vorbild vorangehen</w:t>
      </w:r>
    </w:p>
    <w:p w:rsidR="00000000" w:rsidDel="00000000" w:rsidP="00000000" w:rsidRDefault="00000000" w:rsidRPr="00000000" w14:paraId="0000000D">
      <w:pPr>
        <w:pageBreakBefore w:val="0"/>
        <w:spacing w:after="200" w:line="276" w:lineRule="auto"/>
        <w:jc w:val="left"/>
        <w:rPr>
          <w:rFonts w:ascii="FS Rufus" w:cs="FS Rufus" w:eastAsia="FS Rufus" w:hAnsi="FS Rufus"/>
          <w:color w:val="404040"/>
          <w:sz w:val="22"/>
          <w:szCs w:val="22"/>
        </w:rPr>
      </w:pPr>
      <w:r w:rsidDel="00000000" w:rsidR="00000000" w:rsidRPr="00000000">
        <w:rPr>
          <w:rFonts w:ascii="FS Rufus" w:cs="FS Rufus" w:eastAsia="FS Rufus" w:hAnsi="FS Rufus"/>
          <w:color w:val="404040"/>
          <w:sz w:val="22"/>
          <w:szCs w:val="22"/>
          <w:rtl w:val="0"/>
        </w:rPr>
        <w:t xml:space="preserve">Effizienz, Wiederverwendung und Recycling von Wasser sind nicht nur die Expertise von Veolia, sondern künftig auch das Herzstück des Standorts seiner Arbeitsweise. Die Dächer werden mit Sonnenkollektoren für die Produktion von 100 Kilowatt Strom pro Stunde ausgerichtet – das entspricht der Leistung, die beim Anschauen eines 55-Zoll-LED-Fernsehers für 1.000 Stunden reichen würde. </w:t>
      </w:r>
    </w:p>
    <w:p w:rsidR="00000000" w:rsidDel="00000000" w:rsidP="00000000" w:rsidRDefault="00000000" w:rsidRPr="00000000" w14:paraId="0000000E">
      <w:pPr>
        <w:pageBreakBefore w:val="0"/>
        <w:spacing w:after="200" w:line="276" w:lineRule="auto"/>
        <w:jc w:val="left"/>
        <w:rPr>
          <w:rFonts w:ascii="FS Rufus" w:cs="FS Rufus" w:eastAsia="FS Rufus" w:hAnsi="FS Rufus"/>
          <w:color w:val="404040"/>
          <w:sz w:val="22"/>
          <w:szCs w:val="22"/>
        </w:rPr>
      </w:pPr>
      <w:r w:rsidDel="00000000" w:rsidR="00000000" w:rsidRPr="00000000">
        <w:rPr>
          <w:rFonts w:ascii="FS Rufus" w:cs="FS Rufus" w:eastAsia="FS Rufus" w:hAnsi="FS Rufus"/>
          <w:color w:val="404040"/>
          <w:sz w:val="22"/>
          <w:szCs w:val="22"/>
          <w:rtl w:val="0"/>
        </w:rPr>
        <w:t xml:space="preserve">Darüber hinaus wurden in allen drei Gebäuden Maßnahmen zur Wassereinsparung ergriffen. So werden die neuen Prüfstände in Rivas 2 mit speziellen Tanks ausgestattet, um Prozesswasser zu speichern und zu neutralisieren. Dieses Wasser wird dann rezirkuliert und dabei helfen, mehr als 250 Kubikmeter Wasser pro Jahr einzusparen. Diese spezielle Abwasserbehandlung geschieht zusätzlich zur Reduzierung der chemischen Entwässerung des gesamten Standorts, die durch Neutralisierung der Abwässer kontrolliert wird und allen anderen Gebäuden somit zugutekommt.</w:t>
      </w:r>
    </w:p>
    <w:p w:rsidR="00000000" w:rsidDel="00000000" w:rsidP="00000000" w:rsidRDefault="00000000" w:rsidRPr="00000000" w14:paraId="0000000F">
      <w:pPr>
        <w:pageBreakBefore w:val="0"/>
        <w:spacing w:after="200" w:line="276" w:lineRule="auto"/>
        <w:jc w:val="left"/>
        <w:rPr>
          <w:color w:val="404040"/>
          <w:sz w:val="22"/>
          <w:szCs w:val="22"/>
        </w:rPr>
      </w:pPr>
      <w:r w:rsidDel="00000000" w:rsidR="00000000" w:rsidRPr="00000000">
        <w:rPr>
          <w:rFonts w:ascii="FS Rufus" w:cs="FS Rufus" w:eastAsia="FS Rufus" w:hAnsi="FS Rufus"/>
          <w:color w:val="404040"/>
          <w:sz w:val="22"/>
          <w:szCs w:val="22"/>
          <w:rtl w:val="0"/>
        </w:rPr>
        <w:t xml:space="preserve">Derzeit arbeiten mehr als 70 </w:t>
      </w:r>
      <w:r w:rsidDel="00000000" w:rsidR="00000000" w:rsidRPr="00000000">
        <w:rPr>
          <w:rFonts w:ascii="FS Rufus" w:cs="FS Rufus" w:eastAsia="FS Rufus" w:hAnsi="FS Rufus"/>
          <w:color w:val="404040"/>
          <w:sz w:val="22"/>
          <w:szCs w:val="22"/>
          <w:rtl w:val="0"/>
        </w:rPr>
        <w:t xml:space="preserve">Ingenieurinnen und Ingenieure</w:t>
      </w:r>
      <w:r w:rsidDel="00000000" w:rsidR="00000000" w:rsidRPr="00000000">
        <w:rPr>
          <w:rFonts w:ascii="FS Rufus" w:cs="FS Rufus" w:eastAsia="FS Rufus" w:hAnsi="FS Rufus"/>
          <w:color w:val="404040"/>
          <w:sz w:val="22"/>
          <w:szCs w:val="22"/>
          <w:rtl w:val="0"/>
        </w:rPr>
        <w:t xml:space="preserve"> am Standort. Nach Fertigstellung Ende 2022 werden fast 100 Mitarbeitende vor Ort sein.</w:t>
      </w:r>
      <w:r w:rsidDel="00000000" w:rsidR="00000000" w:rsidRPr="00000000">
        <w:rPr>
          <w:rtl w:val="0"/>
        </w:rPr>
      </w:r>
    </w:p>
    <w:p w:rsidR="00000000" w:rsidDel="00000000" w:rsidP="00000000" w:rsidRDefault="00000000" w:rsidRPr="00000000" w14:paraId="00000010">
      <w:pPr>
        <w:pageBreakBefore w:val="0"/>
        <w:spacing w:after="200" w:lineRule="auto"/>
        <w:rPr>
          <w:color w:val="404040"/>
          <w:sz w:val="22"/>
          <w:szCs w:val="22"/>
        </w:rPr>
      </w:pPr>
      <w:r w:rsidDel="00000000" w:rsidR="00000000" w:rsidRPr="00000000">
        <w:rPr>
          <w:color w:val="404040"/>
          <w:sz w:val="22"/>
          <w:szCs w:val="22"/>
          <w:rtl w:val="0"/>
        </w:rPr>
        <w:t xml:space="preserve">Am neuen Standort produziert werden u.a.:</w:t>
      </w:r>
    </w:p>
    <w:p w:rsidR="00000000" w:rsidDel="00000000" w:rsidP="00000000" w:rsidRDefault="00000000" w:rsidRPr="00000000" w14:paraId="00000011">
      <w:pPr>
        <w:pageBreakBefore w:val="0"/>
        <w:numPr>
          <w:ilvl w:val="0"/>
          <w:numId w:val="1"/>
        </w:numPr>
        <w:ind w:left="720" w:hanging="360"/>
        <w:jc w:val="left"/>
        <w:rPr>
          <w:color w:val="404040"/>
          <w:sz w:val="22"/>
          <w:szCs w:val="22"/>
          <w:u w:val="none"/>
        </w:rPr>
      </w:pPr>
      <w:r w:rsidDel="00000000" w:rsidR="00000000" w:rsidRPr="00000000">
        <w:rPr>
          <w:color w:val="404040"/>
          <w:sz w:val="22"/>
          <w:szCs w:val="22"/>
          <w:rtl w:val="0"/>
        </w:rPr>
        <w:t xml:space="preserve">Großanlagen: Actiflo Flockungs- und Sedimentationseinheiten und Mobile Wasseraufbereitung</w:t>
      </w:r>
    </w:p>
    <w:p w:rsidR="00000000" w:rsidDel="00000000" w:rsidP="00000000" w:rsidRDefault="00000000" w:rsidRPr="00000000" w14:paraId="00000012">
      <w:pPr>
        <w:pageBreakBefore w:val="0"/>
        <w:numPr>
          <w:ilvl w:val="0"/>
          <w:numId w:val="1"/>
        </w:numPr>
        <w:ind w:left="720" w:hanging="360"/>
        <w:jc w:val="left"/>
        <w:rPr>
          <w:color w:val="404040"/>
          <w:sz w:val="22"/>
          <w:szCs w:val="22"/>
          <w:u w:val="none"/>
        </w:rPr>
      </w:pPr>
      <w:r w:rsidDel="00000000" w:rsidR="00000000" w:rsidRPr="00000000">
        <w:rPr>
          <w:color w:val="404040"/>
          <w:sz w:val="22"/>
          <w:szCs w:val="22"/>
          <w:rtl w:val="0"/>
        </w:rPr>
        <w:t xml:space="preserve">Mittelgroße Anlagen: Sirion Mega und Terion Umkehrosmosen, Ultrafiltration Uflex, spezialisierte Systeme für Pharma (Orion) und Kosmetik (Sensa)</w:t>
      </w:r>
    </w:p>
    <w:p w:rsidR="00000000" w:rsidDel="00000000" w:rsidP="00000000" w:rsidRDefault="00000000" w:rsidRPr="00000000" w14:paraId="00000013">
      <w:pPr>
        <w:pageBreakBefore w:val="0"/>
        <w:numPr>
          <w:ilvl w:val="0"/>
          <w:numId w:val="1"/>
        </w:numPr>
        <w:ind w:left="720" w:hanging="360"/>
        <w:jc w:val="left"/>
        <w:rPr>
          <w:color w:val="404040"/>
          <w:sz w:val="22"/>
          <w:szCs w:val="22"/>
          <w:u w:val="none"/>
        </w:rPr>
      </w:pPr>
      <w:r w:rsidDel="00000000" w:rsidR="00000000" w:rsidRPr="00000000">
        <w:rPr>
          <w:color w:val="404040"/>
          <w:sz w:val="22"/>
          <w:szCs w:val="22"/>
          <w:rtl w:val="0"/>
        </w:rPr>
        <w:t xml:space="preserve">Kleinanlagen: Umkehrosmosen Sirion Mini, Midi, Advanced und Pro, sowie RO-CEDI Terion S und IonPro</w:t>
      </w:r>
    </w:p>
    <w:p w:rsidR="00000000" w:rsidDel="00000000" w:rsidP="00000000" w:rsidRDefault="00000000" w:rsidRPr="00000000" w14:paraId="00000014">
      <w:pPr>
        <w:pageBreakBefore w:val="0"/>
        <w:rPr>
          <w:color w:val="404040"/>
          <w:sz w:val="22"/>
          <w:szCs w:val="22"/>
        </w:rPr>
      </w:pPr>
      <w:r w:rsidDel="00000000" w:rsidR="00000000" w:rsidRPr="00000000">
        <w:rPr>
          <w:rtl w:val="0"/>
        </w:rPr>
      </w:r>
    </w:p>
    <w:p w:rsidR="00000000" w:rsidDel="00000000" w:rsidP="00000000" w:rsidRDefault="00000000" w:rsidRPr="00000000" w14:paraId="00000015">
      <w:pPr>
        <w:pageBreakBefore w:val="0"/>
        <w:rPr>
          <w:color w:val="404040"/>
          <w:sz w:val="22"/>
          <w:szCs w:val="22"/>
        </w:rPr>
      </w:pPr>
      <w:hyperlink r:id="rId10">
        <w:r w:rsidDel="00000000" w:rsidR="00000000" w:rsidRPr="00000000">
          <w:rPr>
            <w:color w:val="1155cc"/>
            <w:sz w:val="22"/>
            <w:szCs w:val="22"/>
            <w:u w:val="single"/>
            <w:rtl w:val="0"/>
          </w:rPr>
          <w:t xml:space="preserve">Mehr zum Produktportolio</w:t>
        </w:r>
      </w:hyperlink>
      <w:r w:rsidDel="00000000" w:rsidR="00000000" w:rsidRPr="00000000">
        <w:rPr>
          <w:color w:val="404040"/>
          <w:sz w:val="22"/>
          <w:szCs w:val="22"/>
          <w:rtl w:val="0"/>
        </w:rPr>
        <w:t xml:space="preserve"> von Veolia Water Technologies</w:t>
      </w:r>
      <w:r w:rsidDel="00000000" w:rsidR="00000000" w:rsidRPr="00000000">
        <w:rPr>
          <w:rtl w:val="0"/>
        </w:rPr>
      </w:r>
    </w:p>
    <w:p w:rsidR="00000000" w:rsidDel="00000000" w:rsidP="00000000" w:rsidRDefault="00000000" w:rsidRPr="00000000" w14:paraId="00000016">
      <w:pPr>
        <w:pageBreakBefore w:val="0"/>
        <w:rPr>
          <w:color w:val="404040"/>
          <w:sz w:val="22"/>
          <w:szCs w:val="22"/>
        </w:rPr>
      </w:pPr>
      <w:r w:rsidDel="00000000" w:rsidR="00000000" w:rsidRPr="00000000">
        <w:rPr>
          <w:rtl w:val="0"/>
        </w:rPr>
      </w:r>
    </w:p>
    <w:p w:rsidR="00000000" w:rsidDel="00000000" w:rsidP="00000000" w:rsidRDefault="00000000" w:rsidRPr="00000000" w14:paraId="00000017">
      <w:pPr>
        <w:pageBreakBefore w:val="0"/>
        <w:rPr>
          <w:i w:val="1"/>
          <w:color w:val="000000"/>
        </w:rPr>
      </w:pPr>
      <w:r w:rsidDel="00000000" w:rsidR="00000000" w:rsidRPr="00000000">
        <w:rPr>
          <w:i w:val="1"/>
          <w:color w:val="000000"/>
          <w:rtl w:val="0"/>
        </w:rPr>
        <w:t xml:space="preserve">[2.785 Zeichen inkl. Leerzeichen]</w:t>
      </w:r>
    </w:p>
    <w:p w:rsidR="00000000" w:rsidDel="00000000" w:rsidP="00000000" w:rsidRDefault="00000000" w:rsidRPr="00000000" w14:paraId="00000018">
      <w:pPr>
        <w:pageBreakBefore w:val="0"/>
        <w:rPr>
          <w:b w:val="1"/>
          <w:color w:val="7197ca"/>
        </w:rPr>
      </w:pPr>
      <w:r w:rsidDel="00000000" w:rsidR="00000000" w:rsidRPr="00000000">
        <w:rPr>
          <w:rtl w:val="0"/>
        </w:rPr>
      </w:r>
    </w:p>
    <w:p w:rsidR="00000000" w:rsidDel="00000000" w:rsidP="00000000" w:rsidRDefault="00000000" w:rsidRPr="00000000" w14:paraId="00000019">
      <w:pPr>
        <w:pageBreakBefore w:val="0"/>
        <w:rPr>
          <w:b w:val="1"/>
          <w:color w:val="7197ca"/>
          <w:sz w:val="24"/>
          <w:szCs w:val="24"/>
        </w:rPr>
      </w:pPr>
      <w:r w:rsidDel="00000000" w:rsidR="00000000" w:rsidRPr="00000000">
        <w:rPr>
          <w:rtl w:val="0"/>
        </w:rPr>
      </w:r>
    </w:p>
    <w:p w:rsidR="00000000" w:rsidDel="00000000" w:rsidP="00000000" w:rsidRDefault="00000000" w:rsidRPr="00000000" w14:paraId="0000001A">
      <w:pPr>
        <w:pageBreakBefore w:val="0"/>
        <w:rPr>
          <w:b w:val="1"/>
          <w:color w:val="7197ca"/>
          <w:sz w:val="24"/>
          <w:szCs w:val="24"/>
        </w:rPr>
      </w:pPr>
      <w:r w:rsidDel="00000000" w:rsidR="00000000" w:rsidRPr="00000000">
        <w:rPr>
          <w:b w:val="1"/>
          <w:color w:val="7197ca"/>
          <w:sz w:val="24"/>
          <w:szCs w:val="24"/>
          <w:rtl w:val="0"/>
        </w:rPr>
        <w:t xml:space="preserve">Unternehmensprofil</w:t>
      </w:r>
    </w:p>
    <w:p w:rsidR="00000000" w:rsidDel="00000000" w:rsidP="00000000" w:rsidRDefault="00000000" w:rsidRPr="00000000" w14:paraId="0000001B">
      <w:pPr>
        <w:pageBreakBefore w:val="0"/>
        <w:shd w:fill="ffffff" w:val="clear"/>
        <w:ind w:right="-86"/>
        <w:rPr>
          <w:i w:val="1"/>
          <w:color w:val="000000"/>
        </w:rPr>
      </w:pPr>
      <w:r w:rsidDel="00000000" w:rsidR="00000000" w:rsidRPr="00000000">
        <w:rPr>
          <w:rtl w:val="0"/>
        </w:rPr>
      </w:r>
    </w:p>
    <w:p w:rsidR="00000000" w:rsidDel="00000000" w:rsidP="00000000" w:rsidRDefault="00000000" w:rsidRPr="00000000" w14:paraId="0000001C">
      <w:pPr>
        <w:pageBreakBefore w:val="0"/>
        <w:rPr>
          <w:b w:val="1"/>
          <w:color w:val="000000"/>
        </w:rPr>
      </w:pPr>
      <w:r w:rsidDel="00000000" w:rsidR="00000000" w:rsidRPr="00000000">
        <w:rPr>
          <w:b w:val="1"/>
          <w:color w:val="000000"/>
          <w:rtl w:val="0"/>
        </w:rPr>
        <w:t xml:space="preserve">Veolia Water Technologies in Deutschland</w:t>
      </w:r>
    </w:p>
    <w:p w:rsidR="00000000" w:rsidDel="00000000" w:rsidP="00000000" w:rsidRDefault="00000000" w:rsidRPr="00000000" w14:paraId="0000001D">
      <w:pPr>
        <w:pageBreakBefore w:val="0"/>
        <w:spacing w:line="276" w:lineRule="auto"/>
        <w:rPr>
          <w:color w:val="000000"/>
        </w:rPr>
      </w:pPr>
      <w:r w:rsidDel="00000000" w:rsidR="00000000" w:rsidRPr="00000000">
        <w:rPr>
          <w:color w:val="000000"/>
          <w:rtl w:val="0"/>
        </w:rPr>
        <w:t xml:space="preserve">Mit den Technologiemarken BERKEFELD, ELGA LABWATER, PMT, HYDROTECH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1E">
      <w:pPr>
        <w:pageBreakBefore w:val="0"/>
        <w:spacing w:line="276" w:lineRule="auto"/>
        <w:ind w:left="720" w:firstLine="0"/>
        <w:rPr>
          <w:color w:val="000000"/>
        </w:rPr>
      </w:pPr>
      <w:r w:rsidDel="00000000" w:rsidR="00000000" w:rsidRPr="00000000">
        <w:rPr>
          <w:rtl w:val="0"/>
        </w:rPr>
      </w:r>
    </w:p>
    <w:p w:rsidR="00000000" w:rsidDel="00000000" w:rsidP="00000000" w:rsidRDefault="00000000" w:rsidRPr="00000000" w14:paraId="0000001F">
      <w:pPr>
        <w:pageBreakBefore w:val="0"/>
        <w:spacing w:line="276" w:lineRule="auto"/>
        <w:rPr>
          <w:b w:val="1"/>
          <w:color w:val="262626"/>
        </w:rPr>
      </w:pPr>
      <w:r w:rsidDel="00000000" w:rsidR="00000000" w:rsidRPr="00000000">
        <w:rPr>
          <w:color w:val="000000"/>
          <w:rtl w:val="0"/>
        </w:rPr>
        <w:t xml:space="preserve">Am Hauptsitz in Celle und an den Standorten in Bayreuth und Leonberg werden rund 320 Mitarbeitende beschäftigt. Ein bundesweites Netzwerk von über 50 Servicetechnikern und 30 Vertriebsingenieuren bietet Beratungskompetenz  und schnelle Unterstützung. </w:t>
      </w:r>
      <w:hyperlink r:id="rId11">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20">
      <w:pPr>
        <w:pageBreakBefore w:val="0"/>
        <w:spacing w:line="276" w:lineRule="auto"/>
        <w:ind w:left="720" w:firstLine="0"/>
        <w:rPr>
          <w:b w:val="1"/>
          <w:color w:val="262626"/>
        </w:rPr>
      </w:pPr>
      <w:r w:rsidDel="00000000" w:rsidR="00000000" w:rsidRPr="00000000">
        <w:rPr>
          <w:b w:val="1"/>
          <w:color w:val="262626"/>
          <w:rtl w:val="0"/>
        </w:rPr>
        <w:t xml:space="preserve"> </w:t>
      </w:r>
    </w:p>
    <w:p w:rsidR="00000000" w:rsidDel="00000000" w:rsidP="00000000" w:rsidRDefault="00000000" w:rsidRPr="00000000" w14:paraId="00000021">
      <w:pPr>
        <w:spacing w:line="276" w:lineRule="auto"/>
        <w:rPr>
          <w:color w:val="000000"/>
          <w:highlight w:val="white"/>
        </w:rPr>
      </w:pPr>
      <w:r w:rsidDel="00000000" w:rsidR="00000000" w:rsidRPr="00000000">
        <w:rPr>
          <w:color w:val="000000"/>
          <w:highlight w:val="white"/>
          <w:rtl w:val="0"/>
        </w:rPr>
        <w:t xml:space="preserve">Die </w:t>
      </w:r>
      <w:r w:rsidDel="00000000" w:rsidR="00000000" w:rsidRPr="00000000">
        <w:rPr>
          <w:b w:val="1"/>
          <w:color w:val="000000"/>
          <w:highlight w:val="white"/>
          <w:rtl w:val="0"/>
        </w:rPr>
        <w:t xml:space="preserve">Veolia Gruppe</w:t>
      </w:r>
      <w:r w:rsidDel="00000000" w:rsidR="00000000" w:rsidRPr="00000000">
        <w:rPr>
          <w:color w:val="000000"/>
          <w:highlight w:val="white"/>
          <w:rtl w:val="0"/>
        </w:rPr>
        <w:t xml:space="preserve"> ist der weltweite Maßstab für optimiertes Ressourcenmanagement. Mit über 220 000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2021 stellte die Veolia-Gruppe weltweit die Trinkwasserversorgung von 79 Millionen Menschen und die Abwasserentsorgung für 61 Millionen Menschen sicher, erzeugte fast 48 Millionen MWh Energie und verwertete 48 Millionen Tonnen Abfälle. Der konsolidierte Jahresumsatz von Veolia Environnement (Paris Euronext: VIE) betrug 2021 28,5 Milliarden Euro. </w:t>
      </w:r>
      <w:hyperlink r:id="rId12">
        <w:r w:rsidDel="00000000" w:rsidR="00000000" w:rsidRPr="00000000">
          <w:rPr>
            <w:color w:val="1155cc"/>
            <w:highlight w:val="white"/>
            <w:u w:val="single"/>
            <w:rtl w:val="0"/>
          </w:rPr>
          <w:t xml:space="preserve">www.veolia.com</w:t>
        </w:r>
      </w:hyperlink>
      <w:r w:rsidDel="00000000" w:rsidR="00000000" w:rsidRPr="00000000">
        <w:rPr>
          <w:color w:val="000000"/>
          <w:highlight w:val="white"/>
          <w:rtl w:val="0"/>
        </w:rPr>
        <w:t xml:space="preserve"> </w:t>
      </w:r>
    </w:p>
    <w:p w:rsidR="00000000" w:rsidDel="00000000" w:rsidP="00000000" w:rsidRDefault="00000000" w:rsidRPr="00000000" w14:paraId="00000022">
      <w:pPr>
        <w:spacing w:line="276" w:lineRule="auto"/>
        <w:rPr>
          <w:color w:val="000000"/>
          <w:highlight w:val="white"/>
        </w:rPr>
      </w:pPr>
      <w:r w:rsidDel="00000000" w:rsidR="00000000" w:rsidRPr="00000000">
        <w:rPr>
          <w:rtl w:val="0"/>
        </w:rPr>
      </w:r>
    </w:p>
    <w:p w:rsidR="00000000" w:rsidDel="00000000" w:rsidP="00000000" w:rsidRDefault="00000000" w:rsidRPr="00000000" w14:paraId="00000023">
      <w:pPr>
        <w:spacing w:line="276" w:lineRule="auto"/>
        <w:rPr>
          <w:rFonts w:ascii="FS Rufus" w:cs="FS Rufus" w:eastAsia="FS Rufus" w:hAnsi="FS Rufus"/>
          <w:b w:val="1"/>
          <w:color w:val="7197ca"/>
        </w:rPr>
      </w:pPr>
      <w:r w:rsidDel="00000000" w:rsidR="00000000" w:rsidRPr="00000000">
        <w:rPr>
          <w:color w:val="000000"/>
          <w:highlight w:val="white"/>
          <w:rtl w:val="0"/>
        </w:rPr>
        <w:t xml:space="preserve">In Deutschland arbeiten bei Veolia und ihren Beteiligungsgesellschaften rund 10.500 Beschäftigte an etwa 250 Standorten. In Partnerschaften mit Kommunen sind sie für mehr als 11 Millionen Menschen tätig. Hinzu kommen maßgeschneiderte Dienstleistungen für Privat- und Gewerbekunden, Handels- und Industriebetriebe. In ihren drei Geschäftsbereichen erwirtschaftete Veolia in Deutschland 2021 einen Jahresumsatz von 2 Milliarden Euro.</w:t>
      </w:r>
      <w:r w:rsidDel="00000000" w:rsidR="00000000" w:rsidRPr="00000000">
        <w:rPr>
          <w:rtl w:val="0"/>
        </w:rPr>
      </w:r>
    </w:p>
    <w:p w:rsidR="00000000" w:rsidDel="00000000" w:rsidP="00000000" w:rsidRDefault="00000000" w:rsidRPr="00000000" w14:paraId="00000024">
      <w:pPr>
        <w:spacing w:line="276" w:lineRule="auto"/>
        <w:rPr>
          <w:rFonts w:ascii="FS Rufus" w:cs="FS Rufus" w:eastAsia="FS Rufus" w:hAnsi="FS Rufus"/>
          <w:b w:val="1"/>
          <w:color w:val="7197ca"/>
          <w:sz w:val="24"/>
          <w:szCs w:val="24"/>
        </w:rPr>
      </w:pPr>
      <w:r w:rsidDel="00000000" w:rsidR="00000000" w:rsidRPr="00000000">
        <w:rPr>
          <w:rtl w:val="0"/>
        </w:rPr>
      </w:r>
    </w:p>
    <w:p w:rsidR="00000000" w:rsidDel="00000000" w:rsidP="00000000" w:rsidRDefault="00000000" w:rsidRPr="00000000" w14:paraId="00000025">
      <w:pPr>
        <w:spacing w:line="276" w:lineRule="auto"/>
        <w:rPr>
          <w:rFonts w:ascii="FS Rufus" w:cs="FS Rufus" w:eastAsia="FS Rufus" w:hAnsi="FS Rufus"/>
          <w:b w:val="1"/>
          <w:color w:val="7197ca"/>
          <w:sz w:val="24"/>
          <w:szCs w:val="24"/>
        </w:rPr>
      </w:pPr>
      <w:r w:rsidDel="00000000" w:rsidR="00000000" w:rsidRPr="00000000">
        <w:rPr>
          <w:rtl w:val="0"/>
        </w:rPr>
      </w:r>
    </w:p>
    <w:p w:rsidR="00000000" w:rsidDel="00000000" w:rsidP="00000000" w:rsidRDefault="00000000" w:rsidRPr="00000000" w14:paraId="00000026">
      <w:pPr>
        <w:spacing w:line="276" w:lineRule="auto"/>
        <w:rPr>
          <w:rFonts w:ascii="FS Rufus" w:cs="FS Rufus" w:eastAsia="FS Rufus" w:hAnsi="FS Rufus"/>
          <w:b w:val="1"/>
          <w:color w:val="7197ca"/>
          <w:sz w:val="24"/>
          <w:szCs w:val="24"/>
        </w:rPr>
      </w:pPr>
      <w:r w:rsidDel="00000000" w:rsidR="00000000" w:rsidRPr="00000000">
        <w:rPr>
          <w:rFonts w:ascii="FS Rufus" w:cs="FS Rufus" w:eastAsia="FS Rufus" w:hAnsi="FS Rufus"/>
          <w:b w:val="1"/>
          <w:color w:val="7197ca"/>
          <w:sz w:val="24"/>
          <w:szCs w:val="24"/>
          <w:rtl w:val="0"/>
        </w:rPr>
        <w:t xml:space="preserve">Kontakt</w:t>
      </w:r>
    </w:p>
    <w:p w:rsidR="00000000" w:rsidDel="00000000" w:rsidP="00000000" w:rsidRDefault="00000000" w:rsidRPr="00000000" w14:paraId="00000027">
      <w:pPr>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28">
      <w:pPr>
        <w:rPr>
          <w:rFonts w:ascii="FS Rufus" w:cs="FS Rufus" w:eastAsia="FS Rufus" w:hAnsi="FS Rufus"/>
          <w:b w:val="1"/>
          <w:color w:val="7197ca"/>
        </w:rPr>
      </w:pPr>
      <w:r w:rsidDel="00000000" w:rsidR="00000000" w:rsidRPr="00000000">
        <w:rPr>
          <w:rFonts w:ascii="FS Rufus" w:cs="FS Rufus" w:eastAsia="FS Rufus" w:hAnsi="FS Rufus"/>
          <w:color w:val="404040"/>
          <w:rtl w:val="0"/>
        </w:rPr>
        <w:t xml:space="preserve">Tobias Jungke </w:t>
      </w:r>
      <w:r w:rsidDel="00000000" w:rsidR="00000000" w:rsidRPr="00000000">
        <w:rPr>
          <w:rtl w:val="0"/>
        </w:rPr>
      </w:r>
    </w:p>
    <w:p w:rsidR="00000000" w:rsidDel="00000000" w:rsidP="00000000" w:rsidRDefault="00000000" w:rsidRPr="00000000" w14:paraId="00000029">
      <w:pPr>
        <w:rPr>
          <w:rFonts w:ascii="FS Rufus" w:cs="FS Rufus" w:eastAsia="FS Rufus" w:hAnsi="FS Rufus"/>
          <w:color w:val="404040"/>
        </w:rPr>
      </w:pPr>
      <w:r w:rsidDel="00000000" w:rsidR="00000000" w:rsidRPr="00000000">
        <w:rPr>
          <w:rFonts w:ascii="FS Rufus" w:cs="FS Rufus" w:eastAsia="FS Rufus" w:hAnsi="FS Rufus"/>
          <w:b w:val="1"/>
          <w:color w:val="404040"/>
          <w:rtl w:val="0"/>
        </w:rPr>
        <w:t xml:space="preserve">PR- und Content Manager</w:t>
      </w:r>
      <w:r w:rsidDel="00000000" w:rsidR="00000000" w:rsidRPr="00000000">
        <w:rPr>
          <w:rtl w:val="0"/>
        </w:rPr>
      </w:r>
    </w:p>
    <w:p w:rsidR="00000000" w:rsidDel="00000000" w:rsidP="00000000" w:rsidRDefault="00000000" w:rsidRPr="00000000" w14:paraId="0000002A">
      <w:pPr>
        <w:ind w:right="970"/>
        <w:rPr>
          <w:rFonts w:ascii="FS Rufus" w:cs="FS Rufus" w:eastAsia="FS Rufus" w:hAnsi="FS Rufus"/>
          <w:i w:val="1"/>
          <w:color w:val="404040"/>
        </w:rPr>
      </w:pPr>
      <w:r w:rsidDel="00000000" w:rsidR="00000000" w:rsidRPr="00000000">
        <w:rPr>
          <w:rFonts w:ascii="FS Rufus" w:cs="FS Rufus" w:eastAsia="FS Rufus" w:hAnsi="FS Rufus"/>
          <w:color w:val="404040"/>
          <w:rtl w:val="0"/>
        </w:rPr>
        <w:t xml:space="preserve">Veolia Water Technologies Deutschland GmbH</w:t>
      </w:r>
      <w:r w:rsidDel="00000000" w:rsidR="00000000" w:rsidRPr="00000000">
        <w:rPr>
          <w:rtl w:val="0"/>
        </w:rPr>
      </w:r>
    </w:p>
    <w:p w:rsidR="00000000" w:rsidDel="00000000" w:rsidP="00000000" w:rsidRDefault="00000000" w:rsidRPr="00000000" w14:paraId="0000002B">
      <w:pPr>
        <w:ind w:right="970"/>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2C">
      <w:pPr>
        <w:pageBreakBefore w:val="0"/>
        <w:ind w:right="970"/>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Lückenweg 5, 29227 Celle</w:t>
      </w:r>
    </w:p>
    <w:p w:rsidR="00000000" w:rsidDel="00000000" w:rsidP="00000000" w:rsidRDefault="00000000" w:rsidRPr="00000000" w14:paraId="0000002D">
      <w:pPr>
        <w:pageBreakBefore w:val="0"/>
        <w:tabs>
          <w:tab w:val="left" w:pos="900"/>
        </w:tabs>
        <w:ind w:right="970"/>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Telefon: </w:t>
        <w:tab/>
        <w:t xml:space="preserve">+49 (0) 5141 803-562</w:t>
      </w:r>
    </w:p>
    <w:p w:rsidR="00000000" w:rsidDel="00000000" w:rsidP="00000000" w:rsidRDefault="00000000" w:rsidRPr="00000000" w14:paraId="0000002E">
      <w:pPr>
        <w:pageBreakBefore w:val="0"/>
        <w:tabs>
          <w:tab w:val="left" w:pos="900"/>
        </w:tabs>
        <w:ind w:right="970"/>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Mobil: </w:t>
        <w:tab/>
        <w:t xml:space="preserve">+49 (0) 160 1417575</w:t>
      </w:r>
    </w:p>
    <w:p w:rsidR="00000000" w:rsidDel="00000000" w:rsidP="00000000" w:rsidRDefault="00000000" w:rsidRPr="00000000" w14:paraId="0000002F">
      <w:pPr>
        <w:pageBreakBefore w:val="0"/>
        <w:tabs>
          <w:tab w:val="left" w:pos="900"/>
        </w:tabs>
        <w:ind w:right="970"/>
        <w:rPr>
          <w:rFonts w:ascii="FS Rufus" w:cs="FS Rufus" w:eastAsia="FS Rufus" w:hAnsi="FS Rufus"/>
          <w:color w:val="404040"/>
        </w:rPr>
      </w:pPr>
      <w:hyperlink r:id="rId13">
        <w:r w:rsidDel="00000000" w:rsidR="00000000" w:rsidRPr="00000000">
          <w:rPr>
            <w:rFonts w:ascii="FS Rufus" w:cs="FS Rufus" w:eastAsia="FS Rufus" w:hAnsi="FS Rufus"/>
            <w:color w:val="1155cc"/>
            <w:u w:val="single"/>
            <w:rtl w:val="0"/>
          </w:rPr>
          <w:t xml:space="preserve">tobias.jungke@veolia.com</w:t>
        </w:r>
      </w:hyperlink>
      <w:r w:rsidDel="00000000" w:rsidR="00000000" w:rsidRPr="00000000">
        <w:rPr>
          <w:rtl w:val="0"/>
        </w:rPr>
      </w:r>
    </w:p>
    <w:p w:rsidR="00000000" w:rsidDel="00000000" w:rsidP="00000000" w:rsidRDefault="00000000" w:rsidRPr="00000000" w14:paraId="00000030">
      <w:pPr>
        <w:pageBreakBefore w:val="0"/>
        <w:tabs>
          <w:tab w:val="left" w:pos="900"/>
        </w:tabs>
        <w:ind w:right="970"/>
        <w:rPr>
          <w:rFonts w:ascii="FS Rufus" w:cs="FS Rufus" w:eastAsia="FS Rufus" w:hAnsi="FS Rufus"/>
          <w:color w:val="262626"/>
        </w:rPr>
      </w:pPr>
      <w:hyperlink r:id="rId14">
        <w:r w:rsidDel="00000000" w:rsidR="00000000" w:rsidRPr="00000000">
          <w:rPr>
            <w:rFonts w:ascii="FS Rufus" w:cs="FS Rufus" w:eastAsia="FS Rufus" w:hAnsi="FS Rufus"/>
            <w:color w:val="1155cc"/>
            <w:u w:val="single"/>
            <w:rtl w:val="0"/>
          </w:rPr>
          <w:t xml:space="preserve">www.veoliawatertechnologies.de</w:t>
        </w:r>
      </w:hyperlink>
      <w:r w:rsidDel="00000000" w:rsidR="00000000" w:rsidRPr="00000000">
        <w:rPr>
          <w:rFonts w:ascii="FS Rufus" w:cs="FS Rufus" w:eastAsia="FS Rufus" w:hAnsi="FS Rufus"/>
          <w:color w:val="404040"/>
          <w:rtl w:val="0"/>
        </w:rPr>
        <w:t xml:space="preserve"> </w:t>
      </w:r>
      <w:r w:rsidDel="00000000" w:rsidR="00000000" w:rsidRPr="00000000">
        <w:rPr>
          <w:rtl w:val="0"/>
        </w:rPr>
      </w:r>
    </w:p>
    <w:sectPr>
      <w:headerReference r:id="rId15" w:type="default"/>
      <w:headerReference r:id="rId16" w:type="first"/>
      <w:footerReference r:id="rId17" w:type="default"/>
      <w:footerReference r:id="rId18" w:type="first"/>
      <w:pgSz w:h="16840" w:w="11907" w:orient="portrait"/>
      <w:pgMar w:bottom="369" w:top="369" w:left="964" w:right="1701" w:header="369" w:footer="3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60" w:lineRule="auto"/>
      <w:ind w:left="0" w:right="0" w:firstLine="0"/>
      <w:jc w:val="left"/>
      <w:rPr>
        <w:rFonts w:ascii="Arial" w:cs="Arial" w:eastAsia="Arial" w:hAnsi="Arial"/>
        <w:b w:val="0"/>
        <w:i w:val="1"/>
        <w:smallCaps w:val="0"/>
        <w:strike w:val="0"/>
        <w:color w:val="7197ca"/>
        <w:sz w:val="24"/>
        <w:szCs w:val="24"/>
        <w:u w:val="none"/>
        <w:shd w:fill="auto" w:val="clear"/>
        <w:vertAlign w:val="baseline"/>
      </w:rPr>
    </w:pPr>
    <w:r w:rsidDel="00000000" w:rsidR="00000000" w:rsidRPr="00000000">
      <w:rPr>
        <w:rFonts w:ascii="Arial" w:cs="Arial" w:eastAsia="Arial" w:hAnsi="Arial"/>
        <w:b w:val="0"/>
        <w:i w:val="1"/>
        <w:smallCaps w:val="0"/>
        <w:strike w:val="0"/>
        <w:color w:val="7197ca"/>
        <w:sz w:val="24"/>
        <w:szCs w:val="24"/>
        <w:u w:val="none"/>
        <w:shd w:fill="auto" w:val="clear"/>
        <w:vertAlign w:val="baseline"/>
        <w:rtl w:val="0"/>
      </w:rPr>
      <w:t xml:space="preserve">Veolia Water Technologies Deutschland</w:t>
    </w:r>
  </w:p>
  <w:p w:rsidR="00000000" w:rsidDel="00000000" w:rsidP="00000000" w:rsidRDefault="00000000" w:rsidRPr="00000000" w14:paraId="00000034">
    <w:pPr>
      <w:keepNext w:val="0"/>
      <w:keepLines w:val="0"/>
      <w:pageBreakBefore w:val="0"/>
      <w:widowControl w:val="1"/>
      <w:pBdr>
        <w:top w:space="0" w:sz="0" w:val="nil"/>
        <w:left w:space="0" w:sz="0" w:val="nil"/>
        <w:bottom w:color="7197ca" w:space="1" w:sz="24" w:val="single"/>
        <w:right w:space="0" w:sz="0" w:val="nil"/>
        <w:between w:space="0" w:sz="0" w:val="nil"/>
      </w:pBdr>
      <w:shd w:fill="auto" w:val="clear"/>
      <w:spacing w:after="0" w:before="0" w:line="3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i w:val="1"/>
        <w:color w:val="ff0000"/>
        <w:rtl w:val="0"/>
      </w:rPr>
      <w:t xml:space="preserve">So entsteht eine nachhaltige Mega-Factory</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
              <a:graphic>
                <a:graphicData uri="http://schemas.microsoft.com/office/word/2010/wordprocessingGroup">
                  <wpg:wgp>
                    <wpg:cNvGrpSpPr/>
                    <wpg:grpSpPr>
                      <a:xfrm>
                        <a:off x="152400" y="152400"/>
                        <a:ext cx="6146651" cy="1861310"/>
                        <a:chOff x="152400" y="152400"/>
                        <a:chExt cx="9448825" cy="2851025"/>
                      </a:xfrm>
                    </wpg:grpSpPr>
                    <pic:pic>
                      <pic:nvPicPr>
                        <pic:cNvPr descr="Boiler Blau.png" id="2" name="Shape 2"/>
                        <pic:cNvPicPr preferRelativeResize="0"/>
                      </pic:nvPicPr>
                      <pic:blipFill>
                        <a:blip r:embed="rId1">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27. Oktober 2022</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46651" cy="1861310"/>
                      </a:xfrm>
                      <a:prstGeom prst="rect"/>
                      <a:ln/>
                    </pic:spPr>
                  </pic:pic>
                </a:graphicData>
              </a:graphic>
            </wp:anchor>
          </w:drawing>
        </mc:Fallback>
      </mc:AlternateContent>
    </w:r>
  </w:p>
  <w:p w:rsidR="00000000" w:rsidDel="00000000" w:rsidP="00000000" w:rsidRDefault="00000000" w:rsidRPr="00000000" w14:paraId="0000003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line="696" w:lineRule="auto"/>
    </w:pPr>
    <w:rPr>
      <w:color w:val="ffffff"/>
      <w:sz w:val="58"/>
      <w:szCs w:val="58"/>
    </w:rPr>
  </w:style>
  <w:style w:type="paragraph" w:styleId="Heading2">
    <w:name w:val="heading 2"/>
    <w:basedOn w:val="Normal"/>
    <w:next w:val="Normal"/>
    <w:pPr>
      <w:keepNext w:val="1"/>
      <w:pageBreakBefore w:val="0"/>
      <w:spacing w:after="100" w:lineRule="auto"/>
    </w:pPr>
    <w:rPr>
      <w:color w:val="7197ca"/>
      <w:sz w:val="34"/>
      <w:szCs w:val="34"/>
    </w:rPr>
  </w:style>
  <w:style w:type="paragraph" w:styleId="Heading3">
    <w:name w:val="heading 3"/>
    <w:basedOn w:val="Normal"/>
    <w:next w:val="Normal"/>
    <w:pPr>
      <w:keepNext w:val="1"/>
      <w:pageBreakBefore w:val="0"/>
      <w:spacing w:after="240" w:lineRule="auto"/>
    </w:pPr>
    <w:rPr>
      <w:b w:val="1"/>
      <w:sz w:val="24"/>
      <w:szCs w:val="24"/>
    </w:rPr>
  </w:style>
  <w:style w:type="paragraph" w:styleId="Heading4">
    <w:name w:val="heading 4"/>
    <w:basedOn w:val="Normal"/>
    <w:next w:val="Normal"/>
    <w:pPr>
      <w:keepNext w:val="1"/>
      <w:pageBreakBefore w:val="0"/>
      <w:spacing w:after="6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www.veoliawatertechnologies.de" TargetMode="External"/><Relationship Id="rId10" Type="http://schemas.openxmlformats.org/officeDocument/2006/relationships/hyperlink" Target="https://www.veoliawatertechnologies.de/technologien" TargetMode="External"/><Relationship Id="rId13" Type="http://schemas.openxmlformats.org/officeDocument/2006/relationships/hyperlink" Target="mailto:tobias.jungke@veolia.com" TargetMode="External"/><Relationship Id="rId12" Type="http://schemas.openxmlformats.org/officeDocument/2006/relationships/hyperlink" Target="http://www.veol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eader" Target="header1.xml"/><Relationship Id="rId14" Type="http://schemas.openxmlformats.org/officeDocument/2006/relationships/hyperlink" Target="http://www.veoliawatertechnologies.de"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5.png"/><Relationship Id="rId18" Type="http://schemas.openxmlformats.org/officeDocument/2006/relationships/footer" Target="footer2.xml"/><Relationship Id="rId7" Type="http://schemas.openxmlformats.org/officeDocument/2006/relationships/image" Target="media/image6.png"/><Relationship Id="rId8"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