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A7" w:rsidRDefault="005000A7" w:rsidP="002B3A68">
      <w:pPr>
        <w:rPr>
          <w:rFonts w:asciiTheme="majorHAnsi" w:hAnsiTheme="majorHAnsi" w:cstheme="majorHAnsi"/>
          <w:sz w:val="28"/>
          <w:szCs w:val="28"/>
        </w:rPr>
      </w:pPr>
      <w:r>
        <w:rPr>
          <w:rFonts w:asciiTheme="majorHAnsi" w:hAnsiTheme="majorHAnsi" w:cstheme="majorHAnsi"/>
          <w:sz w:val="28"/>
          <w:szCs w:val="28"/>
        </w:rPr>
        <w:t>Rapport</w:t>
      </w:r>
    </w:p>
    <w:p w:rsidR="005000A7" w:rsidRDefault="005000A7" w:rsidP="002B3A68">
      <w:pPr>
        <w:rPr>
          <w:rFonts w:asciiTheme="majorHAnsi" w:hAnsiTheme="majorHAnsi" w:cstheme="majorHAnsi"/>
          <w:sz w:val="28"/>
          <w:szCs w:val="28"/>
        </w:rPr>
      </w:pPr>
    </w:p>
    <w:p w:rsidR="004240A0" w:rsidRDefault="00986FFA" w:rsidP="002B3A68">
      <w:pPr>
        <w:rPr>
          <w:rFonts w:asciiTheme="majorHAnsi" w:hAnsiTheme="majorHAnsi" w:cstheme="majorHAnsi"/>
          <w:sz w:val="28"/>
          <w:szCs w:val="28"/>
        </w:rPr>
      </w:pPr>
      <w:r w:rsidRPr="002B3A68">
        <w:rPr>
          <w:rFonts w:asciiTheme="majorHAnsi" w:hAnsiTheme="majorHAnsi" w:cstheme="majorHAnsi"/>
          <w:sz w:val="28"/>
          <w:szCs w:val="28"/>
        </w:rPr>
        <w:t xml:space="preserve">Bostadsbristen hämmar tillväxten </w:t>
      </w:r>
      <w:r w:rsidR="004240A0">
        <w:rPr>
          <w:rFonts w:asciiTheme="majorHAnsi" w:hAnsiTheme="majorHAnsi" w:cstheme="majorHAnsi"/>
          <w:sz w:val="28"/>
          <w:szCs w:val="28"/>
        </w:rPr>
        <w:t>på Gotland</w:t>
      </w:r>
    </w:p>
    <w:p w:rsidR="00275FA0" w:rsidRPr="004240A0" w:rsidRDefault="00986FFA" w:rsidP="004240A0">
      <w:pPr>
        <w:pStyle w:val="Liststycke"/>
        <w:numPr>
          <w:ilvl w:val="0"/>
          <w:numId w:val="36"/>
        </w:numPr>
        <w:rPr>
          <w:rFonts w:asciiTheme="majorHAnsi" w:hAnsiTheme="majorHAnsi" w:cstheme="majorHAnsi"/>
          <w:sz w:val="28"/>
          <w:szCs w:val="28"/>
        </w:rPr>
      </w:pPr>
      <w:r w:rsidRPr="004240A0">
        <w:rPr>
          <w:rFonts w:asciiTheme="majorHAnsi" w:hAnsiTheme="majorHAnsi" w:cstheme="majorHAnsi"/>
          <w:sz w:val="28"/>
          <w:szCs w:val="28"/>
        </w:rPr>
        <w:t xml:space="preserve"> </w:t>
      </w:r>
      <w:r w:rsidR="002A2FF3" w:rsidRPr="004240A0">
        <w:rPr>
          <w:rFonts w:asciiTheme="majorHAnsi" w:hAnsiTheme="majorHAnsi" w:cstheme="majorHAnsi"/>
          <w:sz w:val="28"/>
          <w:szCs w:val="28"/>
        </w:rPr>
        <w:t xml:space="preserve">trots detta </w:t>
      </w:r>
      <w:r w:rsidR="009F4744" w:rsidRPr="004240A0">
        <w:rPr>
          <w:rFonts w:asciiTheme="majorHAnsi" w:hAnsiTheme="majorHAnsi" w:cstheme="majorHAnsi"/>
          <w:sz w:val="28"/>
          <w:szCs w:val="28"/>
        </w:rPr>
        <w:t xml:space="preserve">byggs </w:t>
      </w:r>
      <w:r w:rsidR="002A2FF3" w:rsidRPr="004240A0">
        <w:rPr>
          <w:rFonts w:asciiTheme="majorHAnsi" w:hAnsiTheme="majorHAnsi" w:cstheme="majorHAnsi"/>
          <w:sz w:val="28"/>
          <w:szCs w:val="28"/>
        </w:rPr>
        <w:t xml:space="preserve">det </w:t>
      </w:r>
      <w:r w:rsidR="009F4744" w:rsidRPr="004240A0">
        <w:rPr>
          <w:rFonts w:asciiTheme="majorHAnsi" w:hAnsiTheme="majorHAnsi" w:cstheme="majorHAnsi"/>
          <w:sz w:val="28"/>
          <w:szCs w:val="28"/>
        </w:rPr>
        <w:t>ingenting</w:t>
      </w:r>
    </w:p>
    <w:p w:rsidR="009F4744" w:rsidRDefault="009F4744" w:rsidP="009F4744">
      <w:pPr>
        <w:rPr>
          <w:rFonts w:asciiTheme="majorHAnsi" w:hAnsiTheme="majorHAnsi" w:cstheme="majorHAnsi"/>
          <w:b/>
          <w:sz w:val="24"/>
          <w:szCs w:val="24"/>
        </w:rPr>
      </w:pPr>
    </w:p>
    <w:p w:rsidR="00B76909" w:rsidRDefault="009F4744" w:rsidP="009F4744">
      <w:pPr>
        <w:pStyle w:val="Default"/>
        <w:rPr>
          <w:rFonts w:asciiTheme="majorHAnsi" w:hAnsiTheme="majorHAnsi" w:cstheme="majorHAnsi"/>
        </w:rPr>
      </w:pPr>
      <w:r w:rsidRPr="0067786F">
        <w:rPr>
          <w:rFonts w:asciiTheme="majorHAnsi" w:hAnsiTheme="majorHAnsi" w:cstheme="majorHAnsi"/>
        </w:rPr>
        <w:t>Under flera år har det varit brist på små och</w:t>
      </w:r>
      <w:r>
        <w:rPr>
          <w:rFonts w:asciiTheme="majorHAnsi" w:hAnsiTheme="majorHAnsi" w:cstheme="majorHAnsi"/>
        </w:rPr>
        <w:t xml:space="preserve"> stora hyreslägenheter på Gotland</w:t>
      </w:r>
      <w:r w:rsidR="00B76909">
        <w:rPr>
          <w:rFonts w:asciiTheme="majorHAnsi" w:hAnsiTheme="majorHAnsi" w:cstheme="majorHAnsi"/>
        </w:rPr>
        <w:t>.</w:t>
      </w:r>
    </w:p>
    <w:p w:rsidR="009F4744" w:rsidRDefault="009F4744" w:rsidP="009F4744">
      <w:pPr>
        <w:pStyle w:val="Default"/>
        <w:rPr>
          <w:rFonts w:asciiTheme="majorHAnsi" w:hAnsiTheme="majorHAnsi" w:cstheme="majorHAnsi"/>
        </w:rPr>
      </w:pPr>
      <w:r w:rsidRPr="0067786F">
        <w:rPr>
          <w:rFonts w:asciiTheme="majorHAnsi" w:hAnsiTheme="majorHAnsi" w:cstheme="majorHAnsi"/>
        </w:rPr>
        <w:t>Region Gotlands bedömning är att det skulle behöva byggas mellan 200</w:t>
      </w:r>
      <w:r w:rsidR="000B2136">
        <w:rPr>
          <w:rFonts w:asciiTheme="majorHAnsi" w:hAnsiTheme="majorHAnsi" w:cstheme="majorHAnsi"/>
        </w:rPr>
        <w:t xml:space="preserve"> och </w:t>
      </w:r>
      <w:r w:rsidRPr="0067786F">
        <w:rPr>
          <w:rFonts w:asciiTheme="majorHAnsi" w:hAnsiTheme="majorHAnsi" w:cstheme="majorHAnsi"/>
        </w:rPr>
        <w:t>300 hyres</w:t>
      </w:r>
      <w:r w:rsidR="000B2136">
        <w:rPr>
          <w:rFonts w:asciiTheme="majorHAnsi" w:hAnsiTheme="majorHAnsi" w:cstheme="majorHAnsi"/>
        </w:rPr>
        <w:t>rätter de närmaste fem</w:t>
      </w:r>
      <w:r w:rsidRPr="0067786F">
        <w:rPr>
          <w:rFonts w:asciiTheme="majorHAnsi" w:hAnsiTheme="majorHAnsi" w:cstheme="majorHAnsi"/>
        </w:rPr>
        <w:t xml:space="preserve"> åren för att tillgodose efterfrågan. 100 hyresrätter och 100 bostadsrätter ä</w:t>
      </w:r>
      <w:r w:rsidR="00B76909">
        <w:rPr>
          <w:rFonts w:asciiTheme="majorHAnsi" w:hAnsiTheme="majorHAnsi" w:cstheme="majorHAnsi"/>
        </w:rPr>
        <w:t xml:space="preserve">r planerade att börja byggas </w:t>
      </w:r>
      <w:r w:rsidR="000B2136">
        <w:rPr>
          <w:rFonts w:asciiTheme="majorHAnsi" w:hAnsiTheme="majorHAnsi" w:cstheme="majorHAnsi"/>
        </w:rPr>
        <w:t>2014 och 2015.</w:t>
      </w:r>
      <w:r w:rsidRPr="0067786F">
        <w:rPr>
          <w:rFonts w:asciiTheme="majorHAnsi" w:hAnsiTheme="majorHAnsi" w:cstheme="majorHAnsi"/>
        </w:rPr>
        <w:t xml:space="preserve"> </w:t>
      </w:r>
      <w:r w:rsidR="00B76909">
        <w:rPr>
          <w:rFonts w:asciiTheme="majorHAnsi" w:hAnsiTheme="majorHAnsi" w:cstheme="majorHAnsi"/>
        </w:rPr>
        <w:t xml:space="preserve">Det räcker inte. </w:t>
      </w:r>
      <w:r w:rsidR="002A2FF3">
        <w:rPr>
          <w:rFonts w:asciiTheme="majorHAnsi" w:hAnsiTheme="majorHAnsi" w:cstheme="majorHAnsi"/>
        </w:rPr>
        <w:t>A</w:t>
      </w:r>
      <w:r w:rsidR="002A2FF3">
        <w:rPr>
          <w:rFonts w:asciiTheme="majorHAnsi" w:hAnsiTheme="majorHAnsi" w:cstheme="majorHAnsi"/>
        </w:rPr>
        <w:t>n</w:t>
      </w:r>
      <w:r w:rsidR="002A2FF3">
        <w:rPr>
          <w:rFonts w:asciiTheme="majorHAnsi" w:hAnsiTheme="majorHAnsi" w:cstheme="majorHAnsi"/>
        </w:rPr>
        <w:t>talet invånare har också blivit färre</w:t>
      </w:r>
      <w:r w:rsidR="004240A0">
        <w:rPr>
          <w:rFonts w:asciiTheme="majorHAnsi" w:hAnsiTheme="majorHAnsi" w:cstheme="majorHAnsi"/>
        </w:rPr>
        <w:t xml:space="preserve"> men detta hjälper inte upp bostadsbristen</w:t>
      </w:r>
      <w:r w:rsidR="002A2FF3">
        <w:rPr>
          <w:rFonts w:asciiTheme="majorHAnsi" w:hAnsiTheme="majorHAnsi" w:cstheme="majorHAnsi"/>
        </w:rPr>
        <w:t xml:space="preserve">. </w:t>
      </w:r>
      <w:r w:rsidRPr="0067786F">
        <w:rPr>
          <w:rFonts w:asciiTheme="majorHAnsi" w:hAnsiTheme="majorHAnsi" w:cstheme="majorHAnsi"/>
        </w:rPr>
        <w:t>På Gotland står 23 480 personer i kö hos d</w:t>
      </w:r>
      <w:r>
        <w:rPr>
          <w:rFonts w:asciiTheme="majorHAnsi" w:hAnsiTheme="majorHAnsi" w:cstheme="majorHAnsi"/>
        </w:rPr>
        <w:t>et allmännyttiga bostadsbolaget</w:t>
      </w:r>
      <w:r w:rsidRPr="0067786F">
        <w:rPr>
          <w:rFonts w:asciiTheme="majorHAnsi" w:hAnsiTheme="majorHAnsi" w:cstheme="majorHAnsi"/>
        </w:rPr>
        <w:t>, vilket är u</w:t>
      </w:r>
      <w:r w:rsidRPr="0067786F">
        <w:rPr>
          <w:rFonts w:asciiTheme="majorHAnsi" w:hAnsiTheme="majorHAnsi" w:cstheme="majorHAnsi"/>
        </w:rPr>
        <w:t>n</w:t>
      </w:r>
      <w:r w:rsidRPr="0067786F">
        <w:rPr>
          <w:rFonts w:asciiTheme="majorHAnsi" w:hAnsiTheme="majorHAnsi" w:cstheme="majorHAnsi"/>
        </w:rPr>
        <w:t>gefär 40 procent av invånarantalet på Gotland.</w:t>
      </w:r>
      <w:r>
        <w:rPr>
          <w:rFonts w:asciiTheme="majorHAnsi" w:hAnsiTheme="majorHAnsi" w:cstheme="majorHAnsi"/>
        </w:rPr>
        <w:t xml:space="preserve"> </w:t>
      </w:r>
    </w:p>
    <w:p w:rsidR="002A2FF3" w:rsidRDefault="002A2FF3" w:rsidP="009F4744">
      <w:pPr>
        <w:pStyle w:val="Default"/>
        <w:rPr>
          <w:rFonts w:asciiTheme="majorHAnsi" w:hAnsiTheme="majorHAnsi" w:cstheme="majorHAnsi"/>
        </w:rPr>
      </w:pPr>
    </w:p>
    <w:p w:rsidR="009F4744" w:rsidRPr="0067786F" w:rsidRDefault="00B76909" w:rsidP="009F4744">
      <w:pPr>
        <w:rPr>
          <w:rFonts w:asciiTheme="majorHAnsi" w:hAnsiTheme="majorHAnsi" w:cstheme="majorHAnsi"/>
          <w:sz w:val="24"/>
          <w:szCs w:val="24"/>
        </w:rPr>
      </w:pPr>
      <w:r>
        <w:rPr>
          <w:rFonts w:asciiTheme="majorHAnsi" w:hAnsiTheme="majorHAnsi" w:cstheme="majorHAnsi"/>
          <w:sz w:val="24"/>
          <w:szCs w:val="24"/>
        </w:rPr>
        <w:t xml:space="preserve">Gotland präglas främst av </w:t>
      </w:r>
      <w:r w:rsidR="009F4744" w:rsidRPr="0067786F">
        <w:rPr>
          <w:rFonts w:asciiTheme="majorHAnsi" w:hAnsiTheme="majorHAnsi" w:cstheme="majorHAnsi"/>
          <w:sz w:val="24"/>
          <w:szCs w:val="24"/>
        </w:rPr>
        <w:t>säsongsstyrd bostadsbrist. Det är också stora skillnader mellan Visby och övriga ön. Ol</w:t>
      </w:r>
      <w:r w:rsidR="00B33663">
        <w:rPr>
          <w:rFonts w:asciiTheme="majorHAnsi" w:hAnsiTheme="majorHAnsi" w:cstheme="majorHAnsi"/>
          <w:sz w:val="24"/>
          <w:szCs w:val="24"/>
        </w:rPr>
        <w:t>ika grupper har svårt att komma</w:t>
      </w:r>
      <w:r w:rsidR="009F4744" w:rsidRPr="0067786F">
        <w:rPr>
          <w:rFonts w:asciiTheme="majorHAnsi" w:hAnsiTheme="majorHAnsi" w:cstheme="majorHAnsi"/>
          <w:sz w:val="24"/>
          <w:szCs w:val="24"/>
        </w:rPr>
        <w:t xml:space="preserve"> in på bostadsmar</w:t>
      </w:r>
      <w:r w:rsidR="009F4744" w:rsidRPr="0067786F">
        <w:rPr>
          <w:rFonts w:asciiTheme="majorHAnsi" w:hAnsiTheme="majorHAnsi" w:cstheme="majorHAnsi"/>
          <w:sz w:val="24"/>
          <w:szCs w:val="24"/>
        </w:rPr>
        <w:t>k</w:t>
      </w:r>
      <w:r w:rsidR="009F4744" w:rsidRPr="0067786F">
        <w:rPr>
          <w:rFonts w:asciiTheme="majorHAnsi" w:hAnsiTheme="majorHAnsi" w:cstheme="majorHAnsi"/>
          <w:sz w:val="24"/>
          <w:szCs w:val="24"/>
        </w:rPr>
        <w:t>naden. Det är främst studenter, ungdomar, äldre, nyinflyttad arbetskraft samt nya</w:t>
      </w:r>
      <w:r w:rsidR="009F4744" w:rsidRPr="0067786F">
        <w:rPr>
          <w:rFonts w:asciiTheme="majorHAnsi" w:hAnsiTheme="majorHAnsi" w:cstheme="majorHAnsi"/>
          <w:sz w:val="24"/>
          <w:szCs w:val="24"/>
        </w:rPr>
        <w:t>n</w:t>
      </w:r>
      <w:r w:rsidR="009F4744" w:rsidRPr="0067786F">
        <w:rPr>
          <w:rFonts w:asciiTheme="majorHAnsi" w:hAnsiTheme="majorHAnsi" w:cstheme="majorHAnsi"/>
          <w:sz w:val="24"/>
          <w:szCs w:val="24"/>
        </w:rPr>
        <w:t>lända invandrare. Region Gotland satsar på bostäder för äldre, men behovet av b</w:t>
      </w:r>
      <w:r w:rsidR="009F4744" w:rsidRPr="0067786F">
        <w:rPr>
          <w:rFonts w:asciiTheme="majorHAnsi" w:hAnsiTheme="majorHAnsi" w:cstheme="majorHAnsi"/>
          <w:sz w:val="24"/>
          <w:szCs w:val="24"/>
        </w:rPr>
        <w:t>o</w:t>
      </w:r>
      <w:r w:rsidR="009F4744" w:rsidRPr="0067786F">
        <w:rPr>
          <w:rFonts w:asciiTheme="majorHAnsi" w:hAnsiTheme="majorHAnsi" w:cstheme="majorHAnsi"/>
          <w:sz w:val="24"/>
          <w:szCs w:val="24"/>
        </w:rPr>
        <w:t>städer anses först vara täckt om fem år. Andelen personer över 50 år på Gotland u</w:t>
      </w:r>
      <w:r w:rsidR="009F4744" w:rsidRPr="0067786F">
        <w:rPr>
          <w:rFonts w:asciiTheme="majorHAnsi" w:hAnsiTheme="majorHAnsi" w:cstheme="majorHAnsi"/>
          <w:sz w:val="24"/>
          <w:szCs w:val="24"/>
        </w:rPr>
        <w:t>t</w:t>
      </w:r>
      <w:r w:rsidR="009F4744" w:rsidRPr="0067786F">
        <w:rPr>
          <w:rFonts w:asciiTheme="majorHAnsi" w:hAnsiTheme="majorHAnsi" w:cstheme="majorHAnsi"/>
          <w:sz w:val="24"/>
          <w:szCs w:val="24"/>
        </w:rPr>
        <w:t>gör en större andel av befolkningen än i övriga riket. Antalet studenter har också ökat. År 2013 blev Högskolan Gotland en del av Uppsala universitet. I och med ho</w:t>
      </w:r>
      <w:r w:rsidR="009F4744" w:rsidRPr="0067786F">
        <w:rPr>
          <w:rFonts w:asciiTheme="majorHAnsi" w:hAnsiTheme="majorHAnsi" w:cstheme="majorHAnsi"/>
          <w:sz w:val="24"/>
          <w:szCs w:val="24"/>
        </w:rPr>
        <w:t>p</w:t>
      </w:r>
      <w:r w:rsidR="009F4744" w:rsidRPr="0067786F">
        <w:rPr>
          <w:rFonts w:asciiTheme="majorHAnsi" w:hAnsiTheme="majorHAnsi" w:cstheme="majorHAnsi"/>
          <w:sz w:val="24"/>
          <w:szCs w:val="24"/>
        </w:rPr>
        <w:t>slagningen finns utvecklingsplaner som medger en ökning från 900 till 1500 studen</w:t>
      </w:r>
      <w:r w:rsidR="009F4744" w:rsidRPr="0067786F">
        <w:rPr>
          <w:rFonts w:asciiTheme="majorHAnsi" w:hAnsiTheme="majorHAnsi" w:cstheme="majorHAnsi"/>
          <w:sz w:val="24"/>
          <w:szCs w:val="24"/>
        </w:rPr>
        <w:t>t</w:t>
      </w:r>
      <w:r w:rsidR="009F4744" w:rsidRPr="0067786F">
        <w:rPr>
          <w:rFonts w:asciiTheme="majorHAnsi" w:hAnsiTheme="majorHAnsi" w:cstheme="majorHAnsi"/>
          <w:sz w:val="24"/>
          <w:szCs w:val="24"/>
        </w:rPr>
        <w:t>platser på Gotland, vilket innebär ett ökat behov av fler studentbostäder.</w:t>
      </w:r>
    </w:p>
    <w:p w:rsidR="009F4744" w:rsidRPr="0067786F" w:rsidRDefault="009F4744" w:rsidP="009F4744">
      <w:pPr>
        <w:rPr>
          <w:rFonts w:asciiTheme="majorHAnsi" w:hAnsiTheme="majorHAnsi" w:cstheme="majorHAnsi"/>
          <w:sz w:val="24"/>
          <w:szCs w:val="24"/>
        </w:rPr>
      </w:pPr>
    </w:p>
    <w:p w:rsidR="00B76909" w:rsidRPr="00B76909" w:rsidRDefault="00B76909" w:rsidP="00AD3EC5">
      <w:pPr>
        <w:rPr>
          <w:rFonts w:asciiTheme="majorHAnsi" w:hAnsiTheme="majorHAnsi" w:cstheme="majorHAnsi"/>
          <w:i/>
          <w:sz w:val="24"/>
          <w:szCs w:val="24"/>
        </w:rPr>
      </w:pPr>
      <w:r w:rsidRPr="00B76909">
        <w:rPr>
          <w:rFonts w:asciiTheme="majorHAnsi" w:hAnsiTheme="majorHAnsi" w:cstheme="majorHAnsi"/>
          <w:i/>
          <w:sz w:val="24"/>
          <w:szCs w:val="24"/>
        </w:rPr>
        <w:t>Statistik fr</w:t>
      </w:r>
      <w:r w:rsidR="004240A0">
        <w:rPr>
          <w:rFonts w:asciiTheme="majorHAnsi" w:hAnsiTheme="majorHAnsi" w:cstheme="majorHAnsi"/>
          <w:i/>
          <w:sz w:val="24"/>
          <w:szCs w:val="24"/>
        </w:rPr>
        <w:t>å</w:t>
      </w:r>
      <w:r w:rsidRPr="00B76909">
        <w:rPr>
          <w:rFonts w:asciiTheme="majorHAnsi" w:hAnsiTheme="majorHAnsi" w:cstheme="majorHAnsi"/>
          <w:i/>
          <w:sz w:val="24"/>
          <w:szCs w:val="24"/>
        </w:rPr>
        <w:t>n Statiska Central</w:t>
      </w:r>
      <w:r w:rsidR="00926DD3" w:rsidRPr="00B76909">
        <w:rPr>
          <w:rFonts w:asciiTheme="majorHAnsi" w:hAnsiTheme="majorHAnsi" w:cstheme="majorHAnsi"/>
          <w:i/>
          <w:sz w:val="24"/>
          <w:szCs w:val="24"/>
        </w:rPr>
        <w:t xml:space="preserve">byrån </w:t>
      </w:r>
      <w:r w:rsidRPr="00B76909">
        <w:rPr>
          <w:rFonts w:asciiTheme="majorHAnsi" w:hAnsiTheme="majorHAnsi" w:cstheme="majorHAnsi"/>
          <w:i/>
          <w:sz w:val="24"/>
          <w:szCs w:val="24"/>
        </w:rPr>
        <w:t>(SCB)</w:t>
      </w:r>
    </w:p>
    <w:p w:rsidR="00B76909" w:rsidRDefault="00B76909" w:rsidP="00AD3EC5">
      <w:pPr>
        <w:rPr>
          <w:rFonts w:asciiTheme="majorHAnsi" w:hAnsiTheme="majorHAnsi" w:cstheme="majorHAnsi"/>
          <w:sz w:val="24"/>
          <w:szCs w:val="24"/>
        </w:rPr>
      </w:pPr>
      <w:r>
        <w:rPr>
          <w:rFonts w:asciiTheme="majorHAnsi" w:hAnsiTheme="majorHAnsi" w:cstheme="majorHAnsi"/>
          <w:sz w:val="24"/>
          <w:szCs w:val="24"/>
        </w:rPr>
        <w:t xml:space="preserve">Enligt SCB </w:t>
      </w:r>
      <w:r w:rsidR="00926DD3" w:rsidRPr="00654F32">
        <w:rPr>
          <w:rFonts w:asciiTheme="majorHAnsi" w:hAnsiTheme="majorHAnsi" w:cstheme="majorHAnsi"/>
          <w:sz w:val="24"/>
          <w:szCs w:val="24"/>
        </w:rPr>
        <w:t xml:space="preserve">har antalet invånare på </w:t>
      </w:r>
      <w:r w:rsidR="00D20D36" w:rsidRPr="00654F32">
        <w:rPr>
          <w:rFonts w:asciiTheme="majorHAnsi" w:hAnsiTheme="majorHAnsi" w:cstheme="majorHAnsi"/>
          <w:sz w:val="24"/>
          <w:szCs w:val="24"/>
        </w:rPr>
        <w:t xml:space="preserve">Gotland minskat </w:t>
      </w:r>
      <w:r w:rsidR="00654F32" w:rsidRPr="00654F32">
        <w:rPr>
          <w:rFonts w:asciiTheme="majorHAnsi" w:hAnsiTheme="majorHAnsi" w:cstheme="majorHAnsi"/>
          <w:sz w:val="24"/>
          <w:szCs w:val="24"/>
        </w:rPr>
        <w:t>från 2012 till 2013</w:t>
      </w:r>
      <w:r>
        <w:rPr>
          <w:rFonts w:asciiTheme="majorHAnsi" w:hAnsiTheme="majorHAnsi" w:cstheme="majorHAnsi"/>
          <w:sz w:val="24"/>
          <w:szCs w:val="24"/>
        </w:rPr>
        <w:t xml:space="preserve"> med 80 pe</w:t>
      </w:r>
      <w:r>
        <w:rPr>
          <w:rFonts w:asciiTheme="majorHAnsi" w:hAnsiTheme="majorHAnsi" w:cstheme="majorHAnsi"/>
          <w:sz w:val="24"/>
          <w:szCs w:val="24"/>
        </w:rPr>
        <w:t>r</w:t>
      </w:r>
      <w:r>
        <w:rPr>
          <w:rFonts w:asciiTheme="majorHAnsi" w:hAnsiTheme="majorHAnsi" w:cstheme="majorHAnsi"/>
          <w:sz w:val="24"/>
          <w:szCs w:val="24"/>
        </w:rPr>
        <w:t xml:space="preserve">soner. </w:t>
      </w:r>
      <w:r w:rsidR="00926DD3" w:rsidRPr="00654F32">
        <w:rPr>
          <w:rFonts w:asciiTheme="majorHAnsi" w:hAnsiTheme="majorHAnsi" w:cstheme="majorHAnsi"/>
          <w:sz w:val="24"/>
          <w:szCs w:val="24"/>
        </w:rPr>
        <w:t xml:space="preserve"> </w:t>
      </w:r>
    </w:p>
    <w:p w:rsidR="002545B9" w:rsidRPr="003667B9" w:rsidRDefault="002545B9" w:rsidP="00AD3EC5">
      <w:pPr>
        <w:rPr>
          <w:rFonts w:asciiTheme="majorHAnsi" w:hAnsiTheme="majorHAnsi" w:cstheme="majorHAnsi"/>
          <w:sz w:val="24"/>
          <w:szCs w:val="24"/>
        </w:rPr>
      </w:pPr>
      <w:r w:rsidRPr="003667B9">
        <w:rPr>
          <w:rFonts w:asciiTheme="majorHAnsi" w:hAnsiTheme="majorHAnsi" w:cstheme="majorHAnsi"/>
          <w:sz w:val="24"/>
          <w:szCs w:val="24"/>
        </w:rPr>
        <w:t>Folkmängd efter region, kön och år</w:t>
      </w:r>
      <w:r w:rsidR="004240A0">
        <w:rPr>
          <w:rFonts w:asciiTheme="majorHAnsi" w:hAnsiTheme="majorHAnsi" w:cstheme="majorHAnsi"/>
          <w:sz w:val="24"/>
          <w:szCs w:val="24"/>
        </w:rPr>
        <w:t>:</w:t>
      </w:r>
    </w:p>
    <w:tbl>
      <w:tblPr>
        <w:tblStyle w:val="Tabellrutnt"/>
        <w:tblW w:w="0" w:type="auto"/>
        <w:tblLook w:val="04A0" w:firstRow="1" w:lastRow="0" w:firstColumn="1" w:lastColumn="0" w:noHBand="0" w:noVBand="1"/>
      </w:tblPr>
      <w:tblGrid>
        <w:gridCol w:w="1842"/>
        <w:gridCol w:w="1842"/>
        <w:gridCol w:w="1842"/>
        <w:gridCol w:w="1842"/>
        <w:gridCol w:w="1842"/>
      </w:tblGrid>
      <w:tr w:rsidR="002545B9" w:rsidRPr="003667B9" w:rsidTr="00A764A6">
        <w:tc>
          <w:tcPr>
            <w:tcW w:w="1842" w:type="dxa"/>
            <w:shd w:val="clear" w:color="auto" w:fill="C6D9F1" w:themeFill="text2" w:themeFillTint="33"/>
          </w:tcPr>
          <w:p w:rsidR="002545B9" w:rsidRPr="003667B9" w:rsidRDefault="002545B9" w:rsidP="00AD3EC5">
            <w:pPr>
              <w:rPr>
                <w:rFonts w:asciiTheme="majorHAnsi" w:hAnsiTheme="majorHAnsi" w:cstheme="majorHAnsi"/>
                <w:b/>
                <w:sz w:val="24"/>
                <w:szCs w:val="24"/>
              </w:rPr>
            </w:pPr>
            <w:r w:rsidRPr="003667B9">
              <w:rPr>
                <w:rFonts w:asciiTheme="majorHAnsi" w:hAnsiTheme="majorHAnsi" w:cstheme="majorHAnsi"/>
                <w:b/>
                <w:sz w:val="24"/>
                <w:szCs w:val="24"/>
              </w:rPr>
              <w:t>Region</w:t>
            </w:r>
          </w:p>
        </w:tc>
        <w:tc>
          <w:tcPr>
            <w:tcW w:w="1842" w:type="dxa"/>
            <w:shd w:val="clear" w:color="auto" w:fill="C6D9F1" w:themeFill="text2" w:themeFillTint="33"/>
          </w:tcPr>
          <w:p w:rsidR="002545B9" w:rsidRPr="003667B9" w:rsidRDefault="002545B9" w:rsidP="00AD3EC5">
            <w:pPr>
              <w:rPr>
                <w:rFonts w:asciiTheme="majorHAnsi" w:hAnsiTheme="majorHAnsi" w:cstheme="majorHAnsi"/>
                <w:b/>
                <w:sz w:val="24"/>
                <w:szCs w:val="24"/>
              </w:rPr>
            </w:pPr>
            <w:r w:rsidRPr="003667B9">
              <w:rPr>
                <w:rFonts w:asciiTheme="majorHAnsi" w:hAnsiTheme="majorHAnsi" w:cstheme="majorHAnsi"/>
                <w:b/>
                <w:sz w:val="24"/>
                <w:szCs w:val="24"/>
              </w:rPr>
              <w:t>Kön</w:t>
            </w:r>
          </w:p>
        </w:tc>
        <w:tc>
          <w:tcPr>
            <w:tcW w:w="1842" w:type="dxa"/>
            <w:shd w:val="clear" w:color="auto" w:fill="C6D9F1" w:themeFill="text2" w:themeFillTint="33"/>
          </w:tcPr>
          <w:p w:rsidR="002545B9" w:rsidRPr="003667B9" w:rsidRDefault="00383D95" w:rsidP="00AD3EC5">
            <w:pPr>
              <w:rPr>
                <w:rFonts w:asciiTheme="majorHAnsi" w:hAnsiTheme="majorHAnsi" w:cstheme="majorHAnsi"/>
                <w:b/>
                <w:sz w:val="24"/>
                <w:szCs w:val="24"/>
              </w:rPr>
            </w:pPr>
            <w:r w:rsidRPr="003667B9">
              <w:rPr>
                <w:rFonts w:asciiTheme="majorHAnsi" w:hAnsiTheme="majorHAnsi" w:cstheme="majorHAnsi"/>
                <w:b/>
                <w:sz w:val="24"/>
                <w:szCs w:val="24"/>
              </w:rPr>
              <w:t>2012</w:t>
            </w:r>
          </w:p>
        </w:tc>
        <w:tc>
          <w:tcPr>
            <w:tcW w:w="1842" w:type="dxa"/>
            <w:shd w:val="clear" w:color="auto" w:fill="C6D9F1" w:themeFill="text2" w:themeFillTint="33"/>
          </w:tcPr>
          <w:p w:rsidR="002545B9" w:rsidRPr="003667B9" w:rsidRDefault="00383D95" w:rsidP="00AD3EC5">
            <w:pPr>
              <w:rPr>
                <w:rFonts w:asciiTheme="majorHAnsi" w:hAnsiTheme="majorHAnsi" w:cstheme="majorHAnsi"/>
                <w:b/>
                <w:sz w:val="24"/>
                <w:szCs w:val="24"/>
              </w:rPr>
            </w:pPr>
            <w:r w:rsidRPr="003667B9">
              <w:rPr>
                <w:rFonts w:asciiTheme="majorHAnsi" w:hAnsiTheme="majorHAnsi" w:cstheme="majorHAnsi"/>
                <w:b/>
                <w:sz w:val="24"/>
                <w:szCs w:val="24"/>
              </w:rPr>
              <w:t>2013</w:t>
            </w:r>
          </w:p>
        </w:tc>
        <w:tc>
          <w:tcPr>
            <w:tcW w:w="1842" w:type="dxa"/>
            <w:shd w:val="clear" w:color="auto" w:fill="C6D9F1" w:themeFill="text2" w:themeFillTint="33"/>
          </w:tcPr>
          <w:p w:rsidR="002545B9" w:rsidRPr="003667B9" w:rsidRDefault="00855491" w:rsidP="00AD3EC5">
            <w:pPr>
              <w:rPr>
                <w:rFonts w:asciiTheme="majorHAnsi" w:hAnsiTheme="majorHAnsi" w:cstheme="majorHAnsi"/>
                <w:b/>
                <w:sz w:val="24"/>
                <w:szCs w:val="24"/>
              </w:rPr>
            </w:pPr>
            <w:r w:rsidRPr="003667B9">
              <w:rPr>
                <w:rFonts w:asciiTheme="majorHAnsi" w:hAnsiTheme="majorHAnsi" w:cstheme="majorHAnsi"/>
                <w:b/>
                <w:sz w:val="24"/>
                <w:szCs w:val="24"/>
              </w:rPr>
              <w:t>Skillnad</w:t>
            </w:r>
          </w:p>
        </w:tc>
      </w:tr>
      <w:tr w:rsidR="00383D95" w:rsidRPr="003667B9" w:rsidTr="00682C39">
        <w:tc>
          <w:tcPr>
            <w:tcW w:w="1842" w:type="dxa"/>
          </w:tcPr>
          <w:p w:rsidR="00383D95" w:rsidRPr="003667B9" w:rsidRDefault="004F387F" w:rsidP="004F387F">
            <w:pPr>
              <w:rPr>
                <w:rFonts w:asciiTheme="majorHAnsi" w:hAnsiTheme="majorHAnsi" w:cstheme="majorHAnsi"/>
                <w:sz w:val="24"/>
                <w:szCs w:val="24"/>
              </w:rPr>
            </w:pPr>
            <w:r w:rsidRPr="003667B9">
              <w:rPr>
                <w:rFonts w:asciiTheme="majorHAnsi" w:hAnsiTheme="majorHAnsi" w:cstheme="majorHAnsi"/>
                <w:sz w:val="24"/>
                <w:szCs w:val="24"/>
              </w:rPr>
              <w:t>Gotlands län</w:t>
            </w:r>
            <w:r w:rsidR="00383D95" w:rsidRPr="003667B9">
              <w:rPr>
                <w:rFonts w:asciiTheme="majorHAnsi" w:hAnsiTheme="majorHAnsi" w:cstheme="majorHAnsi"/>
                <w:sz w:val="24"/>
                <w:szCs w:val="24"/>
              </w:rPr>
              <w:t xml:space="preserve"> </w:t>
            </w:r>
          </w:p>
        </w:tc>
        <w:tc>
          <w:tcPr>
            <w:tcW w:w="1842" w:type="dxa"/>
          </w:tcPr>
          <w:p w:rsidR="00383D95" w:rsidRPr="003667B9" w:rsidRDefault="00383D95" w:rsidP="00AD3EC5">
            <w:pPr>
              <w:rPr>
                <w:rFonts w:asciiTheme="majorHAnsi" w:hAnsiTheme="majorHAnsi" w:cstheme="majorHAnsi"/>
                <w:sz w:val="24"/>
                <w:szCs w:val="24"/>
              </w:rPr>
            </w:pPr>
            <w:r w:rsidRPr="003667B9">
              <w:rPr>
                <w:rFonts w:asciiTheme="majorHAnsi" w:hAnsiTheme="majorHAnsi" w:cstheme="majorHAnsi"/>
                <w:sz w:val="24"/>
                <w:szCs w:val="24"/>
              </w:rPr>
              <w:t>Män</w:t>
            </w:r>
          </w:p>
        </w:tc>
        <w:tc>
          <w:tcPr>
            <w:tcW w:w="1842" w:type="dxa"/>
          </w:tcPr>
          <w:p w:rsidR="00383D95" w:rsidRPr="003667B9" w:rsidRDefault="00383D95" w:rsidP="00AD3EC5">
            <w:pPr>
              <w:rPr>
                <w:rFonts w:asciiTheme="majorHAnsi" w:hAnsiTheme="majorHAnsi" w:cstheme="majorHAnsi"/>
                <w:sz w:val="24"/>
                <w:szCs w:val="24"/>
              </w:rPr>
            </w:pPr>
            <w:r w:rsidRPr="003667B9">
              <w:rPr>
                <w:rFonts w:asciiTheme="majorHAnsi" w:hAnsiTheme="majorHAnsi" w:cstheme="majorHAnsi"/>
                <w:sz w:val="24"/>
                <w:szCs w:val="24"/>
              </w:rPr>
              <w:t>28359</w:t>
            </w:r>
          </w:p>
        </w:tc>
        <w:tc>
          <w:tcPr>
            <w:tcW w:w="1842" w:type="dxa"/>
            <w:vAlign w:val="center"/>
          </w:tcPr>
          <w:p w:rsidR="00383D95" w:rsidRPr="003667B9" w:rsidRDefault="00383D95" w:rsidP="009E2892">
            <w:pPr>
              <w:rPr>
                <w:rFonts w:asciiTheme="majorHAnsi" w:hAnsiTheme="majorHAnsi" w:cstheme="majorHAnsi"/>
                <w:sz w:val="24"/>
                <w:szCs w:val="24"/>
              </w:rPr>
            </w:pPr>
            <w:r w:rsidRPr="003667B9">
              <w:rPr>
                <w:rFonts w:asciiTheme="majorHAnsi" w:hAnsiTheme="majorHAnsi" w:cstheme="majorHAnsi"/>
                <w:sz w:val="24"/>
                <w:szCs w:val="24"/>
              </w:rPr>
              <w:t>28388</w:t>
            </w:r>
          </w:p>
        </w:tc>
        <w:tc>
          <w:tcPr>
            <w:tcW w:w="1842" w:type="dxa"/>
          </w:tcPr>
          <w:p w:rsidR="00383D95" w:rsidRPr="003667B9" w:rsidRDefault="00855491" w:rsidP="00AD3EC5">
            <w:pPr>
              <w:rPr>
                <w:rFonts w:asciiTheme="majorHAnsi" w:hAnsiTheme="majorHAnsi" w:cstheme="majorHAnsi"/>
                <w:sz w:val="24"/>
                <w:szCs w:val="24"/>
              </w:rPr>
            </w:pPr>
            <w:r w:rsidRPr="003667B9">
              <w:rPr>
                <w:rFonts w:asciiTheme="majorHAnsi" w:hAnsiTheme="majorHAnsi" w:cstheme="majorHAnsi"/>
                <w:sz w:val="24"/>
                <w:szCs w:val="24"/>
              </w:rPr>
              <w:t>29</w:t>
            </w:r>
          </w:p>
        </w:tc>
      </w:tr>
      <w:tr w:rsidR="00383D95" w:rsidRPr="003667B9" w:rsidTr="006F1F1C">
        <w:tc>
          <w:tcPr>
            <w:tcW w:w="1842" w:type="dxa"/>
          </w:tcPr>
          <w:p w:rsidR="00383D95" w:rsidRPr="003667B9" w:rsidRDefault="004F387F" w:rsidP="00AD3EC5">
            <w:pPr>
              <w:rPr>
                <w:rFonts w:asciiTheme="majorHAnsi" w:hAnsiTheme="majorHAnsi" w:cstheme="majorHAnsi"/>
                <w:sz w:val="24"/>
                <w:szCs w:val="24"/>
              </w:rPr>
            </w:pPr>
            <w:r w:rsidRPr="003667B9">
              <w:rPr>
                <w:rFonts w:asciiTheme="majorHAnsi" w:hAnsiTheme="majorHAnsi" w:cstheme="majorHAnsi"/>
                <w:sz w:val="24"/>
                <w:szCs w:val="24"/>
              </w:rPr>
              <w:t>Gotlands län</w:t>
            </w:r>
            <w:r w:rsidR="00855491" w:rsidRPr="003667B9">
              <w:rPr>
                <w:rFonts w:asciiTheme="majorHAnsi" w:hAnsiTheme="majorHAnsi" w:cstheme="majorHAnsi"/>
                <w:sz w:val="24"/>
                <w:szCs w:val="24"/>
              </w:rPr>
              <w:t xml:space="preserve"> </w:t>
            </w:r>
          </w:p>
        </w:tc>
        <w:tc>
          <w:tcPr>
            <w:tcW w:w="1842" w:type="dxa"/>
          </w:tcPr>
          <w:p w:rsidR="00383D95" w:rsidRPr="003667B9" w:rsidRDefault="00383D95" w:rsidP="00AD3EC5">
            <w:pPr>
              <w:rPr>
                <w:rFonts w:asciiTheme="majorHAnsi" w:hAnsiTheme="majorHAnsi" w:cstheme="majorHAnsi"/>
                <w:sz w:val="24"/>
                <w:szCs w:val="24"/>
              </w:rPr>
            </w:pPr>
            <w:r w:rsidRPr="003667B9">
              <w:rPr>
                <w:rFonts w:asciiTheme="majorHAnsi" w:hAnsiTheme="majorHAnsi" w:cstheme="majorHAnsi"/>
                <w:sz w:val="24"/>
                <w:szCs w:val="24"/>
              </w:rPr>
              <w:t>Kvinnor</w:t>
            </w:r>
          </w:p>
        </w:tc>
        <w:tc>
          <w:tcPr>
            <w:tcW w:w="1842" w:type="dxa"/>
          </w:tcPr>
          <w:p w:rsidR="00383D95" w:rsidRPr="003667B9" w:rsidRDefault="00383D95" w:rsidP="00AD3EC5">
            <w:pPr>
              <w:rPr>
                <w:rFonts w:asciiTheme="majorHAnsi" w:hAnsiTheme="majorHAnsi" w:cstheme="majorHAnsi"/>
                <w:sz w:val="24"/>
                <w:szCs w:val="24"/>
              </w:rPr>
            </w:pPr>
            <w:r w:rsidRPr="003667B9">
              <w:rPr>
                <w:rFonts w:asciiTheme="majorHAnsi" w:hAnsiTheme="majorHAnsi" w:cstheme="majorHAnsi"/>
                <w:sz w:val="24"/>
                <w:szCs w:val="24"/>
              </w:rPr>
              <w:t>28882</w:t>
            </w:r>
          </w:p>
        </w:tc>
        <w:tc>
          <w:tcPr>
            <w:tcW w:w="1842" w:type="dxa"/>
            <w:vAlign w:val="center"/>
          </w:tcPr>
          <w:p w:rsidR="00383D95" w:rsidRPr="003667B9" w:rsidRDefault="00383D95" w:rsidP="009E2892">
            <w:pPr>
              <w:rPr>
                <w:rFonts w:asciiTheme="majorHAnsi" w:hAnsiTheme="majorHAnsi" w:cstheme="majorHAnsi"/>
                <w:sz w:val="24"/>
                <w:szCs w:val="24"/>
              </w:rPr>
            </w:pPr>
            <w:r w:rsidRPr="003667B9">
              <w:rPr>
                <w:rFonts w:asciiTheme="majorHAnsi" w:hAnsiTheme="majorHAnsi" w:cstheme="majorHAnsi"/>
                <w:sz w:val="24"/>
                <w:szCs w:val="24"/>
              </w:rPr>
              <w:t>28773</w:t>
            </w:r>
          </w:p>
        </w:tc>
        <w:tc>
          <w:tcPr>
            <w:tcW w:w="1842" w:type="dxa"/>
          </w:tcPr>
          <w:p w:rsidR="00383D95" w:rsidRPr="003667B9" w:rsidRDefault="00855491" w:rsidP="00855491">
            <w:pPr>
              <w:rPr>
                <w:rFonts w:asciiTheme="majorHAnsi" w:hAnsiTheme="majorHAnsi" w:cstheme="majorHAnsi"/>
                <w:sz w:val="24"/>
                <w:szCs w:val="24"/>
              </w:rPr>
            </w:pPr>
            <w:proofErr w:type="gramStart"/>
            <w:r w:rsidRPr="003667B9">
              <w:rPr>
                <w:rFonts w:asciiTheme="majorHAnsi" w:hAnsiTheme="majorHAnsi" w:cstheme="majorHAnsi"/>
                <w:sz w:val="24"/>
                <w:szCs w:val="24"/>
              </w:rPr>
              <w:t>-</w:t>
            </w:r>
            <w:proofErr w:type="gramEnd"/>
            <w:r w:rsidRPr="003667B9">
              <w:rPr>
                <w:rFonts w:asciiTheme="majorHAnsi" w:hAnsiTheme="majorHAnsi" w:cstheme="majorHAnsi"/>
                <w:sz w:val="24"/>
                <w:szCs w:val="24"/>
              </w:rPr>
              <w:t>109</w:t>
            </w:r>
          </w:p>
        </w:tc>
      </w:tr>
      <w:tr w:rsidR="00383D95" w:rsidRPr="003667B9" w:rsidTr="002545B9">
        <w:tc>
          <w:tcPr>
            <w:tcW w:w="1842" w:type="dxa"/>
          </w:tcPr>
          <w:p w:rsidR="00383D95" w:rsidRPr="003667B9" w:rsidRDefault="00855491" w:rsidP="00AD3EC5">
            <w:pPr>
              <w:rPr>
                <w:rFonts w:asciiTheme="majorHAnsi" w:hAnsiTheme="majorHAnsi" w:cstheme="majorHAnsi"/>
                <w:b/>
                <w:sz w:val="24"/>
                <w:szCs w:val="24"/>
              </w:rPr>
            </w:pPr>
            <w:r w:rsidRPr="003667B9">
              <w:rPr>
                <w:rFonts w:asciiTheme="majorHAnsi" w:hAnsiTheme="majorHAnsi" w:cstheme="majorHAnsi"/>
                <w:b/>
                <w:sz w:val="24"/>
                <w:szCs w:val="24"/>
              </w:rPr>
              <w:t>TOTALT</w:t>
            </w:r>
          </w:p>
        </w:tc>
        <w:tc>
          <w:tcPr>
            <w:tcW w:w="1842" w:type="dxa"/>
          </w:tcPr>
          <w:p w:rsidR="00383D95" w:rsidRPr="003667B9" w:rsidRDefault="00383D95" w:rsidP="00AD3EC5">
            <w:pPr>
              <w:rPr>
                <w:rFonts w:asciiTheme="majorHAnsi" w:hAnsiTheme="majorHAnsi" w:cstheme="majorHAnsi"/>
                <w:sz w:val="24"/>
                <w:szCs w:val="24"/>
              </w:rPr>
            </w:pPr>
          </w:p>
        </w:tc>
        <w:tc>
          <w:tcPr>
            <w:tcW w:w="1842" w:type="dxa"/>
          </w:tcPr>
          <w:p w:rsidR="00383D95" w:rsidRPr="003667B9" w:rsidRDefault="001812CC" w:rsidP="00AD3EC5">
            <w:pPr>
              <w:rPr>
                <w:rFonts w:asciiTheme="majorHAnsi" w:hAnsiTheme="majorHAnsi" w:cstheme="majorHAnsi"/>
                <w:sz w:val="24"/>
                <w:szCs w:val="24"/>
              </w:rPr>
            </w:pPr>
            <w:r w:rsidRPr="003667B9">
              <w:rPr>
                <w:rFonts w:asciiTheme="majorHAnsi" w:hAnsiTheme="majorHAnsi" w:cstheme="majorHAnsi"/>
                <w:sz w:val="24"/>
                <w:szCs w:val="24"/>
              </w:rPr>
              <w:t>57241</w:t>
            </w:r>
          </w:p>
        </w:tc>
        <w:tc>
          <w:tcPr>
            <w:tcW w:w="1842" w:type="dxa"/>
          </w:tcPr>
          <w:p w:rsidR="00383D95" w:rsidRPr="003667B9" w:rsidRDefault="001812CC" w:rsidP="00AD3EC5">
            <w:pPr>
              <w:rPr>
                <w:rFonts w:asciiTheme="majorHAnsi" w:hAnsiTheme="majorHAnsi" w:cstheme="majorHAnsi"/>
                <w:sz w:val="24"/>
                <w:szCs w:val="24"/>
              </w:rPr>
            </w:pPr>
            <w:r w:rsidRPr="003667B9">
              <w:rPr>
                <w:rFonts w:asciiTheme="majorHAnsi" w:hAnsiTheme="majorHAnsi" w:cstheme="majorHAnsi"/>
                <w:sz w:val="24"/>
                <w:szCs w:val="24"/>
              </w:rPr>
              <w:t>57161</w:t>
            </w:r>
          </w:p>
        </w:tc>
        <w:tc>
          <w:tcPr>
            <w:tcW w:w="1842" w:type="dxa"/>
          </w:tcPr>
          <w:p w:rsidR="00383D95" w:rsidRPr="003667B9" w:rsidRDefault="00855491" w:rsidP="00AD3EC5">
            <w:pPr>
              <w:rPr>
                <w:rFonts w:asciiTheme="majorHAnsi" w:hAnsiTheme="majorHAnsi" w:cstheme="majorHAnsi"/>
                <w:sz w:val="24"/>
                <w:szCs w:val="24"/>
              </w:rPr>
            </w:pPr>
            <w:proofErr w:type="gramStart"/>
            <w:r w:rsidRPr="003667B9">
              <w:rPr>
                <w:rFonts w:asciiTheme="majorHAnsi" w:hAnsiTheme="majorHAnsi" w:cstheme="majorHAnsi"/>
                <w:sz w:val="24"/>
                <w:szCs w:val="24"/>
              </w:rPr>
              <w:t>-</w:t>
            </w:r>
            <w:proofErr w:type="gramEnd"/>
            <w:r w:rsidRPr="003667B9">
              <w:rPr>
                <w:rFonts w:asciiTheme="majorHAnsi" w:hAnsiTheme="majorHAnsi" w:cstheme="majorHAnsi"/>
                <w:sz w:val="24"/>
                <w:szCs w:val="24"/>
              </w:rPr>
              <w:t xml:space="preserve"> 80</w:t>
            </w:r>
          </w:p>
        </w:tc>
      </w:tr>
    </w:tbl>
    <w:p w:rsidR="002545B9" w:rsidRPr="003667B9" w:rsidRDefault="002545B9" w:rsidP="00AD3EC5">
      <w:pPr>
        <w:rPr>
          <w:rFonts w:asciiTheme="majorHAnsi" w:hAnsiTheme="majorHAnsi" w:cstheme="majorHAnsi"/>
          <w:sz w:val="24"/>
          <w:szCs w:val="24"/>
        </w:rPr>
      </w:pPr>
    </w:p>
    <w:p w:rsidR="00B76909" w:rsidRDefault="00B76909" w:rsidP="00B76909">
      <w:pPr>
        <w:pStyle w:val="Default"/>
        <w:rPr>
          <w:rFonts w:asciiTheme="majorHAnsi" w:hAnsiTheme="majorHAnsi" w:cstheme="majorHAnsi"/>
        </w:rPr>
      </w:pPr>
      <w:r w:rsidRPr="00B76909">
        <w:rPr>
          <w:rFonts w:asciiTheme="majorHAnsi" w:hAnsiTheme="majorHAnsi" w:cstheme="majorHAnsi"/>
        </w:rPr>
        <w:t xml:space="preserve">SCB </w:t>
      </w:r>
      <w:r>
        <w:rPr>
          <w:rFonts w:asciiTheme="majorHAnsi" w:hAnsiTheme="majorHAnsi" w:cstheme="majorHAnsi"/>
        </w:rPr>
        <w:t>visar</w:t>
      </w:r>
      <w:r w:rsidRPr="00654F32">
        <w:rPr>
          <w:rFonts w:asciiTheme="majorHAnsi" w:hAnsiTheme="majorHAnsi" w:cstheme="majorHAnsi"/>
        </w:rPr>
        <w:t xml:space="preserve"> att byggandet av nya bostadslägenheter på Gotland har under 2014 varit nästan obefintlig</w:t>
      </w:r>
      <w:r w:rsidR="004240A0">
        <w:rPr>
          <w:rFonts w:asciiTheme="majorHAnsi" w:hAnsiTheme="majorHAnsi" w:cstheme="majorHAnsi"/>
        </w:rPr>
        <w:t>.</w:t>
      </w:r>
    </w:p>
    <w:p w:rsidR="00B76909" w:rsidRPr="003667B9" w:rsidRDefault="00B76909" w:rsidP="00AD3EC5">
      <w:pPr>
        <w:rPr>
          <w:rFonts w:asciiTheme="majorHAnsi" w:hAnsiTheme="majorHAnsi" w:cstheme="majorHAnsi"/>
          <w:i/>
          <w:sz w:val="24"/>
          <w:szCs w:val="24"/>
        </w:rPr>
      </w:pPr>
    </w:p>
    <w:p w:rsidR="002E54B5" w:rsidRPr="003667B9" w:rsidRDefault="002E54B5" w:rsidP="002E54B5">
      <w:pPr>
        <w:rPr>
          <w:rFonts w:asciiTheme="majorHAnsi" w:hAnsiTheme="majorHAnsi" w:cstheme="majorHAnsi"/>
          <w:sz w:val="24"/>
          <w:szCs w:val="24"/>
        </w:rPr>
      </w:pPr>
      <w:r w:rsidRPr="003667B9">
        <w:rPr>
          <w:rFonts w:asciiTheme="majorHAnsi" w:hAnsiTheme="majorHAnsi" w:cstheme="majorHAnsi"/>
          <w:sz w:val="24"/>
          <w:szCs w:val="24"/>
        </w:rPr>
        <w:t>Påbörjade lägenheter i nybyggda hus efter region, hustyp och kvartal</w:t>
      </w:r>
    </w:p>
    <w:p w:rsidR="00460642" w:rsidRPr="003667B9" w:rsidRDefault="007836DD" w:rsidP="007836DD">
      <w:pPr>
        <w:rPr>
          <w:rFonts w:asciiTheme="majorHAnsi" w:hAnsiTheme="majorHAnsi" w:cstheme="majorHAnsi"/>
          <w:sz w:val="24"/>
          <w:szCs w:val="24"/>
        </w:rPr>
      </w:pPr>
      <w:r w:rsidRPr="003667B9">
        <w:rPr>
          <w:rFonts w:asciiTheme="majorHAnsi" w:hAnsiTheme="majorHAnsi" w:cstheme="majorHAnsi"/>
          <w:sz w:val="24"/>
          <w:szCs w:val="24"/>
        </w:rPr>
        <w:t>Antal bostadslägenheter som påbörjats under 1:a halvåret 2013 och 2014 efter re</w:t>
      </w:r>
      <w:r w:rsidRPr="003667B9">
        <w:rPr>
          <w:rFonts w:asciiTheme="majorHAnsi" w:hAnsiTheme="majorHAnsi" w:cstheme="majorHAnsi"/>
          <w:sz w:val="24"/>
          <w:szCs w:val="24"/>
        </w:rPr>
        <w:t>g</w:t>
      </w:r>
      <w:r w:rsidRPr="003667B9">
        <w:rPr>
          <w:rFonts w:asciiTheme="majorHAnsi" w:hAnsiTheme="majorHAnsi" w:cstheme="majorHAnsi"/>
          <w:sz w:val="24"/>
          <w:szCs w:val="24"/>
        </w:rPr>
        <w:t>ion</w:t>
      </w:r>
      <w:r w:rsidR="004240A0">
        <w:rPr>
          <w:rFonts w:asciiTheme="majorHAnsi" w:hAnsiTheme="majorHAnsi" w:cstheme="majorHAnsi"/>
          <w:sz w:val="24"/>
          <w:szCs w:val="24"/>
        </w:rPr>
        <w:t>:</w:t>
      </w:r>
      <w:r w:rsidRPr="003667B9">
        <w:rPr>
          <w:rFonts w:asciiTheme="majorHAnsi" w:hAnsiTheme="majorHAnsi" w:cstheme="majorHAnsi"/>
          <w:sz w:val="24"/>
          <w:szCs w:val="24"/>
        </w:rPr>
        <w:t xml:space="preserve"> </w:t>
      </w:r>
    </w:p>
    <w:tbl>
      <w:tblPr>
        <w:tblStyle w:val="Tabellrutnt"/>
        <w:tblW w:w="0" w:type="auto"/>
        <w:tblLook w:val="04A0" w:firstRow="1" w:lastRow="0" w:firstColumn="1" w:lastColumn="0" w:noHBand="0" w:noVBand="1"/>
      </w:tblPr>
      <w:tblGrid>
        <w:gridCol w:w="2003"/>
        <w:gridCol w:w="1213"/>
        <w:gridCol w:w="1214"/>
        <w:gridCol w:w="1214"/>
        <w:gridCol w:w="1214"/>
        <w:gridCol w:w="1214"/>
        <w:gridCol w:w="1214"/>
      </w:tblGrid>
      <w:tr w:rsidR="00460642" w:rsidRPr="003667B9" w:rsidTr="00A764A6">
        <w:tc>
          <w:tcPr>
            <w:tcW w:w="1858" w:type="dxa"/>
            <w:shd w:val="clear" w:color="auto" w:fill="C6D9F1" w:themeFill="text2" w:themeFillTint="33"/>
          </w:tcPr>
          <w:p w:rsidR="00460642" w:rsidRPr="003667B9" w:rsidRDefault="00460642" w:rsidP="007836DD">
            <w:pPr>
              <w:rPr>
                <w:rFonts w:asciiTheme="majorHAnsi" w:hAnsiTheme="majorHAnsi" w:cstheme="majorHAnsi"/>
                <w:sz w:val="24"/>
                <w:szCs w:val="24"/>
              </w:rPr>
            </w:pPr>
          </w:p>
        </w:tc>
        <w:tc>
          <w:tcPr>
            <w:tcW w:w="1238" w:type="dxa"/>
            <w:shd w:val="clear" w:color="auto" w:fill="C6D9F1" w:themeFill="text2" w:themeFillTint="33"/>
          </w:tcPr>
          <w:p w:rsidR="00460642" w:rsidRPr="003667B9" w:rsidRDefault="00460642" w:rsidP="007836DD">
            <w:pPr>
              <w:rPr>
                <w:rFonts w:asciiTheme="majorHAnsi" w:hAnsiTheme="majorHAnsi" w:cstheme="majorHAnsi"/>
                <w:b/>
                <w:sz w:val="24"/>
                <w:szCs w:val="24"/>
              </w:rPr>
            </w:pPr>
            <w:r w:rsidRPr="003667B9">
              <w:rPr>
                <w:rFonts w:asciiTheme="majorHAnsi" w:hAnsiTheme="majorHAnsi" w:cstheme="majorHAnsi"/>
                <w:b/>
                <w:sz w:val="24"/>
                <w:szCs w:val="24"/>
              </w:rPr>
              <w:t>2013K1</w:t>
            </w:r>
          </w:p>
        </w:tc>
        <w:tc>
          <w:tcPr>
            <w:tcW w:w="1238" w:type="dxa"/>
            <w:shd w:val="clear" w:color="auto" w:fill="C6D9F1" w:themeFill="text2" w:themeFillTint="33"/>
          </w:tcPr>
          <w:p w:rsidR="00460642" w:rsidRPr="003667B9" w:rsidRDefault="00460642" w:rsidP="007836DD">
            <w:pPr>
              <w:rPr>
                <w:rFonts w:asciiTheme="majorHAnsi" w:hAnsiTheme="majorHAnsi" w:cstheme="majorHAnsi"/>
                <w:b/>
                <w:sz w:val="24"/>
                <w:szCs w:val="24"/>
              </w:rPr>
            </w:pPr>
            <w:r w:rsidRPr="003667B9">
              <w:rPr>
                <w:rFonts w:asciiTheme="majorHAnsi" w:hAnsiTheme="majorHAnsi" w:cstheme="majorHAnsi"/>
                <w:b/>
                <w:sz w:val="24"/>
                <w:szCs w:val="24"/>
              </w:rPr>
              <w:t>2013K2</w:t>
            </w:r>
          </w:p>
        </w:tc>
        <w:tc>
          <w:tcPr>
            <w:tcW w:w="1238" w:type="dxa"/>
            <w:shd w:val="clear" w:color="auto" w:fill="C6D9F1" w:themeFill="text2" w:themeFillTint="33"/>
          </w:tcPr>
          <w:p w:rsidR="00460642" w:rsidRPr="003667B9" w:rsidRDefault="00460642" w:rsidP="007836DD">
            <w:pPr>
              <w:rPr>
                <w:rFonts w:asciiTheme="majorHAnsi" w:hAnsiTheme="majorHAnsi" w:cstheme="majorHAnsi"/>
                <w:b/>
                <w:sz w:val="24"/>
                <w:szCs w:val="24"/>
              </w:rPr>
            </w:pPr>
            <w:r w:rsidRPr="003667B9">
              <w:rPr>
                <w:rFonts w:asciiTheme="majorHAnsi" w:hAnsiTheme="majorHAnsi" w:cstheme="majorHAnsi"/>
                <w:b/>
                <w:sz w:val="24"/>
                <w:szCs w:val="24"/>
              </w:rPr>
              <w:t>2013K3</w:t>
            </w:r>
          </w:p>
        </w:tc>
        <w:tc>
          <w:tcPr>
            <w:tcW w:w="1238" w:type="dxa"/>
            <w:shd w:val="clear" w:color="auto" w:fill="C6D9F1" w:themeFill="text2" w:themeFillTint="33"/>
          </w:tcPr>
          <w:p w:rsidR="00460642" w:rsidRPr="003667B9" w:rsidRDefault="00460642" w:rsidP="007836DD">
            <w:pPr>
              <w:rPr>
                <w:rFonts w:asciiTheme="majorHAnsi" w:hAnsiTheme="majorHAnsi" w:cstheme="majorHAnsi"/>
                <w:b/>
                <w:sz w:val="24"/>
                <w:szCs w:val="24"/>
              </w:rPr>
            </w:pPr>
            <w:r w:rsidRPr="003667B9">
              <w:rPr>
                <w:rFonts w:asciiTheme="majorHAnsi" w:hAnsiTheme="majorHAnsi" w:cstheme="majorHAnsi"/>
                <w:b/>
                <w:sz w:val="24"/>
                <w:szCs w:val="24"/>
              </w:rPr>
              <w:t>2013K4</w:t>
            </w:r>
          </w:p>
        </w:tc>
        <w:tc>
          <w:tcPr>
            <w:tcW w:w="1238" w:type="dxa"/>
            <w:shd w:val="clear" w:color="auto" w:fill="C6D9F1" w:themeFill="text2" w:themeFillTint="33"/>
          </w:tcPr>
          <w:p w:rsidR="00460642" w:rsidRPr="003667B9" w:rsidRDefault="00460642" w:rsidP="007836DD">
            <w:pPr>
              <w:rPr>
                <w:rFonts w:asciiTheme="majorHAnsi" w:hAnsiTheme="majorHAnsi" w:cstheme="majorHAnsi"/>
                <w:b/>
                <w:sz w:val="24"/>
                <w:szCs w:val="24"/>
              </w:rPr>
            </w:pPr>
            <w:r w:rsidRPr="003667B9">
              <w:rPr>
                <w:rFonts w:asciiTheme="majorHAnsi" w:hAnsiTheme="majorHAnsi" w:cstheme="majorHAnsi"/>
                <w:b/>
                <w:sz w:val="24"/>
                <w:szCs w:val="24"/>
              </w:rPr>
              <w:t>2014K1</w:t>
            </w:r>
          </w:p>
        </w:tc>
        <w:tc>
          <w:tcPr>
            <w:tcW w:w="1238" w:type="dxa"/>
            <w:shd w:val="clear" w:color="auto" w:fill="C6D9F1" w:themeFill="text2" w:themeFillTint="33"/>
          </w:tcPr>
          <w:p w:rsidR="00460642" w:rsidRPr="003667B9" w:rsidRDefault="00460642" w:rsidP="007836DD">
            <w:pPr>
              <w:rPr>
                <w:rFonts w:asciiTheme="majorHAnsi" w:hAnsiTheme="majorHAnsi" w:cstheme="majorHAnsi"/>
                <w:b/>
                <w:sz w:val="24"/>
                <w:szCs w:val="24"/>
              </w:rPr>
            </w:pPr>
            <w:r w:rsidRPr="003667B9">
              <w:rPr>
                <w:rFonts w:asciiTheme="majorHAnsi" w:hAnsiTheme="majorHAnsi" w:cstheme="majorHAnsi"/>
                <w:b/>
                <w:sz w:val="24"/>
                <w:szCs w:val="24"/>
              </w:rPr>
              <w:t>2014K2</w:t>
            </w:r>
          </w:p>
        </w:tc>
      </w:tr>
      <w:tr w:rsidR="00460642" w:rsidRPr="003667B9" w:rsidTr="00460642">
        <w:tc>
          <w:tcPr>
            <w:tcW w:w="1858" w:type="dxa"/>
          </w:tcPr>
          <w:p w:rsidR="00460642" w:rsidRPr="003667B9" w:rsidRDefault="00460642" w:rsidP="007836DD">
            <w:pPr>
              <w:rPr>
                <w:rFonts w:asciiTheme="majorHAnsi" w:hAnsiTheme="majorHAnsi" w:cstheme="majorHAnsi"/>
                <w:b/>
                <w:sz w:val="24"/>
                <w:szCs w:val="24"/>
              </w:rPr>
            </w:pPr>
            <w:r w:rsidRPr="003667B9">
              <w:rPr>
                <w:rFonts w:asciiTheme="majorHAnsi" w:hAnsiTheme="majorHAnsi" w:cstheme="majorHAnsi"/>
                <w:b/>
                <w:sz w:val="24"/>
                <w:szCs w:val="24"/>
              </w:rPr>
              <w:t>Gotlands län</w:t>
            </w:r>
          </w:p>
        </w:tc>
        <w:tc>
          <w:tcPr>
            <w:tcW w:w="1238" w:type="dxa"/>
          </w:tcPr>
          <w:p w:rsidR="00460642" w:rsidRPr="003667B9" w:rsidRDefault="00460642" w:rsidP="007836DD">
            <w:pPr>
              <w:rPr>
                <w:rFonts w:asciiTheme="majorHAnsi" w:hAnsiTheme="majorHAnsi" w:cstheme="majorHAnsi"/>
                <w:sz w:val="24"/>
                <w:szCs w:val="24"/>
              </w:rPr>
            </w:pPr>
          </w:p>
        </w:tc>
        <w:tc>
          <w:tcPr>
            <w:tcW w:w="1238" w:type="dxa"/>
          </w:tcPr>
          <w:p w:rsidR="00460642" w:rsidRPr="003667B9" w:rsidRDefault="00460642" w:rsidP="007836DD">
            <w:pPr>
              <w:rPr>
                <w:rFonts w:asciiTheme="majorHAnsi" w:hAnsiTheme="majorHAnsi" w:cstheme="majorHAnsi"/>
                <w:sz w:val="24"/>
                <w:szCs w:val="24"/>
              </w:rPr>
            </w:pPr>
          </w:p>
        </w:tc>
        <w:tc>
          <w:tcPr>
            <w:tcW w:w="1238" w:type="dxa"/>
          </w:tcPr>
          <w:p w:rsidR="00460642" w:rsidRPr="003667B9" w:rsidRDefault="00460642" w:rsidP="007836DD">
            <w:pPr>
              <w:rPr>
                <w:rFonts w:asciiTheme="majorHAnsi" w:hAnsiTheme="majorHAnsi" w:cstheme="majorHAnsi"/>
                <w:sz w:val="24"/>
                <w:szCs w:val="24"/>
              </w:rPr>
            </w:pPr>
          </w:p>
        </w:tc>
        <w:tc>
          <w:tcPr>
            <w:tcW w:w="1238" w:type="dxa"/>
          </w:tcPr>
          <w:p w:rsidR="00460642" w:rsidRPr="003667B9" w:rsidRDefault="00460642" w:rsidP="007836DD">
            <w:pPr>
              <w:rPr>
                <w:rFonts w:asciiTheme="majorHAnsi" w:hAnsiTheme="majorHAnsi" w:cstheme="majorHAnsi"/>
                <w:sz w:val="24"/>
                <w:szCs w:val="24"/>
              </w:rPr>
            </w:pPr>
          </w:p>
        </w:tc>
        <w:tc>
          <w:tcPr>
            <w:tcW w:w="1238" w:type="dxa"/>
          </w:tcPr>
          <w:p w:rsidR="00460642" w:rsidRPr="003667B9" w:rsidRDefault="00460642" w:rsidP="007836DD">
            <w:pPr>
              <w:rPr>
                <w:rFonts w:asciiTheme="majorHAnsi" w:hAnsiTheme="majorHAnsi" w:cstheme="majorHAnsi"/>
                <w:sz w:val="24"/>
                <w:szCs w:val="24"/>
              </w:rPr>
            </w:pPr>
          </w:p>
        </w:tc>
        <w:tc>
          <w:tcPr>
            <w:tcW w:w="1238" w:type="dxa"/>
          </w:tcPr>
          <w:p w:rsidR="00460642" w:rsidRPr="003667B9" w:rsidRDefault="00460642" w:rsidP="007836DD">
            <w:pPr>
              <w:rPr>
                <w:rFonts w:asciiTheme="majorHAnsi" w:hAnsiTheme="majorHAnsi" w:cstheme="majorHAnsi"/>
                <w:sz w:val="24"/>
                <w:szCs w:val="24"/>
              </w:rPr>
            </w:pPr>
          </w:p>
        </w:tc>
      </w:tr>
      <w:tr w:rsidR="00460642" w:rsidRPr="003667B9" w:rsidTr="00460642">
        <w:tc>
          <w:tcPr>
            <w:tcW w:w="1858" w:type="dxa"/>
          </w:tcPr>
          <w:p w:rsidR="00460642" w:rsidRPr="003667B9" w:rsidRDefault="00460642" w:rsidP="007836DD">
            <w:pPr>
              <w:rPr>
                <w:rFonts w:asciiTheme="majorHAnsi" w:hAnsiTheme="majorHAnsi" w:cstheme="majorHAnsi"/>
                <w:b/>
                <w:sz w:val="24"/>
                <w:szCs w:val="24"/>
              </w:rPr>
            </w:pPr>
            <w:r w:rsidRPr="003667B9">
              <w:rPr>
                <w:rFonts w:asciiTheme="majorHAnsi" w:hAnsiTheme="majorHAnsi" w:cstheme="majorHAnsi"/>
                <w:b/>
                <w:sz w:val="24"/>
                <w:szCs w:val="24"/>
              </w:rPr>
              <w:t>Flerbostadshus</w:t>
            </w:r>
          </w:p>
        </w:tc>
        <w:tc>
          <w:tcPr>
            <w:tcW w:w="1238" w:type="dxa"/>
          </w:tcPr>
          <w:p w:rsidR="00460642" w:rsidRPr="003667B9" w:rsidRDefault="00460642" w:rsidP="007836DD">
            <w:pPr>
              <w:rPr>
                <w:rFonts w:asciiTheme="majorHAnsi" w:hAnsiTheme="majorHAnsi" w:cstheme="majorHAnsi"/>
                <w:sz w:val="24"/>
                <w:szCs w:val="24"/>
              </w:rPr>
            </w:pPr>
            <w:r w:rsidRPr="003667B9">
              <w:rPr>
                <w:rFonts w:asciiTheme="majorHAnsi" w:hAnsiTheme="majorHAnsi" w:cstheme="majorHAnsi"/>
                <w:sz w:val="24"/>
                <w:szCs w:val="24"/>
              </w:rPr>
              <w:t>0</w:t>
            </w:r>
          </w:p>
        </w:tc>
        <w:tc>
          <w:tcPr>
            <w:tcW w:w="1238" w:type="dxa"/>
          </w:tcPr>
          <w:p w:rsidR="00460642" w:rsidRPr="003667B9" w:rsidRDefault="00460642" w:rsidP="007836DD">
            <w:pPr>
              <w:rPr>
                <w:rFonts w:asciiTheme="majorHAnsi" w:hAnsiTheme="majorHAnsi" w:cstheme="majorHAnsi"/>
                <w:sz w:val="24"/>
                <w:szCs w:val="24"/>
              </w:rPr>
            </w:pPr>
            <w:r w:rsidRPr="003667B9">
              <w:rPr>
                <w:rFonts w:asciiTheme="majorHAnsi" w:hAnsiTheme="majorHAnsi" w:cstheme="majorHAnsi"/>
                <w:sz w:val="24"/>
                <w:szCs w:val="24"/>
              </w:rPr>
              <w:t>56</w:t>
            </w:r>
          </w:p>
        </w:tc>
        <w:tc>
          <w:tcPr>
            <w:tcW w:w="1238" w:type="dxa"/>
          </w:tcPr>
          <w:p w:rsidR="00460642" w:rsidRPr="003667B9" w:rsidRDefault="00460642" w:rsidP="007836DD">
            <w:pPr>
              <w:rPr>
                <w:rFonts w:asciiTheme="majorHAnsi" w:hAnsiTheme="majorHAnsi" w:cstheme="majorHAnsi"/>
                <w:sz w:val="24"/>
                <w:szCs w:val="24"/>
              </w:rPr>
            </w:pPr>
            <w:r w:rsidRPr="003667B9">
              <w:rPr>
                <w:rFonts w:asciiTheme="majorHAnsi" w:hAnsiTheme="majorHAnsi" w:cstheme="majorHAnsi"/>
                <w:sz w:val="24"/>
                <w:szCs w:val="24"/>
              </w:rPr>
              <w:t>20</w:t>
            </w:r>
          </w:p>
        </w:tc>
        <w:tc>
          <w:tcPr>
            <w:tcW w:w="1238" w:type="dxa"/>
          </w:tcPr>
          <w:p w:rsidR="00460642" w:rsidRPr="003667B9" w:rsidRDefault="00460642" w:rsidP="007836DD">
            <w:pPr>
              <w:rPr>
                <w:rFonts w:asciiTheme="majorHAnsi" w:hAnsiTheme="majorHAnsi" w:cstheme="majorHAnsi"/>
                <w:sz w:val="24"/>
                <w:szCs w:val="24"/>
              </w:rPr>
            </w:pPr>
            <w:r w:rsidRPr="003667B9">
              <w:rPr>
                <w:rFonts w:asciiTheme="majorHAnsi" w:hAnsiTheme="majorHAnsi" w:cstheme="majorHAnsi"/>
                <w:sz w:val="24"/>
                <w:szCs w:val="24"/>
              </w:rPr>
              <w:t>30</w:t>
            </w:r>
          </w:p>
        </w:tc>
        <w:tc>
          <w:tcPr>
            <w:tcW w:w="1238" w:type="dxa"/>
          </w:tcPr>
          <w:p w:rsidR="00460642" w:rsidRPr="003667B9" w:rsidRDefault="00460642" w:rsidP="007836DD">
            <w:pPr>
              <w:rPr>
                <w:rFonts w:asciiTheme="majorHAnsi" w:hAnsiTheme="majorHAnsi" w:cstheme="majorHAnsi"/>
                <w:sz w:val="24"/>
                <w:szCs w:val="24"/>
              </w:rPr>
            </w:pPr>
            <w:r w:rsidRPr="003667B9">
              <w:rPr>
                <w:rFonts w:asciiTheme="majorHAnsi" w:hAnsiTheme="majorHAnsi" w:cstheme="majorHAnsi"/>
                <w:sz w:val="24"/>
                <w:szCs w:val="24"/>
              </w:rPr>
              <w:t>0</w:t>
            </w:r>
          </w:p>
        </w:tc>
        <w:tc>
          <w:tcPr>
            <w:tcW w:w="1238" w:type="dxa"/>
          </w:tcPr>
          <w:p w:rsidR="00460642" w:rsidRPr="003667B9" w:rsidRDefault="00460642" w:rsidP="007836DD">
            <w:pPr>
              <w:rPr>
                <w:rFonts w:asciiTheme="majorHAnsi" w:hAnsiTheme="majorHAnsi" w:cstheme="majorHAnsi"/>
                <w:sz w:val="24"/>
                <w:szCs w:val="24"/>
              </w:rPr>
            </w:pPr>
            <w:r w:rsidRPr="003667B9">
              <w:rPr>
                <w:rFonts w:asciiTheme="majorHAnsi" w:hAnsiTheme="majorHAnsi" w:cstheme="majorHAnsi"/>
                <w:sz w:val="24"/>
                <w:szCs w:val="24"/>
              </w:rPr>
              <w:t>0</w:t>
            </w:r>
          </w:p>
        </w:tc>
      </w:tr>
    </w:tbl>
    <w:p w:rsidR="00460642" w:rsidRPr="003667B9" w:rsidRDefault="00460642" w:rsidP="007836DD">
      <w:pPr>
        <w:rPr>
          <w:rFonts w:asciiTheme="majorHAnsi" w:hAnsiTheme="majorHAnsi" w:cstheme="majorHAnsi"/>
          <w:sz w:val="24"/>
          <w:szCs w:val="24"/>
        </w:rPr>
      </w:pPr>
    </w:p>
    <w:p w:rsidR="002E54B5" w:rsidRPr="003667B9" w:rsidRDefault="002E54B5" w:rsidP="00AD3EC5">
      <w:pPr>
        <w:rPr>
          <w:rFonts w:asciiTheme="majorHAnsi" w:hAnsiTheme="majorHAnsi" w:cstheme="majorHAnsi"/>
          <w:sz w:val="24"/>
          <w:szCs w:val="24"/>
        </w:rPr>
      </w:pPr>
    </w:p>
    <w:p w:rsidR="00C61DBC" w:rsidRPr="00C00070" w:rsidRDefault="00C61DBC" w:rsidP="00C61DBC">
      <w:pPr>
        <w:rPr>
          <w:rFonts w:asciiTheme="majorHAnsi" w:hAnsiTheme="majorHAnsi" w:cstheme="majorHAnsi"/>
          <w:i/>
          <w:sz w:val="24"/>
          <w:szCs w:val="24"/>
        </w:rPr>
      </w:pPr>
      <w:r w:rsidRPr="00C00070">
        <w:rPr>
          <w:rFonts w:asciiTheme="majorHAnsi" w:hAnsiTheme="majorHAnsi" w:cstheme="majorHAnsi"/>
          <w:i/>
          <w:sz w:val="24"/>
          <w:szCs w:val="24"/>
        </w:rPr>
        <w:t>Rapport: ”Bostadstadsbristen hämmar tillväxten på Gotland”</w:t>
      </w:r>
    </w:p>
    <w:p w:rsidR="006039A3" w:rsidRPr="003667B9" w:rsidRDefault="00C61DBC" w:rsidP="006039A3">
      <w:pPr>
        <w:rPr>
          <w:rFonts w:asciiTheme="majorHAnsi" w:hAnsiTheme="majorHAnsi" w:cstheme="majorHAnsi"/>
          <w:sz w:val="24"/>
          <w:szCs w:val="24"/>
        </w:rPr>
      </w:pPr>
      <w:r w:rsidRPr="003667B9">
        <w:rPr>
          <w:rFonts w:asciiTheme="majorHAnsi" w:hAnsiTheme="majorHAnsi" w:cstheme="majorHAnsi"/>
          <w:sz w:val="24"/>
          <w:szCs w:val="24"/>
        </w:rPr>
        <w:t>I rapporten ”Bostadsbristen hämmar tillväxten på Gotland” som Hyresgästföreningen region Sydost har gett Maria Persdotter, oberoende kommunikationskonsult på Stockholm-Motala Kommunikation, i upp</w:t>
      </w:r>
      <w:r w:rsidR="005478C8" w:rsidRPr="003667B9">
        <w:rPr>
          <w:rFonts w:asciiTheme="majorHAnsi" w:hAnsiTheme="majorHAnsi" w:cstheme="majorHAnsi"/>
          <w:sz w:val="24"/>
          <w:szCs w:val="24"/>
        </w:rPr>
        <w:t>drag att ta fram, syns</w:t>
      </w:r>
      <w:r w:rsidRPr="003667B9">
        <w:rPr>
          <w:rFonts w:asciiTheme="majorHAnsi" w:hAnsiTheme="majorHAnsi" w:cstheme="majorHAnsi"/>
          <w:sz w:val="24"/>
          <w:szCs w:val="24"/>
        </w:rPr>
        <w:t xml:space="preserve"> att bostadsbristen hämmar tillväxten på Gotland. </w:t>
      </w:r>
      <w:r w:rsidR="006039A3" w:rsidRPr="003667B9">
        <w:rPr>
          <w:rFonts w:asciiTheme="majorHAnsi" w:hAnsiTheme="majorHAnsi" w:cstheme="majorHAnsi"/>
          <w:sz w:val="24"/>
          <w:szCs w:val="24"/>
        </w:rPr>
        <w:t xml:space="preserve">Gotland präglas främst av säsongsstyrd bostadsbrist. Det är också stora skillnader mellan Visby och övriga ön. Flera arbetsgivare i Visby </w:t>
      </w:r>
      <w:r w:rsidR="006039A3" w:rsidRPr="003667B9">
        <w:rPr>
          <w:rFonts w:asciiTheme="majorHAnsi" w:hAnsiTheme="majorHAnsi" w:cstheme="majorHAnsi"/>
          <w:sz w:val="24"/>
          <w:szCs w:val="24"/>
        </w:rPr>
        <w:lastRenderedPageBreak/>
        <w:t xml:space="preserve">vittnar om </w:t>
      </w:r>
      <w:r w:rsidR="007358DF">
        <w:rPr>
          <w:rFonts w:asciiTheme="majorHAnsi" w:hAnsiTheme="majorHAnsi" w:cstheme="majorHAnsi"/>
          <w:sz w:val="24"/>
          <w:szCs w:val="24"/>
        </w:rPr>
        <w:t xml:space="preserve">att det är möjligt att få </w:t>
      </w:r>
      <w:r w:rsidR="006039A3" w:rsidRPr="003667B9">
        <w:rPr>
          <w:rFonts w:asciiTheme="majorHAnsi" w:hAnsiTheme="majorHAnsi" w:cstheme="majorHAnsi"/>
          <w:sz w:val="24"/>
          <w:szCs w:val="24"/>
        </w:rPr>
        <w:t>tag i en bostad på hösten, men att man sedan åker ut framåt sommaren, när den som äger bostaden vill hyra ut till turister istället. För studenter på Campus Gotland är detta ett mycket stort problem.</w:t>
      </w:r>
    </w:p>
    <w:p w:rsidR="006039A3" w:rsidRPr="003667B9" w:rsidRDefault="006039A3" w:rsidP="00C61DBC">
      <w:pPr>
        <w:rPr>
          <w:rFonts w:asciiTheme="majorHAnsi" w:hAnsiTheme="majorHAnsi" w:cstheme="majorHAnsi"/>
          <w:sz w:val="24"/>
          <w:szCs w:val="24"/>
        </w:rPr>
      </w:pPr>
    </w:p>
    <w:p w:rsidR="006039A3" w:rsidRPr="003667B9" w:rsidRDefault="006039A3" w:rsidP="00C61DBC">
      <w:pPr>
        <w:rPr>
          <w:rFonts w:asciiTheme="majorHAnsi" w:hAnsiTheme="majorHAnsi" w:cstheme="majorHAnsi"/>
          <w:sz w:val="24"/>
          <w:szCs w:val="24"/>
        </w:rPr>
      </w:pPr>
      <w:r w:rsidRPr="00C00070">
        <w:rPr>
          <w:rFonts w:asciiTheme="majorHAnsi" w:hAnsiTheme="majorHAnsi" w:cstheme="majorHAnsi"/>
          <w:i/>
          <w:sz w:val="24"/>
          <w:szCs w:val="24"/>
        </w:rPr>
        <w:t xml:space="preserve">Rapport: </w:t>
      </w:r>
      <w:r w:rsidR="006D21FD" w:rsidRPr="00C00070">
        <w:rPr>
          <w:rFonts w:asciiTheme="majorHAnsi" w:hAnsiTheme="majorHAnsi" w:cstheme="majorHAnsi"/>
          <w:i/>
          <w:sz w:val="24"/>
          <w:szCs w:val="24"/>
        </w:rPr>
        <w:t>”</w:t>
      </w:r>
      <w:r w:rsidRPr="00C00070">
        <w:rPr>
          <w:rFonts w:asciiTheme="majorHAnsi" w:hAnsiTheme="majorHAnsi" w:cstheme="majorHAnsi"/>
          <w:i/>
          <w:sz w:val="24"/>
          <w:szCs w:val="24"/>
        </w:rPr>
        <w:t>SFS bostadsrapport 2014</w:t>
      </w:r>
      <w:r w:rsidR="003667B9" w:rsidRPr="00C00070">
        <w:rPr>
          <w:rFonts w:asciiTheme="majorHAnsi" w:hAnsiTheme="majorHAnsi" w:cstheme="majorHAnsi"/>
          <w:i/>
          <w:sz w:val="24"/>
          <w:szCs w:val="24"/>
        </w:rPr>
        <w:t xml:space="preserve"> - </w:t>
      </w:r>
      <w:r w:rsidRPr="00C00070">
        <w:rPr>
          <w:rFonts w:asciiTheme="majorHAnsi" w:hAnsiTheme="majorHAnsi" w:cstheme="majorHAnsi"/>
          <w:i/>
          <w:sz w:val="24"/>
          <w:szCs w:val="24"/>
        </w:rPr>
        <w:t>Bostadssi</w:t>
      </w:r>
      <w:r w:rsidR="006D21FD" w:rsidRPr="00C00070">
        <w:rPr>
          <w:rFonts w:asciiTheme="majorHAnsi" w:hAnsiTheme="majorHAnsi" w:cstheme="majorHAnsi"/>
          <w:i/>
          <w:sz w:val="24"/>
          <w:szCs w:val="24"/>
        </w:rPr>
        <w:t>tuationen för landets studenter”</w:t>
      </w:r>
      <w:r w:rsidRPr="00C00070">
        <w:rPr>
          <w:rFonts w:asciiTheme="majorHAnsi" w:hAnsiTheme="majorHAnsi" w:cstheme="majorHAnsi"/>
          <w:i/>
          <w:sz w:val="24"/>
          <w:szCs w:val="24"/>
        </w:rPr>
        <w:br/>
      </w:r>
      <w:r w:rsidRPr="003667B9">
        <w:rPr>
          <w:rFonts w:asciiTheme="majorHAnsi" w:hAnsiTheme="majorHAnsi" w:cstheme="majorHAnsi"/>
          <w:sz w:val="24"/>
          <w:szCs w:val="24"/>
        </w:rPr>
        <w:t>Sveriges förenade studentkårer, SFS, granskar varje år bostadssituationen i landets studentstäder och inför höstens terminsstart. På deras lista finns följande tre fär</w:t>
      </w:r>
      <w:r w:rsidRPr="003667B9">
        <w:rPr>
          <w:rFonts w:asciiTheme="majorHAnsi" w:hAnsiTheme="majorHAnsi" w:cstheme="majorHAnsi"/>
          <w:sz w:val="24"/>
          <w:szCs w:val="24"/>
        </w:rPr>
        <w:t>g</w:t>
      </w:r>
      <w:r w:rsidRPr="003667B9">
        <w:rPr>
          <w:rFonts w:asciiTheme="majorHAnsi" w:hAnsiTheme="majorHAnsi" w:cstheme="majorHAnsi"/>
          <w:sz w:val="24"/>
          <w:szCs w:val="24"/>
        </w:rPr>
        <w:t>markeringar:</w:t>
      </w:r>
    </w:p>
    <w:p w:rsidR="006039A3" w:rsidRPr="003667B9" w:rsidRDefault="006039A3" w:rsidP="00C61DBC">
      <w:pPr>
        <w:rPr>
          <w:rFonts w:asciiTheme="majorHAnsi" w:hAnsiTheme="majorHAnsi" w:cstheme="majorHAnsi"/>
          <w:sz w:val="24"/>
          <w:szCs w:val="24"/>
        </w:rPr>
      </w:pPr>
      <w:r w:rsidRPr="003667B9">
        <w:rPr>
          <w:rFonts w:asciiTheme="majorHAnsi" w:hAnsiTheme="majorHAnsi" w:cstheme="majorHAnsi"/>
          <w:sz w:val="24"/>
          <w:szCs w:val="24"/>
        </w:rPr>
        <w:t>Röd = Kan inte erbjuda ett studentboende under höstterminen</w:t>
      </w:r>
    </w:p>
    <w:p w:rsidR="006039A3" w:rsidRPr="003667B9" w:rsidRDefault="006039A3" w:rsidP="00C61DBC">
      <w:pPr>
        <w:rPr>
          <w:rFonts w:asciiTheme="majorHAnsi" w:hAnsiTheme="majorHAnsi" w:cstheme="majorHAnsi"/>
          <w:sz w:val="24"/>
          <w:szCs w:val="24"/>
        </w:rPr>
      </w:pPr>
      <w:r w:rsidRPr="003667B9">
        <w:rPr>
          <w:rFonts w:asciiTheme="majorHAnsi" w:hAnsiTheme="majorHAnsi" w:cstheme="majorHAnsi"/>
          <w:sz w:val="24"/>
          <w:szCs w:val="24"/>
        </w:rPr>
        <w:t>Gul= Erbjuder ett studentboende någon gång under höstterminen</w:t>
      </w:r>
    </w:p>
    <w:p w:rsidR="006039A3" w:rsidRPr="003667B9" w:rsidRDefault="006039A3" w:rsidP="00C61DBC">
      <w:pPr>
        <w:rPr>
          <w:rFonts w:asciiTheme="majorHAnsi" w:hAnsiTheme="majorHAnsi" w:cstheme="majorHAnsi"/>
          <w:sz w:val="24"/>
          <w:szCs w:val="24"/>
        </w:rPr>
      </w:pPr>
      <w:r w:rsidRPr="003667B9">
        <w:rPr>
          <w:rFonts w:asciiTheme="majorHAnsi" w:hAnsiTheme="majorHAnsi" w:cstheme="majorHAnsi"/>
          <w:sz w:val="24"/>
          <w:szCs w:val="24"/>
        </w:rPr>
        <w:t>Grön=Bostadsgaranti, erbjuder ett studentboende inom en månad</w:t>
      </w:r>
    </w:p>
    <w:p w:rsidR="005478C8" w:rsidRPr="003667B9" w:rsidRDefault="005478C8" w:rsidP="00C61DBC">
      <w:pPr>
        <w:rPr>
          <w:rFonts w:asciiTheme="majorHAnsi" w:hAnsiTheme="majorHAnsi" w:cstheme="majorHAnsi"/>
          <w:sz w:val="24"/>
          <w:szCs w:val="24"/>
        </w:rPr>
      </w:pPr>
      <w:r w:rsidRPr="003667B9">
        <w:rPr>
          <w:rFonts w:asciiTheme="majorHAnsi" w:hAnsiTheme="majorHAnsi" w:cstheme="majorHAnsi"/>
          <w:sz w:val="24"/>
          <w:szCs w:val="24"/>
        </w:rPr>
        <w:t>Resultatet för höstens undersökning visade att Visby har gulmarkering.</w:t>
      </w:r>
    </w:p>
    <w:p w:rsidR="005478C8" w:rsidRPr="003667B9" w:rsidRDefault="005478C8" w:rsidP="00C61DBC">
      <w:pPr>
        <w:rPr>
          <w:rFonts w:asciiTheme="majorHAnsi" w:hAnsiTheme="majorHAnsi" w:cstheme="majorHAnsi"/>
          <w:sz w:val="24"/>
          <w:szCs w:val="24"/>
        </w:rPr>
      </w:pPr>
    </w:p>
    <w:p w:rsidR="0048006D" w:rsidRPr="007358DF" w:rsidRDefault="0048006D" w:rsidP="00275FA0">
      <w:pPr>
        <w:pStyle w:val="Default"/>
        <w:rPr>
          <w:rFonts w:asciiTheme="majorHAnsi" w:hAnsiTheme="majorHAnsi" w:cstheme="majorHAnsi"/>
          <w:i/>
        </w:rPr>
      </w:pPr>
      <w:r w:rsidRPr="007358DF">
        <w:rPr>
          <w:rFonts w:asciiTheme="majorHAnsi" w:hAnsiTheme="majorHAnsi" w:cstheme="majorHAnsi"/>
          <w:i/>
        </w:rPr>
        <w:t>Analys:” Regional bostadsmarknadsanalys för Gotlands län 2014” framtagen av Länsstyrelsen Gotlands län</w:t>
      </w:r>
    </w:p>
    <w:p w:rsidR="00275FA0" w:rsidRPr="003667B9" w:rsidRDefault="00275FA0" w:rsidP="00275FA0">
      <w:pPr>
        <w:pStyle w:val="Default"/>
        <w:rPr>
          <w:rFonts w:asciiTheme="majorHAnsi" w:hAnsiTheme="majorHAnsi" w:cstheme="majorHAnsi"/>
        </w:rPr>
      </w:pPr>
      <w:r w:rsidRPr="003667B9">
        <w:rPr>
          <w:rFonts w:asciiTheme="majorHAnsi" w:hAnsiTheme="majorHAnsi" w:cstheme="majorHAnsi"/>
        </w:rPr>
        <w:t xml:space="preserve">I svaren i bostadsmarknadsenkäten har Region Gotland de senaste åren angett att bostadsmarknaden är i balans, med undantag från Visby. Efterfrågan av bostads-rätter är mättad, men brist kvarstår på hyresrätter, främst billiga sådana. Det forts-ätter råda en efterfrågan på lägenheter på </w:t>
      </w:r>
      <w:r w:rsidR="007358DF">
        <w:rPr>
          <w:rFonts w:asciiTheme="majorHAnsi" w:hAnsiTheme="majorHAnsi" w:cstheme="majorHAnsi"/>
        </w:rPr>
        <w:t>ett rum och kök samt fyra rum och kök.</w:t>
      </w:r>
      <w:r w:rsidRPr="003667B9">
        <w:rPr>
          <w:rFonts w:asciiTheme="majorHAnsi" w:hAnsiTheme="majorHAnsi" w:cstheme="majorHAnsi"/>
        </w:rPr>
        <w:t xml:space="preserve"> Priser på både småhus och fritidshus har sjunkit. Den vanligaste bostadstypen på Gotland är småhus och nästan hälften av dessa är fritidshus. </w:t>
      </w:r>
    </w:p>
    <w:p w:rsidR="00275FA0" w:rsidRPr="003667B9" w:rsidRDefault="00275FA0" w:rsidP="00275FA0">
      <w:pPr>
        <w:rPr>
          <w:rFonts w:asciiTheme="majorHAnsi" w:hAnsiTheme="majorHAnsi" w:cstheme="majorHAnsi"/>
          <w:sz w:val="24"/>
          <w:szCs w:val="24"/>
        </w:rPr>
      </w:pPr>
      <w:r w:rsidRPr="003667B9">
        <w:rPr>
          <w:rFonts w:asciiTheme="majorHAnsi" w:hAnsiTheme="majorHAnsi" w:cstheme="majorHAnsi"/>
          <w:sz w:val="24"/>
          <w:szCs w:val="24"/>
        </w:rPr>
        <w:t>Andelen personer över 50 år på Gotland utgör en större andel av befolkningen än i övriga riket. Region Gotland satsar på bostäder för äldre, men</w:t>
      </w:r>
      <w:r w:rsidR="007358DF">
        <w:rPr>
          <w:rFonts w:asciiTheme="majorHAnsi" w:hAnsiTheme="majorHAnsi" w:cstheme="majorHAnsi"/>
          <w:sz w:val="24"/>
          <w:szCs w:val="24"/>
        </w:rPr>
        <w:t xml:space="preserve"> behovet av bostäder anses</w:t>
      </w:r>
      <w:r w:rsidRPr="003667B9">
        <w:rPr>
          <w:rFonts w:asciiTheme="majorHAnsi" w:hAnsiTheme="majorHAnsi" w:cstheme="majorHAnsi"/>
          <w:sz w:val="24"/>
          <w:szCs w:val="24"/>
        </w:rPr>
        <w:t xml:space="preserve"> vara täckt </w:t>
      </w:r>
      <w:r w:rsidR="007358DF">
        <w:rPr>
          <w:rFonts w:asciiTheme="majorHAnsi" w:hAnsiTheme="majorHAnsi" w:cstheme="majorHAnsi"/>
          <w:sz w:val="24"/>
          <w:szCs w:val="24"/>
        </w:rPr>
        <w:t xml:space="preserve">först </w:t>
      </w:r>
      <w:r w:rsidRPr="003667B9">
        <w:rPr>
          <w:rFonts w:asciiTheme="majorHAnsi" w:hAnsiTheme="majorHAnsi" w:cstheme="majorHAnsi"/>
          <w:sz w:val="24"/>
          <w:szCs w:val="24"/>
        </w:rPr>
        <w:t>om fem år. Andra grupper som anges ha svårt att komma in på bostadsmarknaden är ungdomar, nyinflyttad arbetskraft samt nyanlända invandrare. År 2013 blev Högskolan Gotland en del av Uppsala universitet. I och med hopsla</w:t>
      </w:r>
      <w:r w:rsidRPr="003667B9">
        <w:rPr>
          <w:rFonts w:asciiTheme="majorHAnsi" w:hAnsiTheme="majorHAnsi" w:cstheme="majorHAnsi"/>
          <w:sz w:val="24"/>
          <w:szCs w:val="24"/>
        </w:rPr>
        <w:t>g</w:t>
      </w:r>
      <w:r w:rsidRPr="003667B9">
        <w:rPr>
          <w:rFonts w:asciiTheme="majorHAnsi" w:hAnsiTheme="majorHAnsi" w:cstheme="majorHAnsi"/>
          <w:sz w:val="24"/>
          <w:szCs w:val="24"/>
        </w:rPr>
        <w:t>ningen finns utvecklingsplaner som medger en ökning från 900 till 1500 studentpla</w:t>
      </w:r>
      <w:r w:rsidRPr="003667B9">
        <w:rPr>
          <w:rFonts w:asciiTheme="majorHAnsi" w:hAnsiTheme="majorHAnsi" w:cstheme="majorHAnsi"/>
          <w:sz w:val="24"/>
          <w:szCs w:val="24"/>
        </w:rPr>
        <w:t>t</w:t>
      </w:r>
      <w:r w:rsidRPr="003667B9">
        <w:rPr>
          <w:rFonts w:asciiTheme="majorHAnsi" w:hAnsiTheme="majorHAnsi" w:cstheme="majorHAnsi"/>
          <w:sz w:val="24"/>
          <w:szCs w:val="24"/>
        </w:rPr>
        <w:t>ser på Gotland, vilket inneb</w:t>
      </w:r>
      <w:r w:rsidR="007358DF">
        <w:rPr>
          <w:rFonts w:asciiTheme="majorHAnsi" w:hAnsiTheme="majorHAnsi" w:cstheme="majorHAnsi"/>
          <w:sz w:val="24"/>
          <w:szCs w:val="24"/>
        </w:rPr>
        <w:t xml:space="preserve">är ett ökat behov av fler </w:t>
      </w:r>
      <w:r w:rsidRPr="003667B9">
        <w:rPr>
          <w:rFonts w:asciiTheme="majorHAnsi" w:hAnsiTheme="majorHAnsi" w:cstheme="majorHAnsi"/>
          <w:sz w:val="24"/>
          <w:szCs w:val="24"/>
        </w:rPr>
        <w:t>bostäder.</w:t>
      </w:r>
    </w:p>
    <w:p w:rsidR="00286DE5" w:rsidRPr="003667B9" w:rsidRDefault="00286DE5" w:rsidP="00286DE5">
      <w:pPr>
        <w:pStyle w:val="Default"/>
        <w:rPr>
          <w:rFonts w:asciiTheme="majorHAnsi" w:hAnsiTheme="majorHAnsi" w:cstheme="majorHAnsi"/>
        </w:rPr>
      </w:pPr>
      <w:r w:rsidRPr="003667B9">
        <w:rPr>
          <w:rFonts w:asciiTheme="majorHAnsi" w:hAnsiTheme="majorHAnsi" w:cstheme="majorHAnsi"/>
        </w:rPr>
        <w:t xml:space="preserve">Under flera år har det varit brist på små </w:t>
      </w:r>
      <w:r w:rsidR="007358DF">
        <w:rPr>
          <w:rFonts w:asciiTheme="majorHAnsi" w:hAnsiTheme="majorHAnsi" w:cstheme="majorHAnsi"/>
        </w:rPr>
        <w:t xml:space="preserve">och stora </w:t>
      </w:r>
      <w:r w:rsidRPr="003667B9">
        <w:rPr>
          <w:rFonts w:asciiTheme="majorHAnsi" w:hAnsiTheme="majorHAnsi" w:cstheme="majorHAnsi"/>
        </w:rPr>
        <w:t>hyreslägenheter och Region Go</w:t>
      </w:r>
      <w:r w:rsidRPr="003667B9">
        <w:rPr>
          <w:rFonts w:asciiTheme="majorHAnsi" w:hAnsiTheme="majorHAnsi" w:cstheme="majorHAnsi"/>
        </w:rPr>
        <w:t>t</w:t>
      </w:r>
      <w:r w:rsidRPr="003667B9">
        <w:rPr>
          <w:rFonts w:asciiTheme="majorHAnsi" w:hAnsiTheme="majorHAnsi" w:cstheme="majorHAnsi"/>
        </w:rPr>
        <w:t>lands bedömning är att det skulle behöva byggas mellan 200</w:t>
      </w:r>
      <w:r w:rsidR="007358DF">
        <w:rPr>
          <w:rFonts w:asciiTheme="majorHAnsi" w:hAnsiTheme="majorHAnsi" w:cstheme="majorHAnsi"/>
        </w:rPr>
        <w:t xml:space="preserve"> och </w:t>
      </w:r>
      <w:r w:rsidRPr="003667B9">
        <w:rPr>
          <w:rFonts w:asciiTheme="majorHAnsi" w:hAnsiTheme="majorHAnsi" w:cstheme="majorHAnsi"/>
        </w:rPr>
        <w:t xml:space="preserve">300 hyresrätter de närmaste </w:t>
      </w:r>
      <w:r w:rsidR="007358DF">
        <w:rPr>
          <w:rFonts w:asciiTheme="majorHAnsi" w:hAnsiTheme="majorHAnsi" w:cstheme="majorHAnsi"/>
        </w:rPr>
        <w:t xml:space="preserve">fem </w:t>
      </w:r>
      <w:r w:rsidRPr="003667B9">
        <w:rPr>
          <w:rFonts w:asciiTheme="majorHAnsi" w:hAnsiTheme="majorHAnsi" w:cstheme="majorHAnsi"/>
        </w:rPr>
        <w:t>åren för att tillgodose efterfrågan.</w:t>
      </w:r>
      <w:r w:rsidR="007358DF">
        <w:rPr>
          <w:rFonts w:asciiTheme="majorHAnsi" w:hAnsiTheme="majorHAnsi" w:cstheme="majorHAnsi"/>
        </w:rPr>
        <w:t xml:space="preserve"> </w:t>
      </w:r>
      <w:r w:rsidR="007358DF" w:rsidRPr="003667B9">
        <w:rPr>
          <w:rFonts w:asciiTheme="majorHAnsi" w:hAnsiTheme="majorHAnsi" w:cstheme="majorHAnsi"/>
        </w:rPr>
        <w:t>100 hyresrätter och 100 bostadsrä</w:t>
      </w:r>
      <w:r w:rsidR="007358DF" w:rsidRPr="003667B9">
        <w:rPr>
          <w:rFonts w:asciiTheme="majorHAnsi" w:hAnsiTheme="majorHAnsi" w:cstheme="majorHAnsi"/>
        </w:rPr>
        <w:t>t</w:t>
      </w:r>
      <w:r w:rsidR="007358DF" w:rsidRPr="003667B9">
        <w:rPr>
          <w:rFonts w:asciiTheme="majorHAnsi" w:hAnsiTheme="majorHAnsi" w:cstheme="majorHAnsi"/>
        </w:rPr>
        <w:t>ter är planerade att börja byggas år 2014</w:t>
      </w:r>
      <w:r w:rsidR="007358DF">
        <w:rPr>
          <w:rFonts w:asciiTheme="majorHAnsi" w:hAnsiTheme="majorHAnsi" w:cstheme="majorHAnsi"/>
        </w:rPr>
        <w:t xml:space="preserve"> och 2</w:t>
      </w:r>
      <w:r w:rsidR="007358DF" w:rsidRPr="003667B9">
        <w:rPr>
          <w:rFonts w:asciiTheme="majorHAnsi" w:hAnsiTheme="majorHAnsi" w:cstheme="majorHAnsi"/>
        </w:rPr>
        <w:t>015. Många av de bostäder som pl</w:t>
      </w:r>
      <w:r w:rsidR="007358DF" w:rsidRPr="003667B9">
        <w:rPr>
          <w:rFonts w:asciiTheme="majorHAnsi" w:hAnsiTheme="majorHAnsi" w:cstheme="majorHAnsi"/>
        </w:rPr>
        <w:t>a</w:t>
      </w:r>
      <w:r w:rsidR="007358DF" w:rsidRPr="003667B9">
        <w:rPr>
          <w:rFonts w:asciiTheme="majorHAnsi" w:hAnsiTheme="majorHAnsi" w:cstheme="majorHAnsi"/>
        </w:rPr>
        <w:t xml:space="preserve">neras är bostäder för äldre.  </w:t>
      </w:r>
    </w:p>
    <w:p w:rsidR="005F4EB6" w:rsidRPr="003667B9" w:rsidRDefault="005F4EB6" w:rsidP="005F4EB6">
      <w:pPr>
        <w:rPr>
          <w:rFonts w:asciiTheme="majorHAnsi" w:hAnsiTheme="majorHAnsi" w:cstheme="majorHAnsi"/>
          <w:sz w:val="24"/>
          <w:szCs w:val="24"/>
        </w:rPr>
      </w:pPr>
      <w:r w:rsidRPr="003667B9">
        <w:rPr>
          <w:rFonts w:asciiTheme="majorHAnsi" w:hAnsiTheme="majorHAnsi" w:cstheme="majorHAnsi"/>
          <w:sz w:val="24"/>
          <w:szCs w:val="24"/>
        </w:rPr>
        <w:t>På Gotland står 23 480 personer i kö hos det allmännyttiga bostadsbolaget Go</w:t>
      </w:r>
      <w:r w:rsidRPr="003667B9">
        <w:rPr>
          <w:rFonts w:asciiTheme="majorHAnsi" w:hAnsiTheme="majorHAnsi" w:cstheme="majorHAnsi"/>
          <w:sz w:val="24"/>
          <w:szCs w:val="24"/>
        </w:rPr>
        <w:t>t</w:t>
      </w:r>
      <w:r w:rsidRPr="003667B9">
        <w:rPr>
          <w:rFonts w:asciiTheme="majorHAnsi" w:hAnsiTheme="majorHAnsi" w:cstheme="majorHAnsi"/>
          <w:sz w:val="24"/>
          <w:szCs w:val="24"/>
        </w:rPr>
        <w:t>landshem, vilket är ungefär 40 procent av invå</w:t>
      </w:r>
      <w:r w:rsidR="003667B9">
        <w:rPr>
          <w:rFonts w:asciiTheme="majorHAnsi" w:hAnsiTheme="majorHAnsi" w:cstheme="majorHAnsi"/>
          <w:sz w:val="24"/>
          <w:szCs w:val="24"/>
        </w:rPr>
        <w:t xml:space="preserve">narantalet på Gotland. </w:t>
      </w:r>
    </w:p>
    <w:p w:rsidR="001658FE" w:rsidRPr="00E5272A" w:rsidRDefault="001658FE" w:rsidP="001658FE">
      <w:pPr>
        <w:spacing w:before="100" w:beforeAutospacing="1" w:after="100" w:afterAutospacing="1"/>
        <w:rPr>
          <w:rFonts w:asciiTheme="majorHAnsi" w:hAnsiTheme="majorHAnsi" w:cstheme="majorHAnsi"/>
          <w:sz w:val="24"/>
          <w:szCs w:val="24"/>
        </w:rPr>
      </w:pPr>
      <w:r w:rsidRPr="008777AC">
        <w:rPr>
          <w:rFonts w:asciiTheme="majorHAnsi" w:hAnsiTheme="majorHAnsi" w:cstheme="majorHAnsi"/>
          <w:bCs/>
          <w:iCs/>
          <w:sz w:val="24"/>
          <w:szCs w:val="24"/>
        </w:rPr>
        <w:t>Kötiden för att få tag i en hyresrätt på Gotland:</w:t>
      </w:r>
      <w:r w:rsidRPr="008777AC">
        <w:rPr>
          <w:rFonts w:asciiTheme="majorHAnsi" w:hAnsiTheme="majorHAnsi" w:cstheme="majorHAnsi"/>
          <w:b/>
          <w:bCs/>
          <w:iCs/>
          <w:sz w:val="24"/>
          <w:szCs w:val="24"/>
        </w:rPr>
        <w:t xml:space="preserve"> </w:t>
      </w:r>
      <w:r w:rsidR="00827C50" w:rsidRPr="008777AC">
        <w:rPr>
          <w:rFonts w:asciiTheme="majorHAnsi" w:hAnsiTheme="majorHAnsi" w:cstheme="majorHAnsi"/>
          <w:b/>
          <w:bCs/>
          <w:iCs/>
          <w:sz w:val="24"/>
          <w:szCs w:val="24"/>
        </w:rPr>
        <w:br/>
      </w:r>
      <w:r w:rsidRPr="00E5272A">
        <w:rPr>
          <w:rFonts w:asciiTheme="majorHAnsi" w:hAnsiTheme="majorHAnsi" w:cstheme="majorHAnsi"/>
          <w:sz w:val="24"/>
          <w:szCs w:val="24"/>
        </w:rPr>
        <w:t>Ett rum och kök – 33 månader</w:t>
      </w:r>
      <w:r w:rsidR="00E5272A">
        <w:rPr>
          <w:rFonts w:asciiTheme="majorHAnsi" w:hAnsiTheme="majorHAnsi" w:cstheme="majorHAnsi"/>
          <w:sz w:val="24"/>
          <w:szCs w:val="24"/>
        </w:rPr>
        <w:br/>
      </w:r>
      <w:r w:rsidRPr="00E5272A">
        <w:rPr>
          <w:rFonts w:asciiTheme="majorHAnsi" w:hAnsiTheme="majorHAnsi" w:cstheme="majorHAnsi"/>
          <w:sz w:val="24"/>
          <w:szCs w:val="24"/>
        </w:rPr>
        <w:t>Två rum och kök – 42 månader</w:t>
      </w:r>
      <w:r w:rsidR="00E5272A">
        <w:rPr>
          <w:rFonts w:asciiTheme="majorHAnsi" w:hAnsiTheme="majorHAnsi" w:cstheme="majorHAnsi"/>
          <w:sz w:val="24"/>
          <w:szCs w:val="24"/>
        </w:rPr>
        <w:br/>
      </w:r>
      <w:r w:rsidRPr="00E5272A">
        <w:rPr>
          <w:rFonts w:asciiTheme="majorHAnsi" w:hAnsiTheme="majorHAnsi" w:cstheme="majorHAnsi"/>
          <w:sz w:val="24"/>
          <w:szCs w:val="24"/>
        </w:rPr>
        <w:t>Tre rum och kök – 42 månader</w:t>
      </w:r>
      <w:r w:rsidR="00E5272A">
        <w:rPr>
          <w:rFonts w:asciiTheme="majorHAnsi" w:hAnsiTheme="majorHAnsi" w:cstheme="majorHAnsi"/>
          <w:sz w:val="24"/>
          <w:szCs w:val="24"/>
        </w:rPr>
        <w:br/>
      </w:r>
      <w:r w:rsidRPr="00E5272A">
        <w:rPr>
          <w:rFonts w:asciiTheme="majorHAnsi" w:hAnsiTheme="majorHAnsi" w:cstheme="majorHAnsi"/>
          <w:sz w:val="24"/>
          <w:szCs w:val="24"/>
        </w:rPr>
        <w:t>Fyra rum och kök – 51 månader</w:t>
      </w:r>
    </w:p>
    <w:p w:rsidR="005746A6" w:rsidRPr="003667B9" w:rsidRDefault="005746A6" w:rsidP="003667B9">
      <w:pPr>
        <w:pStyle w:val="Default"/>
        <w:rPr>
          <w:rFonts w:asciiTheme="majorHAnsi" w:hAnsiTheme="majorHAnsi" w:cstheme="majorHAnsi"/>
          <w:color w:val="auto"/>
        </w:rPr>
      </w:pPr>
      <w:r w:rsidRPr="003667B9">
        <w:rPr>
          <w:rFonts w:asciiTheme="majorHAnsi" w:hAnsiTheme="majorHAnsi" w:cstheme="majorHAnsi"/>
        </w:rPr>
        <w:t>På Gotland finns framöver en utmaning att få fram bostäder till den äldre generatio</w:t>
      </w:r>
      <w:r w:rsidRPr="003667B9">
        <w:rPr>
          <w:rFonts w:asciiTheme="majorHAnsi" w:hAnsiTheme="majorHAnsi" w:cstheme="majorHAnsi"/>
        </w:rPr>
        <w:t>n</w:t>
      </w:r>
      <w:r w:rsidRPr="003667B9">
        <w:rPr>
          <w:rFonts w:asciiTheme="majorHAnsi" w:hAnsiTheme="majorHAnsi" w:cstheme="majorHAnsi"/>
        </w:rPr>
        <w:t>en som vill flytta till ett mindre och mer flexibelt boende.</w:t>
      </w:r>
      <w:r w:rsidR="00BD6787" w:rsidRPr="003667B9">
        <w:rPr>
          <w:rFonts w:asciiTheme="majorHAnsi" w:hAnsiTheme="majorHAnsi" w:cstheme="majorHAnsi"/>
        </w:rPr>
        <w:t xml:space="preserve">  </w:t>
      </w:r>
      <w:r w:rsidR="00190AA2">
        <w:rPr>
          <w:rFonts w:asciiTheme="majorHAnsi" w:hAnsiTheme="majorHAnsi" w:cstheme="majorHAnsi"/>
          <w:color w:val="auto"/>
        </w:rPr>
        <w:t xml:space="preserve">2013 till </w:t>
      </w:r>
      <w:r w:rsidRPr="003667B9">
        <w:rPr>
          <w:rFonts w:asciiTheme="majorHAnsi" w:hAnsiTheme="majorHAnsi" w:cstheme="majorHAnsi"/>
          <w:color w:val="auto"/>
        </w:rPr>
        <w:t xml:space="preserve">2018 anges att många äldre vill sälja sitt hus och flytta till ett enklare och smidigare boende, men svårighet finns att hitta </w:t>
      </w:r>
      <w:bookmarkStart w:id="0" w:name="_GoBack"/>
      <w:bookmarkEnd w:id="0"/>
      <w:r w:rsidRPr="003667B9">
        <w:rPr>
          <w:rFonts w:asciiTheme="majorHAnsi" w:hAnsiTheme="majorHAnsi" w:cstheme="majorHAnsi"/>
          <w:color w:val="auto"/>
        </w:rPr>
        <w:t>boende på marknaden. Köpviljan finns, men pri</w:t>
      </w:r>
      <w:r w:rsidRPr="003667B9">
        <w:rPr>
          <w:rFonts w:asciiTheme="majorHAnsi" w:hAnsiTheme="majorHAnsi" w:cstheme="majorHAnsi"/>
          <w:color w:val="auto"/>
        </w:rPr>
        <w:t>s</w:t>
      </w:r>
      <w:r w:rsidRPr="003667B9">
        <w:rPr>
          <w:rFonts w:asciiTheme="majorHAnsi" w:hAnsiTheme="majorHAnsi" w:cstheme="majorHAnsi"/>
          <w:color w:val="auto"/>
        </w:rPr>
        <w:t>känsligheten är</w:t>
      </w:r>
      <w:r w:rsidR="003667B9">
        <w:rPr>
          <w:rFonts w:asciiTheme="majorHAnsi" w:hAnsiTheme="majorHAnsi" w:cstheme="majorHAnsi"/>
          <w:color w:val="auto"/>
        </w:rPr>
        <w:t xml:space="preserve"> </w:t>
      </w:r>
      <w:r w:rsidRPr="003667B9">
        <w:rPr>
          <w:rFonts w:asciiTheme="majorHAnsi" w:hAnsiTheme="majorHAnsi" w:cstheme="majorHAnsi"/>
          <w:color w:val="auto"/>
        </w:rPr>
        <w:t xml:space="preserve">stor. </w:t>
      </w:r>
    </w:p>
    <w:p w:rsidR="005746A6" w:rsidRPr="003667B9" w:rsidRDefault="005746A6" w:rsidP="005746A6">
      <w:pPr>
        <w:rPr>
          <w:rFonts w:asciiTheme="majorHAnsi" w:hAnsiTheme="majorHAnsi" w:cstheme="majorHAnsi"/>
          <w:sz w:val="24"/>
          <w:szCs w:val="24"/>
        </w:rPr>
      </w:pPr>
      <w:r w:rsidRPr="003667B9">
        <w:rPr>
          <w:rFonts w:asciiTheme="majorHAnsi" w:hAnsiTheme="majorHAnsi" w:cstheme="majorHAnsi"/>
          <w:sz w:val="24"/>
          <w:szCs w:val="24"/>
        </w:rPr>
        <w:t>I bostadsmarknadsenkäten 201</w:t>
      </w:r>
      <w:r w:rsidR="00190AA2">
        <w:rPr>
          <w:rFonts w:asciiTheme="majorHAnsi" w:hAnsiTheme="majorHAnsi" w:cstheme="majorHAnsi"/>
          <w:sz w:val="24"/>
          <w:szCs w:val="24"/>
        </w:rPr>
        <w:t xml:space="preserve">3 angavs att seniorbostäder ska komma till </w:t>
      </w:r>
      <w:r w:rsidRPr="003667B9">
        <w:rPr>
          <w:rFonts w:asciiTheme="majorHAnsi" w:hAnsiTheme="majorHAnsi" w:cstheme="majorHAnsi"/>
          <w:sz w:val="24"/>
          <w:szCs w:val="24"/>
        </w:rPr>
        <w:t>de när</w:t>
      </w:r>
      <w:r w:rsidRPr="003667B9">
        <w:rPr>
          <w:rFonts w:asciiTheme="majorHAnsi" w:hAnsiTheme="majorHAnsi" w:cstheme="majorHAnsi"/>
          <w:sz w:val="24"/>
          <w:szCs w:val="24"/>
        </w:rPr>
        <w:t>m</w:t>
      </w:r>
      <w:r w:rsidRPr="003667B9">
        <w:rPr>
          <w:rFonts w:asciiTheme="majorHAnsi" w:hAnsiTheme="majorHAnsi" w:cstheme="majorHAnsi"/>
          <w:sz w:val="24"/>
          <w:szCs w:val="24"/>
        </w:rPr>
        <w:t>aste åren. Region Gotland bedömer att det liksom idag kommer att råda ett unde</w:t>
      </w:r>
      <w:r w:rsidRPr="003667B9">
        <w:rPr>
          <w:rFonts w:asciiTheme="majorHAnsi" w:hAnsiTheme="majorHAnsi" w:cstheme="majorHAnsi"/>
          <w:sz w:val="24"/>
          <w:szCs w:val="24"/>
        </w:rPr>
        <w:t>r</w:t>
      </w:r>
      <w:r w:rsidRPr="003667B9">
        <w:rPr>
          <w:rFonts w:asciiTheme="majorHAnsi" w:hAnsiTheme="majorHAnsi" w:cstheme="majorHAnsi"/>
          <w:sz w:val="24"/>
          <w:szCs w:val="24"/>
        </w:rPr>
        <w:t xml:space="preserve">skott på denna typ av boende även inom två år, men att utbudet är i balans om </w:t>
      </w:r>
      <w:r w:rsidR="00190AA2">
        <w:rPr>
          <w:rFonts w:asciiTheme="majorHAnsi" w:hAnsiTheme="majorHAnsi" w:cstheme="majorHAnsi"/>
          <w:sz w:val="24"/>
          <w:szCs w:val="24"/>
        </w:rPr>
        <w:t xml:space="preserve">fem </w:t>
      </w:r>
      <w:r w:rsidRPr="003667B9">
        <w:rPr>
          <w:rFonts w:asciiTheme="majorHAnsi" w:hAnsiTheme="majorHAnsi" w:cstheme="majorHAnsi"/>
          <w:sz w:val="24"/>
          <w:szCs w:val="24"/>
        </w:rPr>
        <w:lastRenderedPageBreak/>
        <w:t>år. Seniorbos</w:t>
      </w:r>
      <w:r w:rsidR="004240A0">
        <w:rPr>
          <w:rFonts w:asciiTheme="majorHAnsi" w:hAnsiTheme="majorHAnsi" w:cstheme="majorHAnsi"/>
          <w:sz w:val="24"/>
          <w:szCs w:val="24"/>
        </w:rPr>
        <w:t>täder kommer dock inte att komma till</w:t>
      </w:r>
      <w:r w:rsidRPr="003667B9">
        <w:rPr>
          <w:rFonts w:asciiTheme="majorHAnsi" w:hAnsiTheme="majorHAnsi" w:cstheme="majorHAnsi"/>
          <w:sz w:val="24"/>
          <w:szCs w:val="24"/>
        </w:rPr>
        <w:t xml:space="preserve"> genom nybyggnation, utan istället omvandlas och byggs befintliga bostäder om.</w:t>
      </w:r>
    </w:p>
    <w:p w:rsidR="009F4744" w:rsidRDefault="009F4744" w:rsidP="006D21FD">
      <w:pPr>
        <w:rPr>
          <w:rFonts w:asciiTheme="majorHAnsi" w:hAnsiTheme="majorHAnsi" w:cstheme="majorHAnsi"/>
          <w:b/>
          <w:sz w:val="24"/>
          <w:szCs w:val="24"/>
        </w:rPr>
      </w:pPr>
    </w:p>
    <w:p w:rsidR="00E5272A" w:rsidRPr="0067786F" w:rsidRDefault="00E17EDF" w:rsidP="00E5272A">
      <w:pPr>
        <w:rPr>
          <w:rFonts w:asciiTheme="majorHAnsi" w:hAnsiTheme="majorHAnsi" w:cstheme="majorHAnsi"/>
          <w:sz w:val="24"/>
          <w:szCs w:val="24"/>
        </w:rPr>
      </w:pPr>
      <w:r>
        <w:rPr>
          <w:rFonts w:asciiTheme="majorHAnsi" w:hAnsiTheme="majorHAnsi" w:cstheme="majorHAnsi"/>
          <w:sz w:val="24"/>
          <w:szCs w:val="24"/>
        </w:rPr>
        <w:t xml:space="preserve">Sammanfattningsvis kan man med ovan bakgrundsinformation </w:t>
      </w:r>
      <w:r w:rsidR="007F06DC">
        <w:rPr>
          <w:rFonts w:asciiTheme="majorHAnsi" w:hAnsiTheme="majorHAnsi" w:cstheme="majorHAnsi"/>
          <w:sz w:val="24"/>
          <w:szCs w:val="24"/>
        </w:rPr>
        <w:t xml:space="preserve">se att man </w:t>
      </w:r>
      <w:proofErr w:type="gramStart"/>
      <w:r w:rsidR="004240A0">
        <w:rPr>
          <w:rFonts w:asciiTheme="majorHAnsi" w:hAnsiTheme="majorHAnsi" w:cstheme="majorHAnsi"/>
          <w:sz w:val="24"/>
          <w:szCs w:val="24"/>
        </w:rPr>
        <w:t xml:space="preserve">har </w:t>
      </w:r>
      <w:r w:rsidR="002B5CB2">
        <w:rPr>
          <w:rFonts w:asciiTheme="majorHAnsi" w:hAnsiTheme="majorHAnsi" w:cstheme="majorHAnsi"/>
          <w:sz w:val="24"/>
          <w:szCs w:val="24"/>
        </w:rPr>
        <w:t>inte</w:t>
      </w:r>
      <w:proofErr w:type="gramEnd"/>
      <w:r w:rsidR="002B5CB2">
        <w:rPr>
          <w:rFonts w:asciiTheme="majorHAnsi" w:hAnsiTheme="majorHAnsi" w:cstheme="majorHAnsi"/>
          <w:sz w:val="24"/>
          <w:szCs w:val="24"/>
        </w:rPr>
        <w:t xml:space="preserve"> planerat tillräckligt med nybyggda hyresrätter för att reda </w:t>
      </w:r>
      <w:r w:rsidR="007F06DC">
        <w:rPr>
          <w:rFonts w:asciiTheme="majorHAnsi" w:hAnsiTheme="majorHAnsi" w:cstheme="majorHAnsi"/>
          <w:sz w:val="24"/>
          <w:szCs w:val="24"/>
        </w:rPr>
        <w:t>ut den aktuella bostadsbri</w:t>
      </w:r>
      <w:r w:rsidR="007F06DC">
        <w:rPr>
          <w:rFonts w:asciiTheme="majorHAnsi" w:hAnsiTheme="majorHAnsi" w:cstheme="majorHAnsi"/>
          <w:sz w:val="24"/>
          <w:szCs w:val="24"/>
        </w:rPr>
        <w:t>s</w:t>
      </w:r>
      <w:r w:rsidR="007F06DC">
        <w:rPr>
          <w:rFonts w:asciiTheme="majorHAnsi" w:hAnsiTheme="majorHAnsi" w:cstheme="majorHAnsi"/>
          <w:sz w:val="24"/>
          <w:szCs w:val="24"/>
        </w:rPr>
        <w:t>te</w:t>
      </w:r>
      <w:r w:rsidR="007F30E0">
        <w:rPr>
          <w:rFonts w:asciiTheme="majorHAnsi" w:hAnsiTheme="majorHAnsi" w:cstheme="majorHAnsi"/>
          <w:sz w:val="24"/>
          <w:szCs w:val="24"/>
        </w:rPr>
        <w:t>n på Gotland.</w:t>
      </w:r>
    </w:p>
    <w:sectPr w:rsidR="00E5272A" w:rsidRPr="0067786F" w:rsidSect="00DE5246">
      <w:headerReference w:type="default" r:id="rId9"/>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41" w:rsidRDefault="006A7741">
      <w:r>
        <w:separator/>
      </w:r>
    </w:p>
  </w:endnote>
  <w:endnote w:type="continuationSeparator" w:id="0">
    <w:p w:rsidR="006A7741" w:rsidRDefault="006A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41" w:rsidRDefault="006A7741">
      <w:r>
        <w:separator/>
      </w:r>
    </w:p>
  </w:footnote>
  <w:footnote w:type="continuationSeparator" w:id="0">
    <w:p w:rsidR="006A7741" w:rsidRDefault="006A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471795"/>
      <w:docPartObj>
        <w:docPartGallery w:val="Page Numbers (Top of Page)"/>
        <w:docPartUnique/>
      </w:docPartObj>
    </w:sdtPr>
    <w:sdtEndPr/>
    <w:sdtContent>
      <w:p w:rsidR="00812F5D" w:rsidRDefault="00812F5D">
        <w:pPr>
          <w:pStyle w:val="Sidhuvud"/>
        </w:pPr>
        <w:r>
          <w:fldChar w:fldCharType="begin"/>
        </w:r>
        <w:r>
          <w:instrText>PAGE   \* MERGEFORMAT</w:instrText>
        </w:r>
        <w:r>
          <w:fldChar w:fldCharType="separate"/>
        </w:r>
        <w:r w:rsidR="00B33663">
          <w:rPr>
            <w:noProof/>
          </w:rPr>
          <w:t>2</w:t>
        </w:r>
        <w:r>
          <w:fldChar w:fldCharType="end"/>
        </w:r>
      </w:p>
    </w:sdtContent>
  </w:sdt>
  <w:p w:rsidR="002545B9" w:rsidRPr="00F029F8" w:rsidRDefault="002545B9" w:rsidP="00F029F8">
    <w:pPr>
      <w:pStyle w:val="Sidhuvud"/>
      <w:tabs>
        <w:tab w:val="clear" w:pos="4536"/>
        <w:tab w:val="center" w:pos="6663"/>
      </w:tabs>
      <w:ind w:left="-2534"/>
      <w:jc w:val="right"/>
      <w:rPr>
        <w:rStyle w:val="Sidnumme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21CA6F03"/>
    <w:multiLevelType w:val="multilevel"/>
    <w:tmpl w:val="DCCC1CB2"/>
    <w:numStyleLink w:val="ListaHyresgstfreningen"/>
  </w:abstractNum>
  <w:abstractNum w:abstractNumId="8">
    <w:nsid w:val="22B81911"/>
    <w:multiLevelType w:val="hybridMultilevel"/>
    <w:tmpl w:val="8F2C2234"/>
    <w:lvl w:ilvl="0" w:tplc="8DF0AABC">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31196C"/>
    <w:multiLevelType w:val="hybridMultilevel"/>
    <w:tmpl w:val="DC8A1A8E"/>
    <w:lvl w:ilvl="0" w:tplc="8D1AC1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DBB271C"/>
    <w:multiLevelType w:val="multilevel"/>
    <w:tmpl w:val="DCCC1CB2"/>
    <w:numStyleLink w:val="ListaHyresgstfreningen"/>
  </w:abstractNum>
  <w:abstractNum w:abstractNumId="13">
    <w:nsid w:val="30D22122"/>
    <w:multiLevelType w:val="multilevel"/>
    <w:tmpl w:val="DCCC1CB2"/>
    <w:numStyleLink w:val="ListaHyresgstfreningen"/>
  </w:abstractNum>
  <w:abstractNum w:abstractNumId="14">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CB21A94"/>
    <w:multiLevelType w:val="hybridMultilevel"/>
    <w:tmpl w:val="36640288"/>
    <w:lvl w:ilvl="0" w:tplc="6BB2F15E">
      <w:start w:val="2014"/>
      <w:numFmt w:val="bullet"/>
      <w:lvlText w:val="-"/>
      <w:lvlJc w:val="left"/>
      <w:pPr>
        <w:ind w:left="435" w:hanging="360"/>
      </w:pPr>
      <w:rPr>
        <w:rFonts w:ascii="Arial" w:eastAsia="Times New Roman" w:hAnsi="Arial" w:cs="Arial" w:hint="default"/>
      </w:rPr>
    </w:lvl>
    <w:lvl w:ilvl="1" w:tplc="041D0003" w:tentative="1">
      <w:start w:val="1"/>
      <w:numFmt w:val="bullet"/>
      <w:lvlText w:val="o"/>
      <w:lvlJc w:val="left"/>
      <w:pPr>
        <w:ind w:left="1155" w:hanging="360"/>
      </w:pPr>
      <w:rPr>
        <w:rFonts w:ascii="Courier New" w:hAnsi="Courier New" w:cs="Courier New" w:hint="default"/>
      </w:rPr>
    </w:lvl>
    <w:lvl w:ilvl="2" w:tplc="041D0005" w:tentative="1">
      <w:start w:val="1"/>
      <w:numFmt w:val="bullet"/>
      <w:lvlText w:val=""/>
      <w:lvlJc w:val="left"/>
      <w:pPr>
        <w:ind w:left="1875" w:hanging="360"/>
      </w:pPr>
      <w:rPr>
        <w:rFonts w:ascii="Wingdings" w:hAnsi="Wingdings" w:hint="default"/>
      </w:rPr>
    </w:lvl>
    <w:lvl w:ilvl="3" w:tplc="041D0001" w:tentative="1">
      <w:start w:val="1"/>
      <w:numFmt w:val="bullet"/>
      <w:lvlText w:val=""/>
      <w:lvlJc w:val="left"/>
      <w:pPr>
        <w:ind w:left="2595" w:hanging="360"/>
      </w:pPr>
      <w:rPr>
        <w:rFonts w:ascii="Symbol" w:hAnsi="Symbol" w:hint="default"/>
      </w:rPr>
    </w:lvl>
    <w:lvl w:ilvl="4" w:tplc="041D0003" w:tentative="1">
      <w:start w:val="1"/>
      <w:numFmt w:val="bullet"/>
      <w:lvlText w:val="o"/>
      <w:lvlJc w:val="left"/>
      <w:pPr>
        <w:ind w:left="3315" w:hanging="360"/>
      </w:pPr>
      <w:rPr>
        <w:rFonts w:ascii="Courier New" w:hAnsi="Courier New" w:cs="Courier New" w:hint="default"/>
      </w:rPr>
    </w:lvl>
    <w:lvl w:ilvl="5" w:tplc="041D0005" w:tentative="1">
      <w:start w:val="1"/>
      <w:numFmt w:val="bullet"/>
      <w:lvlText w:val=""/>
      <w:lvlJc w:val="left"/>
      <w:pPr>
        <w:ind w:left="4035" w:hanging="360"/>
      </w:pPr>
      <w:rPr>
        <w:rFonts w:ascii="Wingdings" w:hAnsi="Wingdings" w:hint="default"/>
      </w:rPr>
    </w:lvl>
    <w:lvl w:ilvl="6" w:tplc="041D0001" w:tentative="1">
      <w:start w:val="1"/>
      <w:numFmt w:val="bullet"/>
      <w:lvlText w:val=""/>
      <w:lvlJc w:val="left"/>
      <w:pPr>
        <w:ind w:left="4755" w:hanging="360"/>
      </w:pPr>
      <w:rPr>
        <w:rFonts w:ascii="Symbol" w:hAnsi="Symbol" w:hint="default"/>
      </w:rPr>
    </w:lvl>
    <w:lvl w:ilvl="7" w:tplc="041D0003" w:tentative="1">
      <w:start w:val="1"/>
      <w:numFmt w:val="bullet"/>
      <w:lvlText w:val="o"/>
      <w:lvlJc w:val="left"/>
      <w:pPr>
        <w:ind w:left="5475" w:hanging="360"/>
      </w:pPr>
      <w:rPr>
        <w:rFonts w:ascii="Courier New" w:hAnsi="Courier New" w:cs="Courier New" w:hint="default"/>
      </w:rPr>
    </w:lvl>
    <w:lvl w:ilvl="8" w:tplc="041D0005" w:tentative="1">
      <w:start w:val="1"/>
      <w:numFmt w:val="bullet"/>
      <w:lvlText w:val=""/>
      <w:lvlJc w:val="left"/>
      <w:pPr>
        <w:ind w:left="6195" w:hanging="360"/>
      </w:pPr>
      <w:rPr>
        <w:rFonts w:ascii="Wingdings" w:hAnsi="Wingdings" w:hint="default"/>
      </w:rPr>
    </w:lvl>
  </w:abstractNum>
  <w:abstractNum w:abstractNumId="17">
    <w:nsid w:val="5FE22D7F"/>
    <w:multiLevelType w:val="multilevel"/>
    <w:tmpl w:val="DCCC1CB2"/>
    <w:numStyleLink w:val="ListaHyresgstfreningen"/>
  </w:abstractNum>
  <w:abstractNum w:abstractNumId="18">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0B93DE8"/>
    <w:multiLevelType w:val="hybridMultilevel"/>
    <w:tmpl w:val="F0E8B7AE"/>
    <w:lvl w:ilvl="0" w:tplc="DAD23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1">
    <w:nsid w:val="77F6627D"/>
    <w:multiLevelType w:val="hybridMultilevel"/>
    <w:tmpl w:val="FDD46912"/>
    <w:lvl w:ilvl="0" w:tplc="FC303FA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8"/>
  </w:num>
  <w:num w:numId="8">
    <w:abstractNumId w:val="9"/>
  </w:num>
  <w:num w:numId="9">
    <w:abstractNumId w:val="20"/>
  </w:num>
  <w:num w:numId="10">
    <w:abstractNumId w:val="15"/>
  </w:num>
  <w:num w:numId="11">
    <w:abstractNumId w:val="4"/>
  </w:num>
  <w:num w:numId="12">
    <w:abstractNumId w:val="13"/>
  </w:num>
  <w:num w:numId="13">
    <w:abstractNumId w:val="0"/>
  </w:num>
  <w:num w:numId="14">
    <w:abstractNumId w:val="7"/>
  </w:num>
  <w:num w:numId="15">
    <w:abstractNumId w:val="17"/>
  </w:num>
  <w:num w:numId="16">
    <w:abstractNumId w:val="14"/>
  </w:num>
  <w:num w:numId="17">
    <w:abstractNumId w:val="12"/>
  </w:num>
  <w:num w:numId="18">
    <w:abstractNumId w:val="9"/>
  </w:num>
  <w:num w:numId="19">
    <w:abstractNumId w:val="20"/>
  </w:num>
  <w:num w:numId="20">
    <w:abstractNumId w:val="9"/>
  </w:num>
  <w:num w:numId="21">
    <w:abstractNumId w:val="20"/>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9"/>
  </w:num>
  <w:num w:numId="33">
    <w:abstractNumId w:val="21"/>
  </w:num>
  <w:num w:numId="34">
    <w:abstractNumId w:val="8"/>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D3"/>
    <w:rsid w:val="00001381"/>
    <w:rsid w:val="000116C3"/>
    <w:rsid w:val="00021DE2"/>
    <w:rsid w:val="00023F98"/>
    <w:rsid w:val="00026EEB"/>
    <w:rsid w:val="00071F90"/>
    <w:rsid w:val="00072CBC"/>
    <w:rsid w:val="00073384"/>
    <w:rsid w:val="000B2136"/>
    <w:rsid w:val="000C3BCA"/>
    <w:rsid w:val="000E297A"/>
    <w:rsid w:val="000E4DD3"/>
    <w:rsid w:val="000F21FA"/>
    <w:rsid w:val="000F386B"/>
    <w:rsid w:val="00114B58"/>
    <w:rsid w:val="00117F7D"/>
    <w:rsid w:val="00140952"/>
    <w:rsid w:val="0015335F"/>
    <w:rsid w:val="001658FE"/>
    <w:rsid w:val="00165DA9"/>
    <w:rsid w:val="001812CC"/>
    <w:rsid w:val="00190AA2"/>
    <w:rsid w:val="00195A7B"/>
    <w:rsid w:val="001A0A27"/>
    <w:rsid w:val="001B74A6"/>
    <w:rsid w:val="001E3F27"/>
    <w:rsid w:val="001F0B68"/>
    <w:rsid w:val="001F7D80"/>
    <w:rsid w:val="00213AA4"/>
    <w:rsid w:val="00216828"/>
    <w:rsid w:val="00223162"/>
    <w:rsid w:val="00241974"/>
    <w:rsid w:val="002545B9"/>
    <w:rsid w:val="00255CF5"/>
    <w:rsid w:val="00274E85"/>
    <w:rsid w:val="00275FA0"/>
    <w:rsid w:val="00286DE5"/>
    <w:rsid w:val="00293CEC"/>
    <w:rsid w:val="002A2FF3"/>
    <w:rsid w:val="002B3A68"/>
    <w:rsid w:val="002B5CB2"/>
    <w:rsid w:val="002D1A1D"/>
    <w:rsid w:val="002E1B14"/>
    <w:rsid w:val="002E54B5"/>
    <w:rsid w:val="002F69E6"/>
    <w:rsid w:val="00305BB2"/>
    <w:rsid w:val="00317D8A"/>
    <w:rsid w:val="00332AEC"/>
    <w:rsid w:val="00336D6B"/>
    <w:rsid w:val="00337D71"/>
    <w:rsid w:val="003456F0"/>
    <w:rsid w:val="00350A53"/>
    <w:rsid w:val="00353D5A"/>
    <w:rsid w:val="003667B9"/>
    <w:rsid w:val="003710C9"/>
    <w:rsid w:val="00373361"/>
    <w:rsid w:val="00383D95"/>
    <w:rsid w:val="003A0DC4"/>
    <w:rsid w:val="003B64CB"/>
    <w:rsid w:val="003C5B3B"/>
    <w:rsid w:val="003D5D04"/>
    <w:rsid w:val="00401F5A"/>
    <w:rsid w:val="00414A5E"/>
    <w:rsid w:val="00422C73"/>
    <w:rsid w:val="004240A0"/>
    <w:rsid w:val="00437837"/>
    <w:rsid w:val="004472CE"/>
    <w:rsid w:val="0045269C"/>
    <w:rsid w:val="00460642"/>
    <w:rsid w:val="0046585A"/>
    <w:rsid w:val="00467A62"/>
    <w:rsid w:val="0048006D"/>
    <w:rsid w:val="00481459"/>
    <w:rsid w:val="0048383D"/>
    <w:rsid w:val="00491E24"/>
    <w:rsid w:val="004C57E7"/>
    <w:rsid w:val="004F387F"/>
    <w:rsid w:val="005000A7"/>
    <w:rsid w:val="0052735A"/>
    <w:rsid w:val="00527FB5"/>
    <w:rsid w:val="00533FC1"/>
    <w:rsid w:val="005478C8"/>
    <w:rsid w:val="00555C2F"/>
    <w:rsid w:val="00560176"/>
    <w:rsid w:val="00573CE2"/>
    <w:rsid w:val="005746A6"/>
    <w:rsid w:val="005B6ACD"/>
    <w:rsid w:val="005C347E"/>
    <w:rsid w:val="005D0EF5"/>
    <w:rsid w:val="005F4CA3"/>
    <w:rsid w:val="005F4EB6"/>
    <w:rsid w:val="00600EA3"/>
    <w:rsid w:val="006039A3"/>
    <w:rsid w:val="00604F14"/>
    <w:rsid w:val="00627251"/>
    <w:rsid w:val="00653083"/>
    <w:rsid w:val="00654F32"/>
    <w:rsid w:val="006641E8"/>
    <w:rsid w:val="00665F03"/>
    <w:rsid w:val="00672A04"/>
    <w:rsid w:val="0067786F"/>
    <w:rsid w:val="006940B1"/>
    <w:rsid w:val="006A168E"/>
    <w:rsid w:val="006A310C"/>
    <w:rsid w:val="006A488D"/>
    <w:rsid w:val="006A7741"/>
    <w:rsid w:val="006C0BFF"/>
    <w:rsid w:val="006D21FD"/>
    <w:rsid w:val="006F3018"/>
    <w:rsid w:val="00714F71"/>
    <w:rsid w:val="007272E3"/>
    <w:rsid w:val="007358DF"/>
    <w:rsid w:val="0075743E"/>
    <w:rsid w:val="007836DD"/>
    <w:rsid w:val="0079416B"/>
    <w:rsid w:val="007A3DA8"/>
    <w:rsid w:val="007E023A"/>
    <w:rsid w:val="007E3D12"/>
    <w:rsid w:val="007F06DC"/>
    <w:rsid w:val="007F30E0"/>
    <w:rsid w:val="007F549E"/>
    <w:rsid w:val="00812F5D"/>
    <w:rsid w:val="00823098"/>
    <w:rsid w:val="00827C50"/>
    <w:rsid w:val="00855491"/>
    <w:rsid w:val="00865EDE"/>
    <w:rsid w:val="00873F4D"/>
    <w:rsid w:val="008777AC"/>
    <w:rsid w:val="008839C9"/>
    <w:rsid w:val="00891FF2"/>
    <w:rsid w:val="008A1B98"/>
    <w:rsid w:val="008D53B3"/>
    <w:rsid w:val="008E7B15"/>
    <w:rsid w:val="008F1D0A"/>
    <w:rsid w:val="00900FA6"/>
    <w:rsid w:val="0090344A"/>
    <w:rsid w:val="00907EF8"/>
    <w:rsid w:val="00916203"/>
    <w:rsid w:val="00926DD3"/>
    <w:rsid w:val="00943012"/>
    <w:rsid w:val="009647EE"/>
    <w:rsid w:val="00970B21"/>
    <w:rsid w:val="00973DE1"/>
    <w:rsid w:val="00986FFA"/>
    <w:rsid w:val="009978E3"/>
    <w:rsid w:val="009C6B85"/>
    <w:rsid w:val="009E1284"/>
    <w:rsid w:val="009E2A4F"/>
    <w:rsid w:val="009F4744"/>
    <w:rsid w:val="009F639F"/>
    <w:rsid w:val="00A1206F"/>
    <w:rsid w:val="00A31DA6"/>
    <w:rsid w:val="00A347D8"/>
    <w:rsid w:val="00A42A1F"/>
    <w:rsid w:val="00A45142"/>
    <w:rsid w:val="00A764A6"/>
    <w:rsid w:val="00A80ADD"/>
    <w:rsid w:val="00A8289D"/>
    <w:rsid w:val="00A872D6"/>
    <w:rsid w:val="00A9629C"/>
    <w:rsid w:val="00AA6770"/>
    <w:rsid w:val="00AB0FB4"/>
    <w:rsid w:val="00AB3FA0"/>
    <w:rsid w:val="00AC0248"/>
    <w:rsid w:val="00AD0C6C"/>
    <w:rsid w:val="00AD3EC5"/>
    <w:rsid w:val="00AF3F22"/>
    <w:rsid w:val="00B10FD7"/>
    <w:rsid w:val="00B26D5A"/>
    <w:rsid w:val="00B33663"/>
    <w:rsid w:val="00B34E48"/>
    <w:rsid w:val="00B60524"/>
    <w:rsid w:val="00B76909"/>
    <w:rsid w:val="00B9066E"/>
    <w:rsid w:val="00BA4E18"/>
    <w:rsid w:val="00BB5289"/>
    <w:rsid w:val="00BC2D81"/>
    <w:rsid w:val="00BD6787"/>
    <w:rsid w:val="00BE1F17"/>
    <w:rsid w:val="00C00070"/>
    <w:rsid w:val="00C01438"/>
    <w:rsid w:val="00C2416D"/>
    <w:rsid w:val="00C36BAF"/>
    <w:rsid w:val="00C61DBC"/>
    <w:rsid w:val="00C62C02"/>
    <w:rsid w:val="00C63D50"/>
    <w:rsid w:val="00CA4670"/>
    <w:rsid w:val="00CD0C1F"/>
    <w:rsid w:val="00CE1597"/>
    <w:rsid w:val="00CE478C"/>
    <w:rsid w:val="00D1561A"/>
    <w:rsid w:val="00D20D36"/>
    <w:rsid w:val="00D44A75"/>
    <w:rsid w:val="00D61A67"/>
    <w:rsid w:val="00D65ACC"/>
    <w:rsid w:val="00D72C79"/>
    <w:rsid w:val="00D76A81"/>
    <w:rsid w:val="00D77C89"/>
    <w:rsid w:val="00D82AF9"/>
    <w:rsid w:val="00D90EBD"/>
    <w:rsid w:val="00DB01B5"/>
    <w:rsid w:val="00DC23B6"/>
    <w:rsid w:val="00DE5246"/>
    <w:rsid w:val="00E00612"/>
    <w:rsid w:val="00E03019"/>
    <w:rsid w:val="00E1285D"/>
    <w:rsid w:val="00E17EDF"/>
    <w:rsid w:val="00E23975"/>
    <w:rsid w:val="00E37711"/>
    <w:rsid w:val="00E5272A"/>
    <w:rsid w:val="00E60E7F"/>
    <w:rsid w:val="00E77680"/>
    <w:rsid w:val="00E81AC0"/>
    <w:rsid w:val="00E85DD9"/>
    <w:rsid w:val="00E96576"/>
    <w:rsid w:val="00E969DD"/>
    <w:rsid w:val="00EA43E1"/>
    <w:rsid w:val="00EB58E7"/>
    <w:rsid w:val="00ED6FA9"/>
    <w:rsid w:val="00EF013A"/>
    <w:rsid w:val="00EF3F6C"/>
    <w:rsid w:val="00EF7489"/>
    <w:rsid w:val="00F00873"/>
    <w:rsid w:val="00F029F8"/>
    <w:rsid w:val="00F55105"/>
    <w:rsid w:val="00FA0C44"/>
    <w:rsid w:val="00FA4CF6"/>
    <w:rsid w:val="00FB0B87"/>
    <w:rsid w:val="00FC14EC"/>
    <w:rsid w:val="00FD3486"/>
    <w:rsid w:val="00FE3EAB"/>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head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link w:val="Rubrik2Char"/>
    <w:uiPriority w:val="9"/>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customStyle="1" w:styleId="hierarchicaltableinformationtitle">
    <w:name w:val="hierarchical_tableinformation_title"/>
    <w:basedOn w:val="Standardstycketeckensnitt"/>
    <w:rsid w:val="002E54B5"/>
  </w:style>
  <w:style w:type="character" w:customStyle="1" w:styleId="Rubrik2Char">
    <w:name w:val="Rubrik 2 Char"/>
    <w:basedOn w:val="Standardstycketeckensnitt"/>
    <w:link w:val="Rubrik2"/>
    <w:uiPriority w:val="9"/>
    <w:rsid w:val="002E54B5"/>
    <w:rPr>
      <w:rFonts w:asciiTheme="majorHAnsi" w:hAnsiTheme="majorHAnsi"/>
      <w:b/>
      <w:noProof/>
      <w:sz w:val="23"/>
    </w:rPr>
  </w:style>
  <w:style w:type="table" w:styleId="Ljusskuggning-dekorfrg4">
    <w:name w:val="Light Shading Accent 4"/>
    <w:basedOn w:val="Normaltabell"/>
    <w:uiPriority w:val="60"/>
    <w:rsid w:val="002545B9"/>
    <w:rPr>
      <w:color w:val="3972AB" w:themeColor="accent4" w:themeShade="BF"/>
    </w:rPr>
    <w:tblPr>
      <w:tblStyleRowBandSize w:val="1"/>
      <w:tblStyleColBandSize w:val="1"/>
      <w:tblBorders>
        <w:top w:val="single" w:sz="8" w:space="0" w:color="6699CC" w:themeColor="accent4"/>
        <w:bottom w:val="single" w:sz="8" w:space="0" w:color="6699CC" w:themeColor="accent4"/>
      </w:tblBorders>
    </w:tblPr>
    <w:tblStylePr w:type="firstRow">
      <w:pPr>
        <w:spacing w:before="0" w:after="0" w:line="240" w:lineRule="auto"/>
      </w:pPr>
      <w:rPr>
        <w:b/>
        <w:bCs/>
      </w:rPr>
      <w:tblPr/>
      <w:tcPr>
        <w:tcBorders>
          <w:top w:val="single" w:sz="8" w:space="0" w:color="6699CC" w:themeColor="accent4"/>
          <w:left w:val="nil"/>
          <w:bottom w:val="single" w:sz="8" w:space="0" w:color="6699CC" w:themeColor="accent4"/>
          <w:right w:val="nil"/>
          <w:insideH w:val="nil"/>
          <w:insideV w:val="nil"/>
        </w:tcBorders>
      </w:tcPr>
    </w:tblStylePr>
    <w:tblStylePr w:type="lastRow">
      <w:pPr>
        <w:spacing w:before="0" w:after="0" w:line="240" w:lineRule="auto"/>
      </w:pPr>
      <w:rPr>
        <w:b/>
        <w:bCs/>
      </w:rPr>
      <w:tblPr/>
      <w:tcPr>
        <w:tcBorders>
          <w:top w:val="single" w:sz="8" w:space="0" w:color="6699CC" w:themeColor="accent4"/>
          <w:left w:val="nil"/>
          <w:bottom w:val="single" w:sz="8" w:space="0" w:color="6699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F2" w:themeFill="accent4" w:themeFillTint="3F"/>
      </w:tcPr>
    </w:tblStylePr>
    <w:tblStylePr w:type="band1Horz">
      <w:tblPr/>
      <w:tcPr>
        <w:tcBorders>
          <w:left w:val="nil"/>
          <w:right w:val="nil"/>
          <w:insideH w:val="nil"/>
          <w:insideV w:val="nil"/>
        </w:tcBorders>
        <w:shd w:val="clear" w:color="auto" w:fill="D9E5F2" w:themeFill="accent4" w:themeFillTint="3F"/>
      </w:tcPr>
    </w:tblStylePr>
  </w:style>
  <w:style w:type="character" w:customStyle="1" w:styleId="datasorttabletitle">
    <w:name w:val="datasort_tabletitle"/>
    <w:basedOn w:val="Standardstycketeckensnitt"/>
    <w:rsid w:val="002545B9"/>
  </w:style>
  <w:style w:type="paragraph" w:styleId="Normalwebb">
    <w:name w:val="Normal (Web)"/>
    <w:basedOn w:val="Normal"/>
    <w:uiPriority w:val="99"/>
    <w:unhideWhenUsed/>
    <w:rsid w:val="007836DD"/>
    <w:pPr>
      <w:spacing w:before="100" w:beforeAutospacing="1" w:after="100" w:afterAutospacing="1"/>
    </w:pPr>
    <w:rPr>
      <w:rFonts w:ascii="Times New Roman" w:hAnsi="Times New Roman"/>
      <w:sz w:val="24"/>
      <w:szCs w:val="24"/>
    </w:rPr>
  </w:style>
  <w:style w:type="character" w:styleId="Stark">
    <w:name w:val="Strong"/>
    <w:basedOn w:val="Standardstycketeckensnitt"/>
    <w:uiPriority w:val="22"/>
    <w:qFormat/>
    <w:rsid w:val="007836DD"/>
    <w:rPr>
      <w:b/>
      <w:bCs/>
    </w:rPr>
  </w:style>
  <w:style w:type="character" w:customStyle="1" w:styleId="sammandrag1">
    <w:name w:val="sammandrag1"/>
    <w:basedOn w:val="Standardstycketeckensnitt"/>
    <w:rsid w:val="003B64CB"/>
    <w:rPr>
      <w:sz w:val="26"/>
      <w:szCs w:val="26"/>
    </w:rPr>
  </w:style>
  <w:style w:type="paragraph" w:customStyle="1" w:styleId="Default">
    <w:name w:val="Default"/>
    <w:rsid w:val="00275FA0"/>
    <w:pPr>
      <w:autoSpaceDE w:val="0"/>
      <w:autoSpaceDN w:val="0"/>
      <w:adjustRightInd w:val="0"/>
    </w:pPr>
    <w:rPr>
      <w:color w:val="000000"/>
      <w:sz w:val="24"/>
      <w:szCs w:val="24"/>
    </w:rPr>
  </w:style>
  <w:style w:type="character" w:customStyle="1" w:styleId="SidhuvudChar">
    <w:name w:val="Sidhuvud Char"/>
    <w:basedOn w:val="Standardstycketeckensnitt"/>
    <w:link w:val="Sidhuvud"/>
    <w:uiPriority w:val="99"/>
    <w:rsid w:val="005F4CA3"/>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head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link w:val="Rubrik2Char"/>
    <w:uiPriority w:val="9"/>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customStyle="1" w:styleId="hierarchicaltableinformationtitle">
    <w:name w:val="hierarchical_tableinformation_title"/>
    <w:basedOn w:val="Standardstycketeckensnitt"/>
    <w:rsid w:val="002E54B5"/>
  </w:style>
  <w:style w:type="character" w:customStyle="1" w:styleId="Rubrik2Char">
    <w:name w:val="Rubrik 2 Char"/>
    <w:basedOn w:val="Standardstycketeckensnitt"/>
    <w:link w:val="Rubrik2"/>
    <w:uiPriority w:val="9"/>
    <w:rsid w:val="002E54B5"/>
    <w:rPr>
      <w:rFonts w:asciiTheme="majorHAnsi" w:hAnsiTheme="majorHAnsi"/>
      <w:b/>
      <w:noProof/>
      <w:sz w:val="23"/>
    </w:rPr>
  </w:style>
  <w:style w:type="table" w:styleId="Ljusskuggning-dekorfrg4">
    <w:name w:val="Light Shading Accent 4"/>
    <w:basedOn w:val="Normaltabell"/>
    <w:uiPriority w:val="60"/>
    <w:rsid w:val="002545B9"/>
    <w:rPr>
      <w:color w:val="3972AB" w:themeColor="accent4" w:themeShade="BF"/>
    </w:rPr>
    <w:tblPr>
      <w:tblStyleRowBandSize w:val="1"/>
      <w:tblStyleColBandSize w:val="1"/>
      <w:tblBorders>
        <w:top w:val="single" w:sz="8" w:space="0" w:color="6699CC" w:themeColor="accent4"/>
        <w:bottom w:val="single" w:sz="8" w:space="0" w:color="6699CC" w:themeColor="accent4"/>
      </w:tblBorders>
    </w:tblPr>
    <w:tblStylePr w:type="firstRow">
      <w:pPr>
        <w:spacing w:before="0" w:after="0" w:line="240" w:lineRule="auto"/>
      </w:pPr>
      <w:rPr>
        <w:b/>
        <w:bCs/>
      </w:rPr>
      <w:tblPr/>
      <w:tcPr>
        <w:tcBorders>
          <w:top w:val="single" w:sz="8" w:space="0" w:color="6699CC" w:themeColor="accent4"/>
          <w:left w:val="nil"/>
          <w:bottom w:val="single" w:sz="8" w:space="0" w:color="6699CC" w:themeColor="accent4"/>
          <w:right w:val="nil"/>
          <w:insideH w:val="nil"/>
          <w:insideV w:val="nil"/>
        </w:tcBorders>
      </w:tcPr>
    </w:tblStylePr>
    <w:tblStylePr w:type="lastRow">
      <w:pPr>
        <w:spacing w:before="0" w:after="0" w:line="240" w:lineRule="auto"/>
      </w:pPr>
      <w:rPr>
        <w:b/>
        <w:bCs/>
      </w:rPr>
      <w:tblPr/>
      <w:tcPr>
        <w:tcBorders>
          <w:top w:val="single" w:sz="8" w:space="0" w:color="6699CC" w:themeColor="accent4"/>
          <w:left w:val="nil"/>
          <w:bottom w:val="single" w:sz="8" w:space="0" w:color="6699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F2" w:themeFill="accent4" w:themeFillTint="3F"/>
      </w:tcPr>
    </w:tblStylePr>
    <w:tblStylePr w:type="band1Horz">
      <w:tblPr/>
      <w:tcPr>
        <w:tcBorders>
          <w:left w:val="nil"/>
          <w:right w:val="nil"/>
          <w:insideH w:val="nil"/>
          <w:insideV w:val="nil"/>
        </w:tcBorders>
        <w:shd w:val="clear" w:color="auto" w:fill="D9E5F2" w:themeFill="accent4" w:themeFillTint="3F"/>
      </w:tcPr>
    </w:tblStylePr>
  </w:style>
  <w:style w:type="character" w:customStyle="1" w:styleId="datasorttabletitle">
    <w:name w:val="datasort_tabletitle"/>
    <w:basedOn w:val="Standardstycketeckensnitt"/>
    <w:rsid w:val="002545B9"/>
  </w:style>
  <w:style w:type="paragraph" w:styleId="Normalwebb">
    <w:name w:val="Normal (Web)"/>
    <w:basedOn w:val="Normal"/>
    <w:uiPriority w:val="99"/>
    <w:unhideWhenUsed/>
    <w:rsid w:val="007836DD"/>
    <w:pPr>
      <w:spacing w:before="100" w:beforeAutospacing="1" w:after="100" w:afterAutospacing="1"/>
    </w:pPr>
    <w:rPr>
      <w:rFonts w:ascii="Times New Roman" w:hAnsi="Times New Roman"/>
      <w:sz w:val="24"/>
      <w:szCs w:val="24"/>
    </w:rPr>
  </w:style>
  <w:style w:type="character" w:styleId="Stark">
    <w:name w:val="Strong"/>
    <w:basedOn w:val="Standardstycketeckensnitt"/>
    <w:uiPriority w:val="22"/>
    <w:qFormat/>
    <w:rsid w:val="007836DD"/>
    <w:rPr>
      <w:b/>
      <w:bCs/>
    </w:rPr>
  </w:style>
  <w:style w:type="character" w:customStyle="1" w:styleId="sammandrag1">
    <w:name w:val="sammandrag1"/>
    <w:basedOn w:val="Standardstycketeckensnitt"/>
    <w:rsid w:val="003B64CB"/>
    <w:rPr>
      <w:sz w:val="26"/>
      <w:szCs w:val="26"/>
    </w:rPr>
  </w:style>
  <w:style w:type="paragraph" w:customStyle="1" w:styleId="Default">
    <w:name w:val="Default"/>
    <w:rsid w:val="00275FA0"/>
    <w:pPr>
      <w:autoSpaceDE w:val="0"/>
      <w:autoSpaceDN w:val="0"/>
      <w:adjustRightInd w:val="0"/>
    </w:pPr>
    <w:rPr>
      <w:color w:val="000000"/>
      <w:sz w:val="24"/>
      <w:szCs w:val="24"/>
    </w:rPr>
  </w:style>
  <w:style w:type="character" w:customStyle="1" w:styleId="SidhuvudChar">
    <w:name w:val="Sidhuvud Char"/>
    <w:basedOn w:val="Standardstycketeckensnitt"/>
    <w:link w:val="Sidhuvud"/>
    <w:uiPriority w:val="99"/>
    <w:rsid w:val="005F4CA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5599">
      <w:bodyDiv w:val="1"/>
      <w:marLeft w:val="0"/>
      <w:marRight w:val="0"/>
      <w:marTop w:val="0"/>
      <w:marBottom w:val="0"/>
      <w:divBdr>
        <w:top w:val="none" w:sz="0" w:space="0" w:color="auto"/>
        <w:left w:val="none" w:sz="0" w:space="0" w:color="auto"/>
        <w:bottom w:val="none" w:sz="0" w:space="0" w:color="auto"/>
        <w:right w:val="none" w:sz="0" w:space="0" w:color="auto"/>
      </w:divBdr>
    </w:div>
    <w:div w:id="481655894">
      <w:bodyDiv w:val="1"/>
      <w:marLeft w:val="0"/>
      <w:marRight w:val="0"/>
      <w:marTop w:val="0"/>
      <w:marBottom w:val="0"/>
      <w:divBdr>
        <w:top w:val="none" w:sz="0" w:space="0" w:color="auto"/>
        <w:left w:val="none" w:sz="0" w:space="0" w:color="auto"/>
        <w:bottom w:val="none" w:sz="0" w:space="0" w:color="auto"/>
        <w:right w:val="none" w:sz="0" w:space="0" w:color="auto"/>
      </w:divBdr>
      <w:divsChild>
        <w:div w:id="2017270756">
          <w:marLeft w:val="0"/>
          <w:marRight w:val="0"/>
          <w:marTop w:val="0"/>
          <w:marBottom w:val="0"/>
          <w:divBdr>
            <w:top w:val="none" w:sz="0" w:space="0" w:color="auto"/>
            <w:left w:val="none" w:sz="0" w:space="0" w:color="auto"/>
            <w:bottom w:val="none" w:sz="0" w:space="0" w:color="auto"/>
            <w:right w:val="none" w:sz="0" w:space="0" w:color="auto"/>
          </w:divBdr>
          <w:divsChild>
            <w:div w:id="1583568752">
              <w:marLeft w:val="0"/>
              <w:marRight w:val="0"/>
              <w:marTop w:val="0"/>
              <w:marBottom w:val="0"/>
              <w:divBdr>
                <w:top w:val="none" w:sz="0" w:space="0" w:color="auto"/>
                <w:left w:val="none" w:sz="0" w:space="0" w:color="auto"/>
                <w:bottom w:val="none" w:sz="0" w:space="0" w:color="auto"/>
                <w:right w:val="none" w:sz="0" w:space="0" w:color="auto"/>
              </w:divBdr>
              <w:divsChild>
                <w:div w:id="915626173">
                  <w:marLeft w:val="0"/>
                  <w:marRight w:val="0"/>
                  <w:marTop w:val="0"/>
                  <w:marBottom w:val="0"/>
                  <w:divBdr>
                    <w:top w:val="none" w:sz="0" w:space="0" w:color="auto"/>
                    <w:left w:val="none" w:sz="0" w:space="0" w:color="auto"/>
                    <w:bottom w:val="none" w:sz="0" w:space="0" w:color="auto"/>
                    <w:right w:val="none" w:sz="0" w:space="0" w:color="auto"/>
                  </w:divBdr>
                  <w:divsChild>
                    <w:div w:id="1376810184">
                      <w:marLeft w:val="0"/>
                      <w:marRight w:val="0"/>
                      <w:marTop w:val="0"/>
                      <w:marBottom w:val="0"/>
                      <w:divBdr>
                        <w:top w:val="none" w:sz="0" w:space="0" w:color="auto"/>
                        <w:left w:val="none" w:sz="0" w:space="0" w:color="auto"/>
                        <w:bottom w:val="none" w:sz="0" w:space="0" w:color="auto"/>
                        <w:right w:val="none" w:sz="0" w:space="0" w:color="auto"/>
                      </w:divBdr>
                      <w:divsChild>
                        <w:div w:id="1408961215">
                          <w:marLeft w:val="0"/>
                          <w:marRight w:val="0"/>
                          <w:marTop w:val="0"/>
                          <w:marBottom w:val="0"/>
                          <w:divBdr>
                            <w:top w:val="none" w:sz="0" w:space="0" w:color="auto"/>
                            <w:left w:val="none" w:sz="0" w:space="0" w:color="auto"/>
                            <w:bottom w:val="none" w:sz="0" w:space="0" w:color="auto"/>
                            <w:right w:val="none" w:sz="0" w:space="0" w:color="auto"/>
                          </w:divBdr>
                          <w:divsChild>
                            <w:div w:id="1953631498">
                              <w:marLeft w:val="0"/>
                              <w:marRight w:val="0"/>
                              <w:marTop w:val="0"/>
                              <w:marBottom w:val="0"/>
                              <w:divBdr>
                                <w:top w:val="none" w:sz="0" w:space="0" w:color="auto"/>
                                <w:left w:val="none" w:sz="0" w:space="0" w:color="auto"/>
                                <w:bottom w:val="none" w:sz="0" w:space="0" w:color="auto"/>
                                <w:right w:val="none" w:sz="0" w:space="0" w:color="auto"/>
                              </w:divBdr>
                              <w:divsChild>
                                <w:div w:id="414129514">
                                  <w:marLeft w:val="0"/>
                                  <w:marRight w:val="0"/>
                                  <w:marTop w:val="0"/>
                                  <w:marBottom w:val="0"/>
                                  <w:divBdr>
                                    <w:top w:val="none" w:sz="0" w:space="0" w:color="auto"/>
                                    <w:left w:val="none" w:sz="0" w:space="0" w:color="auto"/>
                                    <w:bottom w:val="none" w:sz="0" w:space="0" w:color="auto"/>
                                    <w:right w:val="none" w:sz="0" w:space="0" w:color="auto"/>
                                  </w:divBdr>
                                  <w:divsChild>
                                    <w:div w:id="858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325327">
      <w:bodyDiv w:val="1"/>
      <w:marLeft w:val="0"/>
      <w:marRight w:val="0"/>
      <w:marTop w:val="0"/>
      <w:marBottom w:val="0"/>
      <w:divBdr>
        <w:top w:val="none" w:sz="0" w:space="0" w:color="auto"/>
        <w:left w:val="none" w:sz="0" w:space="0" w:color="auto"/>
        <w:bottom w:val="none" w:sz="0" w:space="0" w:color="auto"/>
        <w:right w:val="none" w:sz="0" w:space="0" w:color="auto"/>
      </w:divBdr>
      <w:divsChild>
        <w:div w:id="1853185378">
          <w:marLeft w:val="0"/>
          <w:marRight w:val="0"/>
          <w:marTop w:val="0"/>
          <w:marBottom w:val="0"/>
          <w:divBdr>
            <w:top w:val="none" w:sz="0" w:space="0" w:color="auto"/>
            <w:left w:val="none" w:sz="0" w:space="0" w:color="auto"/>
            <w:bottom w:val="none" w:sz="0" w:space="0" w:color="auto"/>
            <w:right w:val="none" w:sz="0" w:space="0" w:color="auto"/>
          </w:divBdr>
          <w:divsChild>
            <w:div w:id="1682196845">
              <w:marLeft w:val="0"/>
              <w:marRight w:val="0"/>
              <w:marTop w:val="0"/>
              <w:marBottom w:val="0"/>
              <w:divBdr>
                <w:top w:val="none" w:sz="0" w:space="0" w:color="auto"/>
                <w:left w:val="none" w:sz="0" w:space="0" w:color="auto"/>
                <w:bottom w:val="none" w:sz="0" w:space="0" w:color="auto"/>
                <w:right w:val="none" w:sz="0" w:space="0" w:color="auto"/>
              </w:divBdr>
              <w:divsChild>
                <w:div w:id="1017997028">
                  <w:marLeft w:val="0"/>
                  <w:marRight w:val="0"/>
                  <w:marTop w:val="0"/>
                  <w:marBottom w:val="0"/>
                  <w:divBdr>
                    <w:top w:val="none" w:sz="0" w:space="0" w:color="auto"/>
                    <w:left w:val="none" w:sz="0" w:space="0" w:color="auto"/>
                    <w:bottom w:val="none" w:sz="0" w:space="0" w:color="auto"/>
                    <w:right w:val="none" w:sz="0" w:space="0" w:color="auto"/>
                  </w:divBdr>
                  <w:divsChild>
                    <w:div w:id="1620604831">
                      <w:marLeft w:val="0"/>
                      <w:marRight w:val="0"/>
                      <w:marTop w:val="0"/>
                      <w:marBottom w:val="0"/>
                      <w:divBdr>
                        <w:top w:val="none" w:sz="0" w:space="0" w:color="auto"/>
                        <w:left w:val="none" w:sz="0" w:space="0" w:color="auto"/>
                        <w:bottom w:val="none" w:sz="0" w:space="0" w:color="auto"/>
                        <w:right w:val="none" w:sz="0" w:space="0" w:color="auto"/>
                      </w:divBdr>
                      <w:divsChild>
                        <w:div w:id="1392386676">
                          <w:marLeft w:val="0"/>
                          <w:marRight w:val="0"/>
                          <w:marTop w:val="0"/>
                          <w:marBottom w:val="0"/>
                          <w:divBdr>
                            <w:top w:val="none" w:sz="0" w:space="0" w:color="auto"/>
                            <w:left w:val="none" w:sz="0" w:space="0" w:color="auto"/>
                            <w:bottom w:val="none" w:sz="0" w:space="0" w:color="auto"/>
                            <w:right w:val="none" w:sz="0" w:space="0" w:color="auto"/>
                          </w:divBdr>
                          <w:divsChild>
                            <w:div w:id="102385975">
                              <w:marLeft w:val="0"/>
                              <w:marRight w:val="0"/>
                              <w:marTop w:val="0"/>
                              <w:marBottom w:val="0"/>
                              <w:divBdr>
                                <w:top w:val="none" w:sz="0" w:space="0" w:color="auto"/>
                                <w:left w:val="none" w:sz="0" w:space="0" w:color="auto"/>
                                <w:bottom w:val="none" w:sz="0" w:space="0" w:color="auto"/>
                                <w:right w:val="none" w:sz="0" w:space="0" w:color="auto"/>
                              </w:divBdr>
                              <w:divsChild>
                                <w:div w:id="1996756607">
                                  <w:marLeft w:val="0"/>
                                  <w:marRight w:val="0"/>
                                  <w:marTop w:val="0"/>
                                  <w:marBottom w:val="0"/>
                                  <w:divBdr>
                                    <w:top w:val="none" w:sz="0" w:space="0" w:color="auto"/>
                                    <w:left w:val="none" w:sz="0" w:space="0" w:color="auto"/>
                                    <w:bottom w:val="none" w:sz="0" w:space="0" w:color="auto"/>
                                    <w:right w:val="none" w:sz="0" w:space="0" w:color="auto"/>
                                  </w:divBdr>
                                  <w:divsChild>
                                    <w:div w:id="13827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23338">
      <w:bodyDiv w:val="1"/>
      <w:marLeft w:val="0"/>
      <w:marRight w:val="0"/>
      <w:marTop w:val="0"/>
      <w:marBottom w:val="0"/>
      <w:divBdr>
        <w:top w:val="none" w:sz="0" w:space="0" w:color="auto"/>
        <w:left w:val="none" w:sz="0" w:space="0" w:color="auto"/>
        <w:bottom w:val="none" w:sz="0" w:space="0" w:color="auto"/>
        <w:right w:val="none" w:sz="0" w:space="0" w:color="auto"/>
      </w:divBdr>
      <w:divsChild>
        <w:div w:id="1244267405">
          <w:marLeft w:val="0"/>
          <w:marRight w:val="0"/>
          <w:marTop w:val="0"/>
          <w:marBottom w:val="0"/>
          <w:divBdr>
            <w:top w:val="none" w:sz="0" w:space="0" w:color="auto"/>
            <w:left w:val="none" w:sz="0" w:space="0" w:color="auto"/>
            <w:bottom w:val="none" w:sz="0" w:space="0" w:color="auto"/>
            <w:right w:val="none" w:sz="0" w:space="0" w:color="auto"/>
          </w:divBdr>
          <w:divsChild>
            <w:div w:id="198208595">
              <w:marLeft w:val="0"/>
              <w:marRight w:val="0"/>
              <w:marTop w:val="0"/>
              <w:marBottom w:val="0"/>
              <w:divBdr>
                <w:top w:val="none" w:sz="0" w:space="0" w:color="auto"/>
                <w:left w:val="none" w:sz="0" w:space="0" w:color="auto"/>
                <w:bottom w:val="none" w:sz="0" w:space="0" w:color="auto"/>
                <w:right w:val="none" w:sz="0" w:space="0" w:color="auto"/>
              </w:divBdr>
              <w:divsChild>
                <w:div w:id="1905917975">
                  <w:marLeft w:val="0"/>
                  <w:marRight w:val="0"/>
                  <w:marTop w:val="0"/>
                  <w:marBottom w:val="0"/>
                  <w:divBdr>
                    <w:top w:val="none" w:sz="0" w:space="0" w:color="auto"/>
                    <w:left w:val="none" w:sz="0" w:space="0" w:color="auto"/>
                    <w:bottom w:val="none" w:sz="0" w:space="0" w:color="auto"/>
                    <w:right w:val="none" w:sz="0" w:space="0" w:color="auto"/>
                  </w:divBdr>
                  <w:divsChild>
                    <w:div w:id="425463658">
                      <w:marLeft w:val="0"/>
                      <w:marRight w:val="0"/>
                      <w:marTop w:val="0"/>
                      <w:marBottom w:val="0"/>
                      <w:divBdr>
                        <w:top w:val="none" w:sz="0" w:space="0" w:color="auto"/>
                        <w:left w:val="none" w:sz="0" w:space="0" w:color="auto"/>
                        <w:bottom w:val="none" w:sz="0" w:space="0" w:color="auto"/>
                        <w:right w:val="none" w:sz="0" w:space="0" w:color="auto"/>
                      </w:divBdr>
                      <w:divsChild>
                        <w:div w:id="575281685">
                          <w:marLeft w:val="0"/>
                          <w:marRight w:val="0"/>
                          <w:marTop w:val="0"/>
                          <w:marBottom w:val="0"/>
                          <w:divBdr>
                            <w:top w:val="none" w:sz="0" w:space="0" w:color="auto"/>
                            <w:left w:val="none" w:sz="0" w:space="0" w:color="auto"/>
                            <w:bottom w:val="none" w:sz="0" w:space="0" w:color="auto"/>
                            <w:right w:val="none" w:sz="0" w:space="0" w:color="auto"/>
                          </w:divBdr>
                          <w:divsChild>
                            <w:div w:id="2016958161">
                              <w:marLeft w:val="0"/>
                              <w:marRight w:val="0"/>
                              <w:marTop w:val="0"/>
                              <w:marBottom w:val="0"/>
                              <w:divBdr>
                                <w:top w:val="none" w:sz="0" w:space="0" w:color="auto"/>
                                <w:left w:val="none" w:sz="0" w:space="0" w:color="auto"/>
                                <w:bottom w:val="none" w:sz="0" w:space="0" w:color="auto"/>
                                <w:right w:val="none" w:sz="0" w:space="0" w:color="auto"/>
                              </w:divBdr>
                              <w:divsChild>
                                <w:div w:id="1285497937">
                                  <w:marLeft w:val="0"/>
                                  <w:marRight w:val="0"/>
                                  <w:marTop w:val="0"/>
                                  <w:marBottom w:val="0"/>
                                  <w:divBdr>
                                    <w:top w:val="none" w:sz="0" w:space="0" w:color="auto"/>
                                    <w:left w:val="none" w:sz="0" w:space="0" w:color="auto"/>
                                    <w:bottom w:val="none" w:sz="0" w:space="0" w:color="auto"/>
                                    <w:right w:val="none" w:sz="0" w:space="0" w:color="auto"/>
                                  </w:divBdr>
                                  <w:divsChild>
                                    <w:div w:id="868682554">
                                      <w:marLeft w:val="0"/>
                                      <w:marRight w:val="0"/>
                                      <w:marTop w:val="0"/>
                                      <w:marBottom w:val="0"/>
                                      <w:divBdr>
                                        <w:top w:val="none" w:sz="0" w:space="0" w:color="auto"/>
                                        <w:left w:val="none" w:sz="0" w:space="0" w:color="auto"/>
                                        <w:bottom w:val="none" w:sz="0" w:space="0" w:color="auto"/>
                                        <w:right w:val="none" w:sz="0" w:space="0" w:color="auto"/>
                                      </w:divBdr>
                                    </w:div>
                                  </w:divsChild>
                                </w:div>
                                <w:div w:id="2109496179">
                                  <w:marLeft w:val="0"/>
                                  <w:marRight w:val="0"/>
                                  <w:marTop w:val="0"/>
                                  <w:marBottom w:val="0"/>
                                  <w:divBdr>
                                    <w:top w:val="none" w:sz="0" w:space="0" w:color="auto"/>
                                    <w:left w:val="none" w:sz="0" w:space="0" w:color="auto"/>
                                    <w:bottom w:val="none" w:sz="0" w:space="0" w:color="auto"/>
                                    <w:right w:val="none" w:sz="0" w:space="0" w:color="auto"/>
                                  </w:divBdr>
                                  <w:divsChild>
                                    <w:div w:id="3685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35530">
      <w:bodyDiv w:val="1"/>
      <w:marLeft w:val="0"/>
      <w:marRight w:val="0"/>
      <w:marTop w:val="0"/>
      <w:marBottom w:val="0"/>
      <w:divBdr>
        <w:top w:val="none" w:sz="0" w:space="0" w:color="auto"/>
        <w:left w:val="none" w:sz="0" w:space="0" w:color="auto"/>
        <w:bottom w:val="none" w:sz="0" w:space="0" w:color="auto"/>
        <w:right w:val="none" w:sz="0" w:space="0" w:color="auto"/>
      </w:divBdr>
      <w:divsChild>
        <w:div w:id="1315838352">
          <w:marLeft w:val="0"/>
          <w:marRight w:val="0"/>
          <w:marTop w:val="0"/>
          <w:marBottom w:val="0"/>
          <w:divBdr>
            <w:top w:val="none" w:sz="0" w:space="0" w:color="auto"/>
            <w:left w:val="none" w:sz="0" w:space="0" w:color="auto"/>
            <w:bottom w:val="none" w:sz="0" w:space="0" w:color="auto"/>
            <w:right w:val="none" w:sz="0" w:space="0" w:color="auto"/>
          </w:divBdr>
          <w:divsChild>
            <w:div w:id="1359546514">
              <w:marLeft w:val="0"/>
              <w:marRight w:val="0"/>
              <w:marTop w:val="0"/>
              <w:marBottom w:val="0"/>
              <w:divBdr>
                <w:top w:val="none" w:sz="0" w:space="0" w:color="auto"/>
                <w:left w:val="none" w:sz="0" w:space="0" w:color="auto"/>
                <w:bottom w:val="none" w:sz="0" w:space="0" w:color="auto"/>
                <w:right w:val="none" w:sz="0" w:space="0" w:color="auto"/>
              </w:divBdr>
              <w:divsChild>
                <w:div w:id="1222713588">
                  <w:marLeft w:val="0"/>
                  <w:marRight w:val="0"/>
                  <w:marTop w:val="0"/>
                  <w:marBottom w:val="0"/>
                  <w:divBdr>
                    <w:top w:val="none" w:sz="0" w:space="0" w:color="auto"/>
                    <w:left w:val="none" w:sz="0" w:space="0" w:color="auto"/>
                    <w:bottom w:val="none" w:sz="0" w:space="0" w:color="auto"/>
                    <w:right w:val="none" w:sz="0" w:space="0" w:color="auto"/>
                  </w:divBdr>
                  <w:divsChild>
                    <w:div w:id="868107270">
                      <w:marLeft w:val="0"/>
                      <w:marRight w:val="0"/>
                      <w:marTop w:val="0"/>
                      <w:marBottom w:val="0"/>
                      <w:divBdr>
                        <w:top w:val="none" w:sz="0" w:space="0" w:color="auto"/>
                        <w:left w:val="none" w:sz="0" w:space="0" w:color="auto"/>
                        <w:bottom w:val="none" w:sz="0" w:space="0" w:color="auto"/>
                        <w:right w:val="none" w:sz="0" w:space="0" w:color="auto"/>
                      </w:divBdr>
                      <w:divsChild>
                        <w:div w:id="682826592">
                          <w:marLeft w:val="0"/>
                          <w:marRight w:val="0"/>
                          <w:marTop w:val="0"/>
                          <w:marBottom w:val="0"/>
                          <w:divBdr>
                            <w:top w:val="none" w:sz="0" w:space="0" w:color="auto"/>
                            <w:left w:val="none" w:sz="0" w:space="0" w:color="auto"/>
                            <w:bottom w:val="none" w:sz="0" w:space="0" w:color="auto"/>
                            <w:right w:val="none" w:sz="0" w:space="0" w:color="auto"/>
                          </w:divBdr>
                          <w:divsChild>
                            <w:div w:id="1728987128">
                              <w:marLeft w:val="0"/>
                              <w:marRight w:val="0"/>
                              <w:marTop w:val="0"/>
                              <w:marBottom w:val="0"/>
                              <w:divBdr>
                                <w:top w:val="none" w:sz="0" w:space="0" w:color="auto"/>
                                <w:left w:val="none" w:sz="0" w:space="0" w:color="auto"/>
                                <w:bottom w:val="none" w:sz="0" w:space="0" w:color="auto"/>
                                <w:right w:val="none" w:sz="0" w:space="0" w:color="auto"/>
                              </w:divBdr>
                              <w:divsChild>
                                <w:div w:id="1981686678">
                                  <w:marLeft w:val="0"/>
                                  <w:marRight w:val="0"/>
                                  <w:marTop w:val="0"/>
                                  <w:marBottom w:val="0"/>
                                  <w:divBdr>
                                    <w:top w:val="none" w:sz="0" w:space="0" w:color="auto"/>
                                    <w:left w:val="none" w:sz="0" w:space="0" w:color="auto"/>
                                    <w:bottom w:val="none" w:sz="0" w:space="0" w:color="auto"/>
                                    <w:right w:val="none" w:sz="0" w:space="0" w:color="auto"/>
                                  </w:divBdr>
                                  <w:divsChild>
                                    <w:div w:id="1474329411">
                                      <w:marLeft w:val="0"/>
                                      <w:marRight w:val="0"/>
                                      <w:marTop w:val="0"/>
                                      <w:marBottom w:val="0"/>
                                      <w:divBdr>
                                        <w:top w:val="none" w:sz="0" w:space="0" w:color="auto"/>
                                        <w:left w:val="none" w:sz="0" w:space="0" w:color="auto"/>
                                        <w:bottom w:val="none" w:sz="0" w:space="0" w:color="auto"/>
                                        <w:right w:val="none" w:sz="0" w:space="0" w:color="auto"/>
                                      </w:divBdr>
                                    </w:div>
                                  </w:divsChild>
                                </w:div>
                                <w:div w:id="1709644477">
                                  <w:marLeft w:val="0"/>
                                  <w:marRight w:val="0"/>
                                  <w:marTop w:val="0"/>
                                  <w:marBottom w:val="0"/>
                                  <w:divBdr>
                                    <w:top w:val="none" w:sz="0" w:space="0" w:color="auto"/>
                                    <w:left w:val="none" w:sz="0" w:space="0" w:color="auto"/>
                                    <w:bottom w:val="none" w:sz="0" w:space="0" w:color="auto"/>
                                    <w:right w:val="none" w:sz="0" w:space="0" w:color="auto"/>
                                  </w:divBdr>
                                  <w:divsChild>
                                    <w:div w:id="13041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887207">
      <w:bodyDiv w:val="1"/>
      <w:marLeft w:val="0"/>
      <w:marRight w:val="0"/>
      <w:marTop w:val="0"/>
      <w:marBottom w:val="0"/>
      <w:divBdr>
        <w:top w:val="none" w:sz="0" w:space="0" w:color="auto"/>
        <w:left w:val="none" w:sz="0" w:space="0" w:color="auto"/>
        <w:bottom w:val="none" w:sz="0" w:space="0" w:color="auto"/>
        <w:right w:val="none" w:sz="0" w:space="0" w:color="auto"/>
      </w:divBdr>
      <w:divsChild>
        <w:div w:id="739910426">
          <w:marLeft w:val="0"/>
          <w:marRight w:val="0"/>
          <w:marTop w:val="0"/>
          <w:marBottom w:val="0"/>
          <w:divBdr>
            <w:top w:val="none" w:sz="0" w:space="0" w:color="auto"/>
            <w:left w:val="none" w:sz="0" w:space="0" w:color="auto"/>
            <w:bottom w:val="none" w:sz="0" w:space="0" w:color="auto"/>
            <w:right w:val="none" w:sz="0" w:space="0" w:color="auto"/>
          </w:divBdr>
          <w:divsChild>
            <w:div w:id="2081902752">
              <w:marLeft w:val="0"/>
              <w:marRight w:val="0"/>
              <w:marTop w:val="0"/>
              <w:marBottom w:val="0"/>
              <w:divBdr>
                <w:top w:val="none" w:sz="0" w:space="0" w:color="auto"/>
                <w:left w:val="none" w:sz="0" w:space="0" w:color="auto"/>
                <w:bottom w:val="none" w:sz="0" w:space="0" w:color="auto"/>
                <w:right w:val="none" w:sz="0" w:space="0" w:color="auto"/>
              </w:divBdr>
              <w:divsChild>
                <w:div w:id="1505781914">
                  <w:marLeft w:val="0"/>
                  <w:marRight w:val="0"/>
                  <w:marTop w:val="0"/>
                  <w:marBottom w:val="0"/>
                  <w:divBdr>
                    <w:top w:val="none" w:sz="0" w:space="0" w:color="auto"/>
                    <w:left w:val="none" w:sz="0" w:space="0" w:color="auto"/>
                    <w:bottom w:val="none" w:sz="0" w:space="0" w:color="auto"/>
                    <w:right w:val="none" w:sz="0" w:space="0" w:color="auto"/>
                  </w:divBdr>
                  <w:divsChild>
                    <w:div w:id="1982884297">
                      <w:marLeft w:val="0"/>
                      <w:marRight w:val="0"/>
                      <w:marTop w:val="0"/>
                      <w:marBottom w:val="0"/>
                      <w:divBdr>
                        <w:top w:val="none" w:sz="0" w:space="0" w:color="auto"/>
                        <w:left w:val="none" w:sz="0" w:space="0" w:color="auto"/>
                        <w:bottom w:val="none" w:sz="0" w:space="0" w:color="auto"/>
                        <w:right w:val="none" w:sz="0" w:space="0" w:color="auto"/>
                      </w:divBdr>
                      <w:divsChild>
                        <w:div w:id="57746935">
                          <w:marLeft w:val="0"/>
                          <w:marRight w:val="0"/>
                          <w:marTop w:val="0"/>
                          <w:marBottom w:val="0"/>
                          <w:divBdr>
                            <w:top w:val="none" w:sz="0" w:space="0" w:color="auto"/>
                            <w:left w:val="none" w:sz="0" w:space="0" w:color="auto"/>
                            <w:bottom w:val="none" w:sz="0" w:space="0" w:color="auto"/>
                            <w:right w:val="none" w:sz="0" w:space="0" w:color="auto"/>
                          </w:divBdr>
                          <w:divsChild>
                            <w:div w:id="1764257843">
                              <w:marLeft w:val="0"/>
                              <w:marRight w:val="0"/>
                              <w:marTop w:val="0"/>
                              <w:marBottom w:val="0"/>
                              <w:divBdr>
                                <w:top w:val="none" w:sz="0" w:space="0" w:color="auto"/>
                                <w:left w:val="none" w:sz="0" w:space="0" w:color="auto"/>
                                <w:bottom w:val="none" w:sz="0" w:space="0" w:color="auto"/>
                                <w:right w:val="none" w:sz="0" w:space="0" w:color="auto"/>
                              </w:divBdr>
                              <w:divsChild>
                                <w:div w:id="6618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354158">
      <w:bodyDiv w:val="1"/>
      <w:marLeft w:val="0"/>
      <w:marRight w:val="0"/>
      <w:marTop w:val="0"/>
      <w:marBottom w:val="0"/>
      <w:divBdr>
        <w:top w:val="none" w:sz="0" w:space="0" w:color="auto"/>
        <w:left w:val="none" w:sz="0" w:space="0" w:color="auto"/>
        <w:bottom w:val="none" w:sz="0" w:space="0" w:color="auto"/>
        <w:right w:val="none" w:sz="0" w:space="0" w:color="auto"/>
      </w:divBdr>
      <w:divsChild>
        <w:div w:id="1151099065">
          <w:marLeft w:val="0"/>
          <w:marRight w:val="0"/>
          <w:marTop w:val="0"/>
          <w:marBottom w:val="0"/>
          <w:divBdr>
            <w:top w:val="none" w:sz="0" w:space="0" w:color="auto"/>
            <w:left w:val="none" w:sz="0" w:space="0" w:color="auto"/>
            <w:bottom w:val="none" w:sz="0" w:space="0" w:color="auto"/>
            <w:right w:val="none" w:sz="0" w:space="0" w:color="auto"/>
          </w:divBdr>
          <w:divsChild>
            <w:div w:id="1024207289">
              <w:marLeft w:val="0"/>
              <w:marRight w:val="0"/>
              <w:marTop w:val="0"/>
              <w:marBottom w:val="0"/>
              <w:divBdr>
                <w:top w:val="none" w:sz="0" w:space="0" w:color="auto"/>
                <w:left w:val="none" w:sz="0" w:space="0" w:color="auto"/>
                <w:bottom w:val="none" w:sz="0" w:space="0" w:color="auto"/>
                <w:right w:val="none" w:sz="0" w:space="0" w:color="auto"/>
              </w:divBdr>
              <w:divsChild>
                <w:div w:id="2084637852">
                  <w:marLeft w:val="0"/>
                  <w:marRight w:val="0"/>
                  <w:marTop w:val="0"/>
                  <w:marBottom w:val="0"/>
                  <w:divBdr>
                    <w:top w:val="none" w:sz="0" w:space="0" w:color="auto"/>
                    <w:left w:val="none" w:sz="0" w:space="0" w:color="auto"/>
                    <w:bottom w:val="none" w:sz="0" w:space="0" w:color="auto"/>
                    <w:right w:val="none" w:sz="0" w:space="0" w:color="auto"/>
                  </w:divBdr>
                  <w:divsChild>
                    <w:div w:id="1996837870">
                      <w:marLeft w:val="0"/>
                      <w:marRight w:val="0"/>
                      <w:marTop w:val="0"/>
                      <w:marBottom w:val="0"/>
                      <w:divBdr>
                        <w:top w:val="none" w:sz="0" w:space="0" w:color="auto"/>
                        <w:left w:val="none" w:sz="0" w:space="0" w:color="auto"/>
                        <w:bottom w:val="none" w:sz="0" w:space="0" w:color="auto"/>
                        <w:right w:val="none" w:sz="0" w:space="0" w:color="auto"/>
                      </w:divBdr>
                      <w:divsChild>
                        <w:div w:id="601306866">
                          <w:marLeft w:val="0"/>
                          <w:marRight w:val="0"/>
                          <w:marTop w:val="0"/>
                          <w:marBottom w:val="0"/>
                          <w:divBdr>
                            <w:top w:val="none" w:sz="0" w:space="0" w:color="auto"/>
                            <w:left w:val="none" w:sz="0" w:space="0" w:color="auto"/>
                            <w:bottom w:val="none" w:sz="0" w:space="0" w:color="auto"/>
                            <w:right w:val="none" w:sz="0" w:space="0" w:color="auto"/>
                          </w:divBdr>
                          <w:divsChild>
                            <w:div w:id="1705061036">
                              <w:marLeft w:val="0"/>
                              <w:marRight w:val="0"/>
                              <w:marTop w:val="0"/>
                              <w:marBottom w:val="0"/>
                              <w:divBdr>
                                <w:top w:val="none" w:sz="0" w:space="0" w:color="auto"/>
                                <w:left w:val="none" w:sz="0" w:space="0" w:color="auto"/>
                                <w:bottom w:val="none" w:sz="0" w:space="0" w:color="auto"/>
                                <w:right w:val="none" w:sz="0" w:space="0" w:color="auto"/>
                              </w:divBdr>
                              <w:divsChild>
                                <w:div w:id="812600451">
                                  <w:marLeft w:val="0"/>
                                  <w:marRight w:val="0"/>
                                  <w:marTop w:val="0"/>
                                  <w:marBottom w:val="0"/>
                                  <w:divBdr>
                                    <w:top w:val="none" w:sz="0" w:space="0" w:color="auto"/>
                                    <w:left w:val="none" w:sz="0" w:space="0" w:color="auto"/>
                                    <w:bottom w:val="none" w:sz="0" w:space="0" w:color="auto"/>
                                    <w:right w:val="none" w:sz="0" w:space="0" w:color="auto"/>
                                  </w:divBdr>
                                  <w:divsChild>
                                    <w:div w:id="5778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6590">
      <w:bodyDiv w:val="1"/>
      <w:marLeft w:val="0"/>
      <w:marRight w:val="0"/>
      <w:marTop w:val="0"/>
      <w:marBottom w:val="0"/>
      <w:divBdr>
        <w:top w:val="none" w:sz="0" w:space="0" w:color="auto"/>
        <w:left w:val="none" w:sz="0" w:space="0" w:color="auto"/>
        <w:bottom w:val="none" w:sz="0" w:space="0" w:color="auto"/>
        <w:right w:val="none" w:sz="0" w:space="0" w:color="auto"/>
      </w:divBdr>
      <w:divsChild>
        <w:div w:id="1306278952">
          <w:marLeft w:val="0"/>
          <w:marRight w:val="0"/>
          <w:marTop w:val="0"/>
          <w:marBottom w:val="0"/>
          <w:divBdr>
            <w:top w:val="none" w:sz="0" w:space="0" w:color="auto"/>
            <w:left w:val="none" w:sz="0" w:space="0" w:color="auto"/>
            <w:bottom w:val="none" w:sz="0" w:space="0" w:color="auto"/>
            <w:right w:val="none" w:sz="0" w:space="0" w:color="auto"/>
          </w:divBdr>
          <w:divsChild>
            <w:div w:id="524443156">
              <w:marLeft w:val="0"/>
              <w:marRight w:val="0"/>
              <w:marTop w:val="0"/>
              <w:marBottom w:val="0"/>
              <w:divBdr>
                <w:top w:val="none" w:sz="0" w:space="0" w:color="auto"/>
                <w:left w:val="none" w:sz="0" w:space="0" w:color="auto"/>
                <w:bottom w:val="none" w:sz="0" w:space="0" w:color="auto"/>
                <w:right w:val="none" w:sz="0" w:space="0" w:color="auto"/>
              </w:divBdr>
              <w:divsChild>
                <w:div w:id="723069282">
                  <w:marLeft w:val="0"/>
                  <w:marRight w:val="0"/>
                  <w:marTop w:val="0"/>
                  <w:marBottom w:val="0"/>
                  <w:divBdr>
                    <w:top w:val="none" w:sz="0" w:space="0" w:color="auto"/>
                    <w:left w:val="none" w:sz="0" w:space="0" w:color="auto"/>
                    <w:bottom w:val="none" w:sz="0" w:space="0" w:color="auto"/>
                    <w:right w:val="none" w:sz="0" w:space="0" w:color="auto"/>
                  </w:divBdr>
                  <w:divsChild>
                    <w:div w:id="794059851">
                      <w:marLeft w:val="0"/>
                      <w:marRight w:val="0"/>
                      <w:marTop w:val="0"/>
                      <w:marBottom w:val="0"/>
                      <w:divBdr>
                        <w:top w:val="none" w:sz="0" w:space="0" w:color="auto"/>
                        <w:left w:val="none" w:sz="0" w:space="0" w:color="auto"/>
                        <w:bottom w:val="none" w:sz="0" w:space="0" w:color="auto"/>
                        <w:right w:val="none" w:sz="0" w:space="0" w:color="auto"/>
                      </w:divBdr>
                      <w:divsChild>
                        <w:div w:id="1168598721">
                          <w:marLeft w:val="0"/>
                          <w:marRight w:val="0"/>
                          <w:marTop w:val="0"/>
                          <w:marBottom w:val="0"/>
                          <w:divBdr>
                            <w:top w:val="none" w:sz="0" w:space="0" w:color="auto"/>
                            <w:left w:val="none" w:sz="0" w:space="0" w:color="auto"/>
                            <w:bottom w:val="none" w:sz="0" w:space="0" w:color="auto"/>
                            <w:right w:val="none" w:sz="0" w:space="0" w:color="auto"/>
                          </w:divBdr>
                          <w:divsChild>
                            <w:div w:id="551621485">
                              <w:marLeft w:val="0"/>
                              <w:marRight w:val="0"/>
                              <w:marTop w:val="0"/>
                              <w:marBottom w:val="0"/>
                              <w:divBdr>
                                <w:top w:val="none" w:sz="0" w:space="0" w:color="auto"/>
                                <w:left w:val="none" w:sz="0" w:space="0" w:color="auto"/>
                                <w:bottom w:val="none" w:sz="0" w:space="0" w:color="auto"/>
                                <w:right w:val="none" w:sz="0" w:space="0" w:color="auto"/>
                              </w:divBdr>
                              <w:divsChild>
                                <w:div w:id="206450815">
                                  <w:marLeft w:val="0"/>
                                  <w:marRight w:val="510"/>
                                  <w:marTop w:val="0"/>
                                  <w:marBottom w:val="0"/>
                                  <w:divBdr>
                                    <w:top w:val="none" w:sz="0" w:space="0" w:color="auto"/>
                                    <w:left w:val="none" w:sz="0" w:space="0" w:color="auto"/>
                                    <w:bottom w:val="none" w:sz="0" w:space="0" w:color="auto"/>
                                    <w:right w:val="none" w:sz="0" w:space="0" w:color="auto"/>
                                  </w:divBdr>
                                  <w:divsChild>
                                    <w:div w:id="1890922416">
                                      <w:marLeft w:val="0"/>
                                      <w:marRight w:val="0"/>
                                      <w:marTop w:val="0"/>
                                      <w:marBottom w:val="0"/>
                                      <w:divBdr>
                                        <w:top w:val="none" w:sz="0" w:space="0" w:color="auto"/>
                                        <w:left w:val="none" w:sz="0" w:space="0" w:color="auto"/>
                                        <w:bottom w:val="none" w:sz="0" w:space="0" w:color="auto"/>
                                        <w:right w:val="none" w:sz="0" w:space="0" w:color="auto"/>
                                      </w:divBdr>
                                      <w:divsChild>
                                        <w:div w:id="114717313">
                                          <w:marLeft w:val="0"/>
                                          <w:marRight w:val="0"/>
                                          <w:marTop w:val="0"/>
                                          <w:marBottom w:val="0"/>
                                          <w:divBdr>
                                            <w:top w:val="none" w:sz="0" w:space="0" w:color="auto"/>
                                            <w:left w:val="none" w:sz="0" w:space="0" w:color="auto"/>
                                            <w:bottom w:val="none" w:sz="0" w:space="0" w:color="auto"/>
                                            <w:right w:val="none" w:sz="0" w:space="0" w:color="auto"/>
                                          </w:divBdr>
                                          <w:divsChild>
                                            <w:div w:id="861673774">
                                              <w:marLeft w:val="0"/>
                                              <w:marRight w:val="0"/>
                                              <w:marTop w:val="0"/>
                                              <w:marBottom w:val="0"/>
                                              <w:divBdr>
                                                <w:top w:val="none" w:sz="0" w:space="0" w:color="auto"/>
                                                <w:left w:val="none" w:sz="0" w:space="0" w:color="auto"/>
                                                <w:bottom w:val="none" w:sz="0" w:space="0" w:color="auto"/>
                                                <w:right w:val="none" w:sz="0" w:space="0" w:color="auto"/>
                                              </w:divBdr>
                                              <w:divsChild>
                                                <w:div w:id="955719894">
                                                  <w:marLeft w:val="0"/>
                                                  <w:marRight w:val="0"/>
                                                  <w:marTop w:val="0"/>
                                                  <w:marBottom w:val="0"/>
                                                  <w:divBdr>
                                                    <w:top w:val="none" w:sz="0" w:space="0" w:color="auto"/>
                                                    <w:left w:val="none" w:sz="0" w:space="0" w:color="auto"/>
                                                    <w:bottom w:val="none" w:sz="0" w:space="0" w:color="auto"/>
                                                    <w:right w:val="none" w:sz="0" w:space="0" w:color="auto"/>
                                                  </w:divBdr>
                                                  <w:divsChild>
                                                    <w:div w:id="536359053">
                                                      <w:marLeft w:val="0"/>
                                                      <w:marRight w:val="0"/>
                                                      <w:marTop w:val="0"/>
                                                      <w:marBottom w:val="0"/>
                                                      <w:divBdr>
                                                        <w:top w:val="none" w:sz="0" w:space="0" w:color="auto"/>
                                                        <w:left w:val="none" w:sz="0" w:space="0" w:color="auto"/>
                                                        <w:bottom w:val="none" w:sz="0" w:space="0" w:color="auto"/>
                                                        <w:right w:val="none" w:sz="0" w:space="0" w:color="auto"/>
                                                      </w:divBdr>
                                                      <w:divsChild>
                                                        <w:div w:id="11822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829469">
      <w:bodyDiv w:val="1"/>
      <w:marLeft w:val="0"/>
      <w:marRight w:val="0"/>
      <w:marTop w:val="0"/>
      <w:marBottom w:val="0"/>
      <w:divBdr>
        <w:top w:val="none" w:sz="0" w:space="0" w:color="auto"/>
        <w:left w:val="none" w:sz="0" w:space="0" w:color="auto"/>
        <w:bottom w:val="none" w:sz="0" w:space="0" w:color="auto"/>
        <w:right w:val="none" w:sz="0" w:space="0" w:color="auto"/>
      </w:divBdr>
    </w:div>
    <w:div w:id="1883789582">
      <w:bodyDiv w:val="1"/>
      <w:marLeft w:val="0"/>
      <w:marRight w:val="0"/>
      <w:marTop w:val="0"/>
      <w:marBottom w:val="0"/>
      <w:divBdr>
        <w:top w:val="none" w:sz="0" w:space="0" w:color="auto"/>
        <w:left w:val="none" w:sz="0" w:space="0" w:color="auto"/>
        <w:bottom w:val="none" w:sz="0" w:space="0" w:color="auto"/>
        <w:right w:val="none" w:sz="0" w:space="0" w:color="auto"/>
      </w:divBdr>
      <w:divsChild>
        <w:div w:id="673797979">
          <w:marLeft w:val="0"/>
          <w:marRight w:val="0"/>
          <w:marTop w:val="0"/>
          <w:marBottom w:val="0"/>
          <w:divBdr>
            <w:top w:val="none" w:sz="0" w:space="0" w:color="auto"/>
            <w:left w:val="none" w:sz="0" w:space="0" w:color="auto"/>
            <w:bottom w:val="none" w:sz="0" w:space="0" w:color="auto"/>
            <w:right w:val="none" w:sz="0" w:space="0" w:color="auto"/>
          </w:divBdr>
          <w:divsChild>
            <w:div w:id="2147316505">
              <w:marLeft w:val="0"/>
              <w:marRight w:val="0"/>
              <w:marTop w:val="0"/>
              <w:marBottom w:val="0"/>
              <w:divBdr>
                <w:top w:val="none" w:sz="0" w:space="0" w:color="auto"/>
                <w:left w:val="none" w:sz="0" w:space="0" w:color="auto"/>
                <w:bottom w:val="none" w:sz="0" w:space="0" w:color="auto"/>
                <w:right w:val="none" w:sz="0" w:space="0" w:color="auto"/>
              </w:divBdr>
              <w:divsChild>
                <w:div w:id="1883790623">
                  <w:marLeft w:val="0"/>
                  <w:marRight w:val="0"/>
                  <w:marTop w:val="0"/>
                  <w:marBottom w:val="0"/>
                  <w:divBdr>
                    <w:top w:val="none" w:sz="0" w:space="0" w:color="auto"/>
                    <w:left w:val="none" w:sz="0" w:space="0" w:color="auto"/>
                    <w:bottom w:val="none" w:sz="0" w:space="0" w:color="auto"/>
                    <w:right w:val="none" w:sz="0" w:space="0" w:color="auto"/>
                  </w:divBdr>
                  <w:divsChild>
                    <w:div w:id="775634487">
                      <w:marLeft w:val="0"/>
                      <w:marRight w:val="0"/>
                      <w:marTop w:val="0"/>
                      <w:marBottom w:val="0"/>
                      <w:divBdr>
                        <w:top w:val="none" w:sz="0" w:space="0" w:color="auto"/>
                        <w:left w:val="none" w:sz="0" w:space="0" w:color="auto"/>
                        <w:bottom w:val="none" w:sz="0" w:space="0" w:color="auto"/>
                        <w:right w:val="none" w:sz="0" w:space="0" w:color="auto"/>
                      </w:divBdr>
                      <w:divsChild>
                        <w:div w:id="1250503027">
                          <w:marLeft w:val="0"/>
                          <w:marRight w:val="0"/>
                          <w:marTop w:val="0"/>
                          <w:marBottom w:val="0"/>
                          <w:divBdr>
                            <w:top w:val="none" w:sz="0" w:space="0" w:color="auto"/>
                            <w:left w:val="none" w:sz="0" w:space="0" w:color="auto"/>
                            <w:bottom w:val="none" w:sz="0" w:space="0" w:color="auto"/>
                            <w:right w:val="none" w:sz="0" w:space="0" w:color="auto"/>
                          </w:divBdr>
                          <w:divsChild>
                            <w:div w:id="423579252">
                              <w:marLeft w:val="0"/>
                              <w:marRight w:val="0"/>
                              <w:marTop w:val="0"/>
                              <w:marBottom w:val="0"/>
                              <w:divBdr>
                                <w:top w:val="none" w:sz="0" w:space="0" w:color="auto"/>
                                <w:left w:val="none" w:sz="0" w:space="0" w:color="auto"/>
                                <w:bottom w:val="none" w:sz="0" w:space="0" w:color="auto"/>
                                <w:right w:val="none" w:sz="0" w:space="0" w:color="auto"/>
                              </w:divBdr>
                              <w:divsChild>
                                <w:div w:id="210264885">
                                  <w:marLeft w:val="0"/>
                                  <w:marRight w:val="0"/>
                                  <w:marTop w:val="0"/>
                                  <w:marBottom w:val="0"/>
                                  <w:divBdr>
                                    <w:top w:val="none" w:sz="0" w:space="0" w:color="auto"/>
                                    <w:left w:val="none" w:sz="0" w:space="0" w:color="auto"/>
                                    <w:bottom w:val="none" w:sz="0" w:space="0" w:color="auto"/>
                                    <w:right w:val="none" w:sz="0" w:space="0" w:color="auto"/>
                                  </w:divBdr>
                                  <w:divsChild>
                                    <w:div w:id="421681615">
                                      <w:marLeft w:val="0"/>
                                      <w:marRight w:val="0"/>
                                      <w:marTop w:val="0"/>
                                      <w:marBottom w:val="0"/>
                                      <w:divBdr>
                                        <w:top w:val="none" w:sz="0" w:space="0" w:color="auto"/>
                                        <w:left w:val="none" w:sz="0" w:space="0" w:color="auto"/>
                                        <w:bottom w:val="none" w:sz="0" w:space="0" w:color="auto"/>
                                        <w:right w:val="none" w:sz="0" w:space="0" w:color="auto"/>
                                      </w:divBdr>
                                      <w:divsChild>
                                        <w:div w:id="64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848811">
      <w:bodyDiv w:val="1"/>
      <w:marLeft w:val="0"/>
      <w:marRight w:val="0"/>
      <w:marTop w:val="0"/>
      <w:marBottom w:val="0"/>
      <w:divBdr>
        <w:top w:val="none" w:sz="0" w:space="0" w:color="auto"/>
        <w:left w:val="none" w:sz="0" w:space="0" w:color="auto"/>
        <w:bottom w:val="none" w:sz="0" w:space="0" w:color="auto"/>
        <w:right w:val="none" w:sz="0" w:space="0" w:color="auto"/>
      </w:divBdr>
      <w:divsChild>
        <w:div w:id="1992562733">
          <w:marLeft w:val="0"/>
          <w:marRight w:val="0"/>
          <w:marTop w:val="0"/>
          <w:marBottom w:val="0"/>
          <w:divBdr>
            <w:top w:val="none" w:sz="0" w:space="0" w:color="auto"/>
            <w:left w:val="none" w:sz="0" w:space="0" w:color="auto"/>
            <w:bottom w:val="none" w:sz="0" w:space="0" w:color="auto"/>
            <w:right w:val="none" w:sz="0" w:space="0" w:color="auto"/>
          </w:divBdr>
          <w:divsChild>
            <w:div w:id="1702172930">
              <w:marLeft w:val="0"/>
              <w:marRight w:val="0"/>
              <w:marTop w:val="0"/>
              <w:marBottom w:val="0"/>
              <w:divBdr>
                <w:top w:val="none" w:sz="0" w:space="0" w:color="auto"/>
                <w:left w:val="none" w:sz="0" w:space="0" w:color="auto"/>
                <w:bottom w:val="none" w:sz="0" w:space="0" w:color="auto"/>
                <w:right w:val="none" w:sz="0" w:space="0" w:color="auto"/>
              </w:divBdr>
              <w:divsChild>
                <w:div w:id="1907102113">
                  <w:marLeft w:val="0"/>
                  <w:marRight w:val="0"/>
                  <w:marTop w:val="0"/>
                  <w:marBottom w:val="0"/>
                  <w:divBdr>
                    <w:top w:val="none" w:sz="0" w:space="0" w:color="auto"/>
                    <w:left w:val="none" w:sz="0" w:space="0" w:color="auto"/>
                    <w:bottom w:val="none" w:sz="0" w:space="0" w:color="auto"/>
                    <w:right w:val="none" w:sz="0" w:space="0" w:color="auto"/>
                  </w:divBdr>
                  <w:divsChild>
                    <w:div w:id="1931695229">
                      <w:marLeft w:val="0"/>
                      <w:marRight w:val="0"/>
                      <w:marTop w:val="0"/>
                      <w:marBottom w:val="0"/>
                      <w:divBdr>
                        <w:top w:val="none" w:sz="0" w:space="0" w:color="auto"/>
                        <w:left w:val="none" w:sz="0" w:space="0" w:color="auto"/>
                        <w:bottom w:val="none" w:sz="0" w:space="0" w:color="auto"/>
                        <w:right w:val="none" w:sz="0" w:space="0" w:color="auto"/>
                      </w:divBdr>
                      <w:divsChild>
                        <w:div w:id="791284473">
                          <w:marLeft w:val="0"/>
                          <w:marRight w:val="0"/>
                          <w:marTop w:val="0"/>
                          <w:marBottom w:val="0"/>
                          <w:divBdr>
                            <w:top w:val="none" w:sz="0" w:space="0" w:color="auto"/>
                            <w:left w:val="none" w:sz="0" w:space="0" w:color="auto"/>
                            <w:bottom w:val="none" w:sz="0" w:space="0" w:color="auto"/>
                            <w:right w:val="none" w:sz="0" w:space="0" w:color="auto"/>
                          </w:divBdr>
                          <w:divsChild>
                            <w:div w:id="1346442850">
                              <w:marLeft w:val="0"/>
                              <w:marRight w:val="0"/>
                              <w:marTop w:val="0"/>
                              <w:marBottom w:val="0"/>
                              <w:divBdr>
                                <w:top w:val="none" w:sz="0" w:space="0" w:color="auto"/>
                                <w:left w:val="none" w:sz="0" w:space="0" w:color="auto"/>
                                <w:bottom w:val="none" w:sz="0" w:space="0" w:color="auto"/>
                                <w:right w:val="none" w:sz="0" w:space="0" w:color="auto"/>
                              </w:divBdr>
                              <w:divsChild>
                                <w:div w:id="15880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F5F0-609A-4A11-90E9-F9656367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940</Words>
  <Characters>4988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Persson</dc:creator>
  <cp:lastModifiedBy>Björn Johansson</cp:lastModifiedBy>
  <cp:revision>3</cp:revision>
  <cp:lastPrinted>2014-09-26T07:07:00Z</cp:lastPrinted>
  <dcterms:created xsi:type="dcterms:W3CDTF">2014-10-01T13:49:00Z</dcterms:created>
  <dcterms:modified xsi:type="dcterms:W3CDTF">2014-10-01T13:49:00Z</dcterms:modified>
</cp:coreProperties>
</file>