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88BD" w14:textId="77777777" w:rsidR="00FC4D43" w:rsidRPr="00FC4D43" w:rsidRDefault="00FC4D43">
      <w:pPr>
        <w:rPr>
          <w:lang w:val="cs-CZ"/>
        </w:rPr>
      </w:pPr>
      <w:r w:rsidRPr="00FC4D43">
        <w:rPr>
          <w:rFonts w:ascii="Arial" w:hAnsi="Arial" w:cs="Arial"/>
          <w:b/>
          <w:noProof/>
          <w:color w:val="FF0000"/>
          <w:sz w:val="20"/>
          <w:szCs w:val="20"/>
          <w:highlight w:val="black"/>
          <w:lang w:val="cs-CZ" w:eastAsia="cs-CZ"/>
        </w:rPr>
        <w:drawing>
          <wp:inline distT="0" distB="0" distL="0" distR="0" wp14:anchorId="78BA68B6" wp14:editId="224FF5D2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06"/>
      </w:tblGrid>
      <w:tr w:rsidR="00FC4D43" w:rsidRPr="00FC4D43" w14:paraId="7D439760" w14:textId="77777777" w:rsidTr="00FC4D4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3350"/>
            </w:tblGrid>
            <w:tr w:rsidR="00FC4D43" w:rsidRPr="00FC4D43" w14:paraId="56DAA2FA" w14:textId="77777777" w:rsidTr="0047491A">
              <w:tc>
                <w:tcPr>
                  <w:tcW w:w="1458" w:type="dxa"/>
                </w:tcPr>
                <w:p w14:paraId="6B38A954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b/>
                      <w:bCs/>
                      <w:lang w:val="cs-CZ"/>
                    </w:rPr>
                    <w:t>Kontakt:</w:t>
                  </w:r>
                </w:p>
              </w:tc>
              <w:tc>
                <w:tcPr>
                  <w:tcW w:w="3420" w:type="dxa"/>
                </w:tcPr>
                <w:p w14:paraId="77C4E037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Gabriela Bechynská</w:t>
                  </w:r>
                </w:p>
              </w:tc>
            </w:tr>
            <w:tr w:rsidR="00FC4D43" w:rsidRPr="00FC4D43" w14:paraId="2A1E8163" w14:textId="77777777" w:rsidTr="0047491A">
              <w:trPr>
                <w:trHeight w:val="70"/>
              </w:trPr>
              <w:tc>
                <w:tcPr>
                  <w:tcW w:w="1458" w:type="dxa"/>
                </w:tcPr>
                <w:p w14:paraId="1CAB3A8C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6FF1CBA6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+420 775 038 045</w:t>
                  </w:r>
                </w:p>
              </w:tc>
            </w:tr>
            <w:tr w:rsidR="00FC4D43" w:rsidRPr="00FC4D43" w14:paraId="65FA6184" w14:textId="77777777" w:rsidTr="0047491A">
              <w:tc>
                <w:tcPr>
                  <w:tcW w:w="1458" w:type="dxa"/>
                </w:tcPr>
                <w:p w14:paraId="6F5683F6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65115BC4" w14:textId="77777777" w:rsidR="00FC4D43" w:rsidRPr="00FC4D43" w:rsidRDefault="00FC4D43" w:rsidP="0047491A">
                  <w:pPr>
                    <w:autoSpaceDE w:val="0"/>
                    <w:autoSpaceDN w:val="0"/>
                    <w:adjustRightInd w:val="0"/>
                    <w:rPr>
                      <w:rFonts w:ascii="Arial" w:eastAsia="Arial" w:hAnsi="Arial" w:cs="Arial"/>
                      <w:lang w:val="cs-CZ"/>
                    </w:rPr>
                  </w:pPr>
                  <w:r w:rsidRPr="00FC4D43">
                    <w:rPr>
                      <w:rFonts w:ascii="Arial" w:eastAsia="Arial" w:hAnsi="Arial" w:cs="Arial"/>
                      <w:lang w:val="cs-CZ"/>
                    </w:rPr>
                    <w:t>corporateaffairsczsk@mdlz.com</w:t>
                  </w:r>
                  <w:hyperlink r:id="rId8" w:history="1"/>
                </w:p>
              </w:tc>
            </w:tr>
          </w:tbl>
          <w:p w14:paraId="517BF3B2" w14:textId="77777777" w:rsidR="00FC4D43" w:rsidRPr="00FC4D43" w:rsidRDefault="00FC4D43">
            <w:pPr>
              <w:rPr>
                <w:lang w:val="cs-CZ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B40DF57" w14:textId="77777777" w:rsidR="00FC4D43" w:rsidRPr="00FC4D43" w:rsidRDefault="00FC4D43" w:rsidP="00FC4D4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Michaela Šimková, Native PR</w:t>
            </w:r>
          </w:p>
          <w:p w14:paraId="22C4C0C2" w14:textId="77777777" w:rsidR="00FC4D43" w:rsidRPr="00FC4D43" w:rsidRDefault="00FC4D43" w:rsidP="00FC4D4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+ 420 602 212 093</w:t>
            </w:r>
          </w:p>
          <w:p w14:paraId="71239622" w14:textId="77777777" w:rsidR="00FC4D43" w:rsidRPr="00FC4D43" w:rsidRDefault="00FC4D43" w:rsidP="00FC4D43">
            <w:pPr>
              <w:rPr>
                <w:lang w:val="cs-CZ"/>
              </w:rPr>
            </w:pPr>
            <w:r w:rsidRPr="00FC4D43">
              <w:rPr>
                <w:rFonts w:ascii="Arial" w:eastAsia="Arial" w:hAnsi="Arial" w:cs="Arial"/>
                <w:lang w:val="cs-CZ"/>
              </w:rPr>
              <w:t>michaela.simkova@nativepr.cz</w:t>
            </w:r>
          </w:p>
        </w:tc>
      </w:tr>
    </w:tbl>
    <w:p w14:paraId="251335FD" w14:textId="77777777" w:rsidR="00FC4D43" w:rsidRPr="00FC4D43" w:rsidRDefault="00FC4D43" w:rsidP="00FC4D43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</w:p>
    <w:p w14:paraId="6D0AE4FA" w14:textId="77777777" w:rsidR="003B20BD" w:rsidRPr="00BE409F" w:rsidRDefault="00367F3D" w:rsidP="00E4549E">
      <w:pPr>
        <w:pStyle w:val="ListParagraph"/>
        <w:spacing w:after="0"/>
        <w:ind w:left="0"/>
        <w:jc w:val="center"/>
        <w:rPr>
          <w:rFonts w:ascii="Arial" w:hAnsi="Arial" w:cs="Arial"/>
          <w:b/>
          <w:color w:val="4F2170"/>
          <w:sz w:val="36"/>
          <w:szCs w:val="36"/>
          <w:lang w:val="cs-CZ"/>
        </w:rPr>
      </w:pPr>
      <w:r>
        <w:rPr>
          <w:rFonts w:ascii="Arial" w:hAnsi="Arial" w:cs="Arial"/>
          <w:b/>
          <w:color w:val="4F2170"/>
          <w:sz w:val="36"/>
          <w:szCs w:val="36"/>
          <w:lang w:val="cs-CZ"/>
        </w:rPr>
        <w:t>Milka oživuje zapomenutou tradici Vajíčkobraní</w:t>
      </w:r>
    </w:p>
    <w:p w14:paraId="55FF4241" w14:textId="77777777" w:rsidR="00FC4D43" w:rsidRPr="00FC4D43" w:rsidRDefault="00FC4D43" w:rsidP="00E4549E">
      <w:pPr>
        <w:pStyle w:val="ListParagraph"/>
        <w:spacing w:after="0"/>
        <w:ind w:left="0"/>
        <w:jc w:val="center"/>
        <w:rPr>
          <w:rFonts w:ascii="Arial" w:hAnsi="Arial" w:cs="Arial"/>
          <w:b/>
          <w:color w:val="4F2170"/>
          <w:szCs w:val="24"/>
          <w:lang w:val="cs-CZ"/>
        </w:rPr>
      </w:pPr>
    </w:p>
    <w:p w14:paraId="3C9DA622" w14:textId="77777777" w:rsidR="003B20BD" w:rsidRDefault="00367F3D" w:rsidP="00E454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4F2170"/>
          <w:szCs w:val="24"/>
          <w:lang w:val="cs-CZ"/>
        </w:rPr>
      </w:pPr>
      <w:r>
        <w:rPr>
          <w:rFonts w:ascii="Arial" w:hAnsi="Arial" w:cs="Arial"/>
          <w:b/>
          <w:color w:val="4F2170"/>
          <w:szCs w:val="24"/>
          <w:lang w:val="cs-CZ"/>
        </w:rPr>
        <w:t>Oblíbená je</w:t>
      </w:r>
      <w:r w:rsidR="00ED1743">
        <w:rPr>
          <w:rFonts w:ascii="Arial" w:hAnsi="Arial" w:cs="Arial"/>
          <w:b/>
          <w:color w:val="4F2170"/>
          <w:szCs w:val="24"/>
          <w:lang w:val="cs-CZ"/>
        </w:rPr>
        <w:t>mná čokoláda Milka vybízí v letošní kampani spotřebitele k hravému pojetí Velikonoc se znovuobjevenou tradicí hledání vajíček</w:t>
      </w:r>
    </w:p>
    <w:p w14:paraId="06FB3D1F" w14:textId="77777777" w:rsidR="00ED1743" w:rsidRPr="00ED1743" w:rsidRDefault="00ED1743" w:rsidP="00E4549E">
      <w:pPr>
        <w:pStyle w:val="Heading2"/>
      </w:pPr>
      <w:r w:rsidRPr="00ED1743">
        <w:t>Na speciálním webu nabízí tipy na uspořádání vajíčkobraní a návody ke stažení</w:t>
      </w:r>
    </w:p>
    <w:p w14:paraId="6F648EC6" w14:textId="77777777" w:rsidR="00ED1743" w:rsidRPr="00ED1743" w:rsidRDefault="00ED1743" w:rsidP="00E4549E">
      <w:pPr>
        <w:pStyle w:val="Heading2"/>
      </w:pPr>
      <w:r>
        <w:t xml:space="preserve">Myšlenku </w:t>
      </w:r>
      <w:r w:rsidR="0079641E">
        <w:t>hravé tradice</w:t>
      </w:r>
      <w:r>
        <w:t xml:space="preserve"> podpoří influencerská rodina Thesikls</w:t>
      </w:r>
    </w:p>
    <w:p w14:paraId="7FC62AD3" w14:textId="77777777" w:rsidR="003B20BD" w:rsidRPr="003B20BD" w:rsidRDefault="003B20BD" w:rsidP="00E4549E">
      <w:pPr>
        <w:pStyle w:val="ListParagraph"/>
        <w:spacing w:after="0"/>
        <w:rPr>
          <w:rFonts w:ascii="Arial" w:hAnsi="Arial" w:cs="Arial"/>
          <w:lang w:val="cs-CZ"/>
        </w:rPr>
      </w:pPr>
    </w:p>
    <w:p w14:paraId="7065EC3E" w14:textId="2278639F" w:rsidR="00F8471F" w:rsidRDefault="00374020" w:rsidP="00ED1097">
      <w:pPr>
        <w:rPr>
          <w:lang w:val="cs-CZ"/>
        </w:rPr>
      </w:pPr>
      <w:r>
        <w:rPr>
          <w:lang w:val="cs-CZ"/>
        </w:rPr>
        <w:tab/>
      </w:r>
      <w:bookmarkStart w:id="0" w:name="_GoBack"/>
      <w:r w:rsidR="0003726C">
        <w:rPr>
          <w:lang w:val="cs-CZ"/>
        </w:rPr>
        <w:t>P</w:t>
      </w:r>
      <w:r w:rsidR="00E41B9A">
        <w:rPr>
          <w:lang w:val="cs-CZ"/>
        </w:rPr>
        <w:t xml:space="preserve">raha </w:t>
      </w:r>
      <w:r w:rsidR="00C46731">
        <w:rPr>
          <w:lang w:val="cs-CZ"/>
        </w:rPr>
        <w:t>1</w:t>
      </w:r>
      <w:r w:rsidR="00FC4D43" w:rsidRPr="00553F3D">
        <w:rPr>
          <w:lang w:val="cs-CZ"/>
        </w:rPr>
        <w:t xml:space="preserve">. </w:t>
      </w:r>
      <w:r w:rsidR="00C46731">
        <w:rPr>
          <w:lang w:val="cs-CZ"/>
        </w:rPr>
        <w:t>dubna</w:t>
      </w:r>
      <w:r w:rsidR="00FC4D43" w:rsidRPr="00553F3D">
        <w:rPr>
          <w:lang w:val="cs-CZ"/>
        </w:rPr>
        <w:t xml:space="preserve"> 2019 – </w:t>
      </w:r>
      <w:r w:rsidR="00351649">
        <w:rPr>
          <w:lang w:val="cs-CZ"/>
        </w:rPr>
        <w:t>Oblíbená značka čokoládových pochoutek Milka znovuobjevuje v</w:t>
      </w:r>
      <w:r w:rsidR="00497A36">
        <w:rPr>
          <w:lang w:val="cs-CZ"/>
        </w:rPr>
        <w:t xml:space="preserve"> letošní velikonoční kampani v našich krajích tak trochu zapomenutou tradici vajíčkobraní. Na webových stránkách </w:t>
      </w:r>
      <w:hyperlink r:id="rId9" w:history="1">
        <w:r w:rsidR="00497A36" w:rsidRPr="009E7A2D">
          <w:rPr>
            <w:rStyle w:val="Hyperlink"/>
            <w:lang w:val="cs-CZ"/>
          </w:rPr>
          <w:t>vajickobrani.c</w:t>
        </w:r>
        <w:r w:rsidR="0079641E" w:rsidRPr="009E7A2D">
          <w:rPr>
            <w:rStyle w:val="Hyperlink"/>
            <w:lang w:val="cs-CZ"/>
          </w:rPr>
          <w:t>z</w:t>
        </w:r>
      </w:hyperlink>
      <w:r w:rsidR="0079641E">
        <w:rPr>
          <w:lang w:val="cs-CZ"/>
        </w:rPr>
        <w:t xml:space="preserve"> </w:t>
      </w:r>
      <w:r w:rsidR="00497A36">
        <w:rPr>
          <w:lang w:val="cs-CZ"/>
        </w:rPr>
        <w:t>oživuje zajíčka, který přináší dětem velikonoční vaj</w:t>
      </w:r>
      <w:r w:rsidR="00351649">
        <w:rPr>
          <w:lang w:val="cs-CZ"/>
        </w:rPr>
        <w:t>íčka a další pamlsky</w:t>
      </w:r>
      <w:r w:rsidR="009E7A2D">
        <w:rPr>
          <w:lang w:val="cs-CZ"/>
        </w:rPr>
        <w:t>,</w:t>
      </w:r>
      <w:r w:rsidR="00351649">
        <w:rPr>
          <w:lang w:val="cs-CZ"/>
        </w:rPr>
        <w:t xml:space="preserve"> a řadou kreativních tipů a návodů </w:t>
      </w:r>
      <w:r w:rsidR="00497A36">
        <w:rPr>
          <w:lang w:val="cs-CZ"/>
        </w:rPr>
        <w:t xml:space="preserve">nabádá širokou veřejnost k uspořádání </w:t>
      </w:r>
      <w:r w:rsidR="00351649">
        <w:rPr>
          <w:lang w:val="cs-CZ"/>
        </w:rPr>
        <w:t>této jemné a hravé tradice</w:t>
      </w:r>
      <w:r w:rsidR="00497A36">
        <w:rPr>
          <w:lang w:val="cs-CZ"/>
        </w:rPr>
        <w:t xml:space="preserve">. Součástí kampaně je video </w:t>
      </w:r>
      <w:r w:rsidR="00351649">
        <w:rPr>
          <w:lang w:val="cs-CZ"/>
        </w:rPr>
        <w:t>vycházející z loňského TV</w:t>
      </w:r>
      <w:r w:rsidR="004E393F">
        <w:rPr>
          <w:lang w:val="cs-CZ"/>
        </w:rPr>
        <w:t xml:space="preserve"> spotu s tématikou vajíčkobraní. To se </w:t>
      </w:r>
      <w:r w:rsidR="00F8471F">
        <w:rPr>
          <w:lang w:val="cs-CZ"/>
        </w:rPr>
        <w:t xml:space="preserve">od 25. března </w:t>
      </w:r>
      <w:r w:rsidR="004E393F">
        <w:rPr>
          <w:lang w:val="cs-CZ"/>
        </w:rPr>
        <w:t>objevuje v televizi a na Youtube, později se s ním setká veřejnost i na Instagramu a Facebooku. Součástí kampaně bude i</w:t>
      </w:r>
      <w:r w:rsidR="00351649">
        <w:rPr>
          <w:lang w:val="cs-CZ"/>
        </w:rPr>
        <w:t xml:space="preserve"> soutěž o velikonoční produkty</w:t>
      </w:r>
      <w:r w:rsidR="00351649" w:rsidRPr="00351649">
        <w:rPr>
          <w:lang w:val="cs-CZ"/>
        </w:rPr>
        <w:t xml:space="preserve"> </w:t>
      </w:r>
      <w:r w:rsidR="00351649">
        <w:rPr>
          <w:lang w:val="cs-CZ"/>
        </w:rPr>
        <w:t xml:space="preserve">Milka. Ideu této hravé tradice podpoří i influenceři, v Čechách to bude mladá cestovatelská rodina </w:t>
      </w:r>
      <w:r w:rsidR="00367F3D">
        <w:rPr>
          <w:lang w:val="cs-CZ"/>
        </w:rPr>
        <w:t>Šiklových</w:t>
      </w:r>
      <w:r w:rsidR="00E4549E">
        <w:rPr>
          <w:lang w:val="cs-CZ"/>
        </w:rPr>
        <w:t>, která na instragramu zveřejňuje své příspěvky pod účtem</w:t>
      </w:r>
      <w:r w:rsidR="00367F3D">
        <w:rPr>
          <w:lang w:val="cs-CZ"/>
        </w:rPr>
        <w:t xml:space="preserve"> T</w:t>
      </w:r>
      <w:r w:rsidR="009E7A2D">
        <w:rPr>
          <w:lang w:val="cs-CZ"/>
        </w:rPr>
        <w:t>h</w:t>
      </w:r>
      <w:r w:rsidR="00351649">
        <w:rPr>
          <w:lang w:val="cs-CZ"/>
        </w:rPr>
        <w:t>esikls</w:t>
      </w:r>
      <w:r w:rsidR="00F8471F">
        <w:rPr>
          <w:lang w:val="cs-CZ"/>
        </w:rPr>
        <w:t>.</w:t>
      </w:r>
    </w:p>
    <w:p w14:paraId="1124EFA7" w14:textId="555D856A" w:rsidR="00374020" w:rsidRDefault="00374020" w:rsidP="00ED1097">
      <w:pPr>
        <w:rPr>
          <w:lang w:val="cs-CZ"/>
        </w:rPr>
      </w:pPr>
      <w:r>
        <w:rPr>
          <w:lang w:val="cs-CZ"/>
        </w:rPr>
        <w:tab/>
      </w:r>
      <w:r w:rsidR="00F8471F">
        <w:rPr>
          <w:lang w:val="cs-CZ"/>
        </w:rPr>
        <w:t>„</w:t>
      </w:r>
      <w:r w:rsidR="00987AA9">
        <w:rPr>
          <w:lang w:val="cs-CZ"/>
        </w:rPr>
        <w:t>Zvyk v podobě</w:t>
      </w:r>
      <w:r w:rsidR="00F8471F">
        <w:rPr>
          <w:lang w:val="cs-CZ"/>
        </w:rPr>
        <w:t xml:space="preserve"> hledání velikonočních vajíček </w:t>
      </w:r>
      <w:r w:rsidR="00987AA9">
        <w:rPr>
          <w:lang w:val="cs-CZ"/>
        </w:rPr>
        <w:t>má v našem regionu kořeny sahající až do 16.</w:t>
      </w:r>
      <w:r w:rsidR="00E4549E">
        <w:rPr>
          <w:lang w:val="cs-CZ"/>
        </w:rPr>
        <w:t> </w:t>
      </w:r>
      <w:r w:rsidR="00987AA9">
        <w:rPr>
          <w:lang w:val="cs-CZ"/>
        </w:rPr>
        <w:t xml:space="preserve">století. V průběhu let byl poněkud upozaděn na úkor pomlázkování a dalších tradic. Jde </w:t>
      </w:r>
      <w:r w:rsidR="009E7A2D">
        <w:rPr>
          <w:lang w:val="cs-CZ"/>
        </w:rPr>
        <w:t xml:space="preserve">přitom o hravou </w:t>
      </w:r>
      <w:r w:rsidR="00987AA9">
        <w:rPr>
          <w:lang w:val="cs-CZ"/>
        </w:rPr>
        <w:t>zábavu, která je vhodná i pro malé děti a kter</w:t>
      </w:r>
      <w:r w:rsidR="009E7A2D">
        <w:rPr>
          <w:lang w:val="cs-CZ"/>
        </w:rPr>
        <w:t>á dokáže spojit generace,</w:t>
      </w:r>
      <w:r w:rsidR="00987AA9">
        <w:rPr>
          <w:lang w:val="cs-CZ"/>
        </w:rPr>
        <w:t xml:space="preserve"> vytáhnout je ven do přírody, do parku, lesa nebo na zahradu, kde se vajíčkobraní nejčastěji odehrává</w:t>
      </w:r>
      <w:r>
        <w:rPr>
          <w:lang w:val="cs-CZ"/>
        </w:rPr>
        <w:t>,“ říká Lucie Hasincová, manažerka značky Milka. „</w:t>
      </w:r>
      <w:r w:rsidR="00987AA9">
        <w:rPr>
          <w:lang w:val="cs-CZ"/>
        </w:rPr>
        <w:t>Vajíčkobraní, stejně jako značka Milka, v sobě spojují tradici a</w:t>
      </w:r>
      <w:r w:rsidR="00E4549E">
        <w:rPr>
          <w:lang w:val="cs-CZ"/>
        </w:rPr>
        <w:t> </w:t>
      </w:r>
      <w:r w:rsidR="00987AA9">
        <w:rPr>
          <w:lang w:val="cs-CZ"/>
        </w:rPr>
        <w:t xml:space="preserve">jemnost. Proto jsme se rozhodli pro naše spotřebitele tento zvyk oprášit a </w:t>
      </w:r>
      <w:r>
        <w:rPr>
          <w:lang w:val="cs-CZ"/>
        </w:rPr>
        <w:t xml:space="preserve">kampaní se je snažíme přimět k tomu, aby </w:t>
      </w:r>
      <w:r w:rsidR="009E7A2D">
        <w:rPr>
          <w:lang w:val="cs-CZ"/>
        </w:rPr>
        <w:t>ho</w:t>
      </w:r>
      <w:r>
        <w:rPr>
          <w:lang w:val="cs-CZ"/>
        </w:rPr>
        <w:t xml:space="preserve"> přijali za sv</w:t>
      </w:r>
      <w:r w:rsidR="00E4549E">
        <w:rPr>
          <w:lang w:val="cs-CZ"/>
        </w:rPr>
        <w:t>ůj,</w:t>
      </w:r>
      <w:r>
        <w:rPr>
          <w:lang w:val="cs-CZ"/>
        </w:rPr>
        <w:t xml:space="preserve"> a rozšířili o </w:t>
      </w:r>
      <w:r w:rsidR="009E7A2D">
        <w:rPr>
          <w:lang w:val="cs-CZ"/>
        </w:rPr>
        <w:t>vajíčkobraní</w:t>
      </w:r>
      <w:r>
        <w:rPr>
          <w:lang w:val="cs-CZ"/>
        </w:rPr>
        <w:t xml:space="preserve"> své rodinné tradice,“ doplňuje Hasincová.</w:t>
      </w:r>
    </w:p>
    <w:p w14:paraId="5D52AFF3" w14:textId="19E4BBBA" w:rsidR="00ED1097" w:rsidRDefault="00374020" w:rsidP="00ED1097">
      <w:pPr>
        <w:rPr>
          <w:lang w:val="cs-CZ"/>
        </w:rPr>
      </w:pPr>
      <w:r>
        <w:rPr>
          <w:lang w:val="cs-CZ"/>
        </w:rPr>
        <w:tab/>
        <w:t xml:space="preserve">S kampaní Vajíčkobraní se </w:t>
      </w:r>
      <w:r w:rsidR="009E7A2D">
        <w:rPr>
          <w:lang w:val="cs-CZ"/>
        </w:rPr>
        <w:t xml:space="preserve">bude veřejnost </w:t>
      </w:r>
      <w:r>
        <w:rPr>
          <w:lang w:val="cs-CZ"/>
        </w:rPr>
        <w:t xml:space="preserve">setkávat v digitálním prostředí od 25. března do Velikonoc. Její součástí </w:t>
      </w:r>
      <w:r w:rsidR="009E7A2D">
        <w:rPr>
          <w:lang w:val="cs-CZ"/>
        </w:rPr>
        <w:t>je</w:t>
      </w:r>
      <w:r>
        <w:rPr>
          <w:lang w:val="cs-CZ"/>
        </w:rPr>
        <w:t xml:space="preserve"> video na téma </w:t>
      </w:r>
      <w:r w:rsidR="00367F3D">
        <w:rPr>
          <w:lang w:val="cs-CZ"/>
        </w:rPr>
        <w:t>vajíčkobraní, banerová podpora, posty na sociálních sítích a soutěž o produkty Milka.</w:t>
      </w:r>
      <w:r>
        <w:rPr>
          <w:lang w:val="cs-CZ"/>
        </w:rPr>
        <w:t xml:space="preserve"> Klíč</w:t>
      </w:r>
      <w:r w:rsidR="004E393F">
        <w:rPr>
          <w:lang w:val="cs-CZ"/>
        </w:rPr>
        <w:t>ovým nástrojem kampaně je webová</w:t>
      </w:r>
      <w:r>
        <w:rPr>
          <w:lang w:val="cs-CZ"/>
        </w:rPr>
        <w:t xml:space="preserve"> stránka vajickobrani.cz, kde návštěvníci najdou nejen informaci o historii této tradice, ale především řadu hravých tipů a nápadů na uspořádání vajíčkobraní pro malé koledníky, které jsou ke stažení a </w:t>
      </w:r>
      <w:r w:rsidR="009E7A2D">
        <w:rPr>
          <w:lang w:val="cs-CZ"/>
        </w:rPr>
        <w:t xml:space="preserve">volnému </w:t>
      </w:r>
      <w:r>
        <w:rPr>
          <w:lang w:val="cs-CZ"/>
        </w:rPr>
        <w:t xml:space="preserve">použití. </w:t>
      </w:r>
      <w:r w:rsidR="00367F3D">
        <w:rPr>
          <w:lang w:val="cs-CZ"/>
        </w:rPr>
        <w:t>Součástí kampaně je i PR podpora.</w:t>
      </w:r>
      <w:r w:rsidR="00367F3D">
        <w:rPr>
          <w:lang w:val="cs-CZ"/>
        </w:rPr>
        <w:tab/>
      </w:r>
    </w:p>
    <w:p w14:paraId="1BEFA076" w14:textId="55C2C84A" w:rsidR="00367F3D" w:rsidRDefault="00ED1097" w:rsidP="00ED1097">
      <w:pPr>
        <w:rPr>
          <w:lang w:val="cs-CZ"/>
        </w:rPr>
      </w:pPr>
      <w:r>
        <w:rPr>
          <w:lang w:val="cs-CZ"/>
        </w:rPr>
        <w:tab/>
      </w:r>
      <w:r w:rsidR="00367F3D">
        <w:rPr>
          <w:lang w:val="cs-CZ"/>
        </w:rPr>
        <w:t xml:space="preserve">Za konceptem kampaně pro Česko, Slovensko a Maďarsko stojí </w:t>
      </w:r>
      <w:r w:rsidR="004E393F">
        <w:rPr>
          <w:lang w:val="cs-CZ"/>
        </w:rPr>
        <w:t xml:space="preserve">agentura Outbreak. Ta také zastřešuje realizaci v Čechách a na Slovensku. PR podpora jde za agenturou Native PR. V Maďarsku realizuje kampaň agentura HPS. </w:t>
      </w:r>
    </w:p>
    <w:p w14:paraId="52EB98AC" w14:textId="303F5A10" w:rsidR="00367F3D" w:rsidRDefault="00367F3D" w:rsidP="00ED1097">
      <w:pPr>
        <w:rPr>
          <w:lang w:val="cs-CZ"/>
        </w:rPr>
      </w:pPr>
      <w:r>
        <w:rPr>
          <w:lang w:val="cs-CZ"/>
        </w:rPr>
        <w:t xml:space="preserve">Video ke kampani je ke zhlédnutí zde: </w:t>
      </w:r>
      <w:hyperlink r:id="rId10" w:history="1">
        <w:r w:rsidR="00C46731">
          <w:rPr>
            <w:rStyle w:val="Hyperlink"/>
            <w:rFonts w:ascii="Arial" w:eastAsia="Times New Roman" w:hAnsi="Arial" w:cs="Arial"/>
            <w:sz w:val="17"/>
            <w:szCs w:val="17"/>
            <w:bdr w:val="none" w:sz="0" w:space="0" w:color="auto" w:frame="1"/>
          </w:rPr>
          <w:t>https://youtu.be/BiKi4v5vlq4</w:t>
        </w:r>
      </w:hyperlink>
    </w:p>
    <w:bookmarkEnd w:id="0"/>
    <w:p w14:paraId="334CD51A" w14:textId="77777777" w:rsidR="00367F3D" w:rsidRPr="009E7A2D" w:rsidRDefault="00367F3D" w:rsidP="00E4549E">
      <w:pPr>
        <w:rPr>
          <w:rFonts w:eastAsia="Times New Roman" w:cs="Arial"/>
          <w:color w:val="000000"/>
          <w:lang w:val="cs-CZ"/>
        </w:rPr>
      </w:pPr>
      <w:r w:rsidRPr="009E7A2D">
        <w:rPr>
          <w:rFonts w:eastAsia="Times New Roman" w:cs="Arial"/>
          <w:color w:val="000000"/>
          <w:lang w:val="cs-CZ"/>
        </w:rPr>
        <w:lastRenderedPageBreak/>
        <w:t>Tiskové zprávy společnosti Mondelēz International v</w:t>
      </w:r>
      <w:r w:rsidR="009E7A2D" w:rsidRPr="009E7A2D">
        <w:rPr>
          <w:rFonts w:eastAsia="Times New Roman" w:cs="Arial"/>
          <w:color w:val="000000"/>
          <w:lang w:val="cs-CZ"/>
        </w:rPr>
        <w:t xml:space="preserve"> </w:t>
      </w:r>
      <w:r w:rsidRPr="009E7A2D">
        <w:rPr>
          <w:rFonts w:eastAsia="Times New Roman" w:cs="Arial"/>
          <w:color w:val="000000"/>
          <w:lang w:val="cs-CZ"/>
        </w:rPr>
        <w:t xml:space="preserve">České republice a na Slovensku jsou k dispozici zde: </w:t>
      </w:r>
      <w:hyperlink r:id="rId11" w:history="1">
        <w:r w:rsidRPr="009E7A2D">
          <w:rPr>
            <w:rStyle w:val="Hyperlink"/>
            <w:rFonts w:eastAsia="Times New Roman" w:cs="Arial"/>
            <w:lang w:val="cs-CZ"/>
          </w:rPr>
          <w:t>http://www.mynewsdesk.com/cz/mondelez-cz-sk</w:t>
        </w:r>
      </w:hyperlink>
      <w:r w:rsidRPr="009E7A2D">
        <w:rPr>
          <w:rFonts w:eastAsia="Times New Roman" w:cs="Arial"/>
          <w:color w:val="000000"/>
          <w:lang w:val="cs-CZ"/>
        </w:rPr>
        <w:t xml:space="preserve">. </w:t>
      </w:r>
    </w:p>
    <w:p w14:paraId="25981F63" w14:textId="77777777" w:rsidR="00FF1525" w:rsidRPr="003110A0" w:rsidRDefault="00FF1525" w:rsidP="00E64E50">
      <w:pPr>
        <w:spacing w:line="360" w:lineRule="auto"/>
        <w:rPr>
          <w:color w:val="FF0000"/>
          <w:lang w:val="cs-CZ"/>
        </w:rPr>
      </w:pPr>
    </w:p>
    <w:p w14:paraId="57F8E3BE" w14:textId="77777777" w:rsidR="00FF1525" w:rsidRDefault="00FF1525" w:rsidP="00FF1525">
      <w:pPr>
        <w:rPr>
          <w:rFonts w:ascii="Arial" w:eastAsia="Arial,Times New Roman" w:hAnsi="Arial" w:cs="Arial"/>
          <w:b/>
          <w:bCs/>
          <w:lang w:val="cs-CZ"/>
        </w:rPr>
      </w:pPr>
      <w:r>
        <w:rPr>
          <w:rFonts w:ascii="Arial" w:eastAsia="Arial,Times New Roman" w:hAnsi="Arial" w:cs="Arial"/>
          <w:b/>
          <w:bCs/>
          <w:lang w:val="cs-CZ"/>
        </w:rPr>
        <w:t xml:space="preserve">O společnosti Mondelēz Czech Republic </w:t>
      </w:r>
    </w:p>
    <w:p w14:paraId="0245D482" w14:textId="77777777" w:rsidR="00FF1525" w:rsidRDefault="00FF1525" w:rsidP="00FF1525">
      <w:pPr>
        <w:jc w:val="both"/>
        <w:rPr>
          <w:lang w:val="cs-CZ"/>
        </w:rPr>
      </w:pPr>
      <w:r>
        <w:rPr>
          <w:lang w:val="cs-CZ"/>
        </w:rPr>
        <w:t xml:space="preserve">Společnost Mondelēz Czech Republic s.r.o. je součástí skupiny společností Mondelēz International, která je předním světovým výrobcem cukrovinek a pečených produktů. Skupina v současné době zaměstnává více než 80 tisíc zaměstnanců a své výrobky prodává ve 150 zemích světa. Mezi její nejznámější značky patří čokoláda Milka a Cadbury, sušenky Oreo a LU nebo žvýkačky Trident. Do portfolia produktů na českém a slovenském trhu patří značky BeBe Dobré ráno, Opavia, Brumík, Fidorka, Figaro, Halls, Kolonáda, Miňonky či TUC. Mondelēz International je v České republice a na Slovensku jedničkou ve výrobě cukrovinek a pečených produktů. Ve čtyřech továrnách, dvou obchodních jednotkách a centru sdílených služeb zaměstnává téměř 2,5 tisíce lidí. Obchodní zastoupení firmy zde prodává 500 produktů pod 16 značkami. </w:t>
      </w:r>
    </w:p>
    <w:p w14:paraId="4BF62298" w14:textId="77777777" w:rsidR="00FF1525" w:rsidRDefault="00FF1525" w:rsidP="00FF1525">
      <w:pPr>
        <w:jc w:val="both"/>
        <w:rPr>
          <w:lang w:val="cs-CZ"/>
        </w:rPr>
      </w:pPr>
      <w:r>
        <w:rPr>
          <w:lang w:val="cs-CZ"/>
        </w:rPr>
        <w:t xml:space="preserve">Více na </w:t>
      </w:r>
      <w:hyperlink r:id="rId12" w:history="1">
        <w:r>
          <w:rPr>
            <w:rStyle w:val="Hyperlink"/>
            <w:lang w:val="cs-CZ"/>
          </w:rPr>
          <w:t>www.mondelezinternational.com</w:t>
        </w:r>
      </w:hyperlink>
      <w:r>
        <w:rPr>
          <w:lang w:val="cs-CZ"/>
        </w:rPr>
        <w:t xml:space="preserve">, </w:t>
      </w:r>
      <w:hyperlink r:id="rId13" w:history="1">
        <w:r>
          <w:rPr>
            <w:rStyle w:val="Hyperlink"/>
            <w:lang w:val="cs-CZ"/>
          </w:rPr>
          <w:t>www.facebook.com/mondelezinternational</w:t>
        </w:r>
      </w:hyperlink>
      <w:r>
        <w:rPr>
          <w:lang w:val="cs-CZ"/>
        </w:rPr>
        <w:t xml:space="preserve"> a </w:t>
      </w:r>
      <w:hyperlink r:id="rId14" w:history="1">
        <w:r>
          <w:rPr>
            <w:rStyle w:val="Hyperlink"/>
            <w:lang w:val="cs-CZ"/>
          </w:rPr>
          <w:t>www.twitter.com/MDLZ</w:t>
        </w:r>
      </w:hyperlink>
    </w:p>
    <w:p w14:paraId="3C99F0DF" w14:textId="77777777" w:rsidR="00FF1525" w:rsidRPr="00E64E50" w:rsidRDefault="00FF1525" w:rsidP="00E64E50">
      <w:pPr>
        <w:spacing w:line="360" w:lineRule="auto"/>
        <w:rPr>
          <w:lang w:val="cs-CZ"/>
        </w:rPr>
      </w:pPr>
    </w:p>
    <w:sectPr w:rsidR="00FF1525" w:rsidRPr="00E64E50" w:rsidSect="00F716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1903" w14:textId="77777777" w:rsidR="000F176C" w:rsidRDefault="000F176C" w:rsidP="00814B45">
      <w:pPr>
        <w:spacing w:after="0" w:line="240" w:lineRule="auto"/>
      </w:pPr>
      <w:r>
        <w:separator/>
      </w:r>
    </w:p>
  </w:endnote>
  <w:endnote w:type="continuationSeparator" w:id="0">
    <w:p w14:paraId="258BB81A" w14:textId="77777777" w:rsidR="000F176C" w:rsidRDefault="000F176C" w:rsidP="0081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47C2" w14:textId="77777777" w:rsidR="000F176C" w:rsidRDefault="000F176C" w:rsidP="00814B45">
      <w:pPr>
        <w:spacing w:after="0" w:line="240" w:lineRule="auto"/>
      </w:pPr>
      <w:r>
        <w:separator/>
      </w:r>
    </w:p>
  </w:footnote>
  <w:footnote w:type="continuationSeparator" w:id="0">
    <w:p w14:paraId="73C2055C" w14:textId="77777777" w:rsidR="000F176C" w:rsidRDefault="000F176C" w:rsidP="0081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22DE"/>
    <w:multiLevelType w:val="multilevel"/>
    <w:tmpl w:val="CE70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1754BE"/>
    <w:multiLevelType w:val="hybridMultilevel"/>
    <w:tmpl w:val="77A09CAA"/>
    <w:lvl w:ilvl="0" w:tplc="CFC4211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F80"/>
    <w:multiLevelType w:val="multilevel"/>
    <w:tmpl w:val="966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23FB6"/>
    <w:multiLevelType w:val="multilevel"/>
    <w:tmpl w:val="B20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58"/>
    <w:rsid w:val="000073BC"/>
    <w:rsid w:val="00026F80"/>
    <w:rsid w:val="0003726C"/>
    <w:rsid w:val="0005633F"/>
    <w:rsid w:val="00057FF1"/>
    <w:rsid w:val="000670F6"/>
    <w:rsid w:val="000812B2"/>
    <w:rsid w:val="000907A5"/>
    <w:rsid w:val="000F176C"/>
    <w:rsid w:val="000F1CD7"/>
    <w:rsid w:val="001B1078"/>
    <w:rsid w:val="001C2279"/>
    <w:rsid w:val="00223B0D"/>
    <w:rsid w:val="00230FDD"/>
    <w:rsid w:val="00231F08"/>
    <w:rsid w:val="00233D58"/>
    <w:rsid w:val="00301870"/>
    <w:rsid w:val="003110A0"/>
    <w:rsid w:val="00351649"/>
    <w:rsid w:val="00367F3D"/>
    <w:rsid w:val="00374020"/>
    <w:rsid w:val="00385F59"/>
    <w:rsid w:val="003B20BD"/>
    <w:rsid w:val="003C6885"/>
    <w:rsid w:val="00497A36"/>
    <w:rsid w:val="004E393F"/>
    <w:rsid w:val="00551FC4"/>
    <w:rsid w:val="00553F3D"/>
    <w:rsid w:val="0059160E"/>
    <w:rsid w:val="005A0EFA"/>
    <w:rsid w:val="005B5EB6"/>
    <w:rsid w:val="006C1E97"/>
    <w:rsid w:val="006E59FA"/>
    <w:rsid w:val="006F0182"/>
    <w:rsid w:val="00753580"/>
    <w:rsid w:val="0079641E"/>
    <w:rsid w:val="007E0D0E"/>
    <w:rsid w:val="00813C73"/>
    <w:rsid w:val="00814B45"/>
    <w:rsid w:val="00842709"/>
    <w:rsid w:val="00875A85"/>
    <w:rsid w:val="008D0DC5"/>
    <w:rsid w:val="008D3D6B"/>
    <w:rsid w:val="0093317B"/>
    <w:rsid w:val="00987AA9"/>
    <w:rsid w:val="009C7FF0"/>
    <w:rsid w:val="009E7A2D"/>
    <w:rsid w:val="00A31D47"/>
    <w:rsid w:val="00A76C35"/>
    <w:rsid w:val="00AB2941"/>
    <w:rsid w:val="00AC00D6"/>
    <w:rsid w:val="00B2419E"/>
    <w:rsid w:val="00B67EC0"/>
    <w:rsid w:val="00C46731"/>
    <w:rsid w:val="00C54EE6"/>
    <w:rsid w:val="00CE05CB"/>
    <w:rsid w:val="00E04DC0"/>
    <w:rsid w:val="00E41B9A"/>
    <w:rsid w:val="00E4549E"/>
    <w:rsid w:val="00E64E50"/>
    <w:rsid w:val="00E73B77"/>
    <w:rsid w:val="00E90117"/>
    <w:rsid w:val="00EB7502"/>
    <w:rsid w:val="00ED1097"/>
    <w:rsid w:val="00ED1743"/>
    <w:rsid w:val="00F0299F"/>
    <w:rsid w:val="00F62436"/>
    <w:rsid w:val="00F7164A"/>
    <w:rsid w:val="00F8471F"/>
    <w:rsid w:val="00F84C0B"/>
    <w:rsid w:val="00FC4D43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7E"/>
  <w15:docId w15:val="{BEBB9D08-C411-46FD-88AC-CC161B6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D1743"/>
    <w:pPr>
      <w:numPr>
        <w:numId w:val="1"/>
      </w:numPr>
      <w:spacing w:after="0"/>
      <w:outlineLvl w:val="1"/>
    </w:pPr>
    <w:rPr>
      <w:rFonts w:ascii="Arial" w:hAnsi="Arial" w:cs="Arial"/>
      <w:b/>
      <w:color w:val="4F2170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3"/>
    <w:rPr>
      <w:rFonts w:ascii="Tahoma" w:hAnsi="Tahoma" w:cs="Tahoma"/>
      <w:sz w:val="16"/>
      <w:szCs w:val="16"/>
      <w:lang w:val="sk-SK"/>
    </w:rPr>
  </w:style>
  <w:style w:type="table" w:styleId="TableGrid">
    <w:name w:val="Table Grid"/>
    <w:basedOn w:val="TableNormal"/>
    <w:uiPriority w:val="59"/>
    <w:rsid w:val="00FC4D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D43"/>
    <w:pPr>
      <w:ind w:left="720"/>
      <w:contextualSpacing/>
    </w:pPr>
    <w:rPr>
      <w:lang w:val="en-US"/>
    </w:rPr>
  </w:style>
  <w:style w:type="character" w:customStyle="1" w:styleId="Hyperlink2">
    <w:name w:val="Hyperlink.2"/>
    <w:basedOn w:val="DefaultParagraphFont"/>
    <w:rsid w:val="000812B2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71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45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81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45"/>
    <w:rPr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ED1743"/>
    <w:rPr>
      <w:rFonts w:ascii="Arial" w:hAnsi="Arial" w:cs="Arial"/>
      <w:b/>
      <w:color w:val="4F217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7A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9E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9E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nuth@kraft.com" TargetMode="External"/><Relationship Id="rId13" Type="http://schemas.openxmlformats.org/officeDocument/2006/relationships/hyperlink" Target="http://www.facebook.com/mondelezinternatio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ndelezinternation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cz/mondelez-cz-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BiKi4v5vl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jickobrani.cz/" TargetMode="Externa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3617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Tučková</dc:creator>
  <cp:lastModifiedBy>Bechynska, Gabriela</cp:lastModifiedBy>
  <cp:revision>2</cp:revision>
  <dcterms:created xsi:type="dcterms:W3CDTF">2019-04-01T14:43:00Z</dcterms:created>
  <dcterms:modified xsi:type="dcterms:W3CDTF">2019-04-01T14:43:00Z</dcterms:modified>
</cp:coreProperties>
</file>