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1E" w:rsidRDefault="0075741E">
      <w:pPr>
        <w:ind w:right="-540"/>
        <w:rPr>
          <w:rFonts w:ascii="Arial" w:hAnsi="Arial"/>
          <w:sz w:val="22"/>
          <w:u w:val="single"/>
          <w:lang w:val="en-GB"/>
        </w:rPr>
      </w:pPr>
    </w:p>
    <w:p w:rsidR="0075741E" w:rsidRDefault="00BE520D">
      <w:pPr>
        <w:ind w:left="5760" w:right="-540"/>
        <w:rPr>
          <w:rFonts w:ascii="Arial" w:hAnsi="Arial"/>
          <w:sz w:val="22"/>
          <w:u w:val="single"/>
          <w:lang w:val="fi-FI"/>
        </w:rPr>
      </w:pPr>
      <w:r>
        <w:rPr>
          <w:rFonts w:ascii="Arial" w:hAnsi="Arial"/>
          <w:sz w:val="20"/>
          <w:u w:val="single"/>
          <w:lang w:val="fi-FI"/>
        </w:rPr>
        <w:t>Yhteystiedot:</w:t>
      </w:r>
    </w:p>
    <w:p w:rsidR="0075741E" w:rsidRDefault="00BE520D">
      <w:pPr>
        <w:tabs>
          <w:tab w:val="left" w:pos="8743"/>
        </w:tabs>
        <w:ind w:left="5760" w:right="-540"/>
        <w:rPr>
          <w:rFonts w:ascii="Arial" w:hAnsi="Arial"/>
          <w:sz w:val="20"/>
          <w:lang w:val="fi-FI"/>
        </w:rPr>
      </w:pPr>
      <w:r>
        <w:rPr>
          <w:rFonts w:ascii="Arial" w:hAnsi="Arial"/>
          <w:sz w:val="20"/>
          <w:lang w:val="fi-FI"/>
        </w:rPr>
        <w:t>Hindrek Pikk</w:t>
      </w:r>
    </w:p>
    <w:p w:rsidR="0075741E" w:rsidRDefault="00BE520D">
      <w:pPr>
        <w:ind w:left="5760" w:right="-540"/>
        <w:rPr>
          <w:rFonts w:ascii="Arial" w:hAnsi="Arial"/>
          <w:sz w:val="20"/>
          <w:lang w:val="fi-FI"/>
        </w:rPr>
      </w:pPr>
      <w:r>
        <w:rPr>
          <w:rFonts w:ascii="Arial" w:hAnsi="Arial"/>
          <w:sz w:val="20"/>
          <w:lang w:val="fi-FI"/>
        </w:rPr>
        <w:t>Yritysmarkkinointipäällikkö, Pohjoismaat</w:t>
      </w:r>
    </w:p>
    <w:p w:rsidR="0075741E" w:rsidRDefault="00BE520D">
      <w:pPr>
        <w:ind w:left="5760" w:right="-540"/>
        <w:rPr>
          <w:rStyle w:val="Hyperlink"/>
          <w:rFonts w:ascii="Arial" w:hAnsi="Arial"/>
          <w:sz w:val="20"/>
          <w:lang w:val="fi-FI"/>
        </w:rPr>
      </w:pPr>
      <w:r>
        <w:rPr>
          <w:rFonts w:ascii="Arial" w:hAnsi="Arial"/>
          <w:sz w:val="20"/>
          <w:lang w:val="fi-FI"/>
        </w:rPr>
        <w:t>+372 565 5880</w:t>
      </w:r>
      <w:r>
        <w:rPr>
          <w:rFonts w:ascii="Arial" w:hAnsi="Arial"/>
          <w:sz w:val="20"/>
          <w:lang w:val="fi-FI"/>
        </w:rPr>
        <w:br/>
      </w:r>
      <w:hyperlink r:id="rId8" w:history="1">
        <w:r>
          <w:rPr>
            <w:rStyle w:val="Hyperlink"/>
            <w:rFonts w:ascii="Arial" w:hAnsi="Arial"/>
            <w:sz w:val="20"/>
            <w:lang w:val="fi-FI"/>
          </w:rPr>
          <w:t>hindrek_pikk@goodyear.com</w:t>
        </w:r>
      </w:hyperlink>
    </w:p>
    <w:p w:rsidR="0075741E" w:rsidRDefault="0075741E">
      <w:pPr>
        <w:pStyle w:val="PressRelease"/>
        <w:spacing w:before="0" w:after="120" w:line="360" w:lineRule="auto"/>
        <w:rPr>
          <w:b w:val="0"/>
          <w:szCs w:val="24"/>
          <w:lang w:val="fi-FI"/>
        </w:rPr>
      </w:pPr>
    </w:p>
    <w:p w:rsidR="0075741E" w:rsidRDefault="00BE520D">
      <w:pPr>
        <w:pStyle w:val="PressRelease"/>
        <w:spacing w:before="0" w:after="120" w:line="360" w:lineRule="auto"/>
        <w:rPr>
          <w:b w:val="0"/>
          <w:szCs w:val="24"/>
          <w:lang w:val="fi-FI"/>
        </w:rPr>
      </w:pPr>
      <w:r>
        <w:rPr>
          <w:szCs w:val="24"/>
          <w:lang w:val="fi-FI"/>
        </w:rPr>
        <w:t>LEHDISTÖTIEDOTE</w:t>
      </w:r>
    </w:p>
    <w:p w:rsidR="0075741E" w:rsidRDefault="00BE520D">
      <w:pPr>
        <w:spacing w:after="120"/>
        <w:jc w:val="center"/>
        <w:rPr>
          <w:rFonts w:ascii="Arial" w:hAnsi="Arial"/>
          <w:i/>
          <w:lang w:val="fi-FI"/>
        </w:rPr>
      </w:pPr>
      <w:r>
        <w:rPr>
          <w:rFonts w:ascii="Arial" w:hAnsi="Arial"/>
          <w:b/>
          <w:sz w:val="40"/>
          <w:lang w:val="fi-FI"/>
        </w:rPr>
        <w:t>Krone hyväksyy uudet Goodyear ULTRA GRIP MAX T -talvirenkaat perävaunuihinsa</w:t>
      </w:r>
      <w:r>
        <w:rPr>
          <w:rFonts w:ascii="Arial" w:hAnsi="Arial"/>
          <w:sz w:val="40"/>
          <w:lang w:val="fi-FI"/>
        </w:rPr>
        <w:t xml:space="preserve"> </w:t>
      </w:r>
    </w:p>
    <w:p w:rsidR="0075741E" w:rsidRDefault="00BE520D">
      <w:pPr>
        <w:spacing w:after="120"/>
        <w:jc w:val="center"/>
        <w:rPr>
          <w:rFonts w:ascii="Arial" w:hAnsi="Arial"/>
          <w:i/>
          <w:sz w:val="28"/>
          <w:lang w:val="fi-FI"/>
        </w:rPr>
      </w:pPr>
      <w:r>
        <w:rPr>
          <w:rFonts w:ascii="Arial" w:hAnsi="Arial"/>
          <w:i/>
          <w:sz w:val="28"/>
          <w:lang w:val="fi-FI"/>
        </w:rPr>
        <w:t>Uuden renkaan ensimmäinen tehdasasennus perävaunuun</w:t>
      </w:r>
    </w:p>
    <w:p w:rsidR="0075741E" w:rsidRDefault="00BE520D">
      <w:pPr>
        <w:spacing w:after="120" w:line="360" w:lineRule="auto"/>
        <w:jc w:val="both"/>
        <w:rPr>
          <w:rFonts w:ascii="Arial" w:hAnsi="Arial"/>
          <w:sz w:val="22"/>
          <w:lang w:val="fi-FI"/>
        </w:rPr>
      </w:pPr>
      <w:r>
        <w:rPr>
          <w:rFonts w:ascii="Arial" w:hAnsi="Arial"/>
          <w:b/>
          <w:sz w:val="22"/>
          <w:lang w:val="fi-FI"/>
        </w:rPr>
        <w:t>Brysseli, 1</w:t>
      </w:r>
      <w:r w:rsidR="00856F28">
        <w:rPr>
          <w:rFonts w:ascii="Arial" w:hAnsi="Arial"/>
          <w:b/>
          <w:sz w:val="22"/>
          <w:lang w:val="fi-FI"/>
        </w:rPr>
        <w:t>6</w:t>
      </w:r>
      <w:bookmarkStart w:id="0" w:name="_GoBack"/>
      <w:bookmarkEnd w:id="0"/>
      <w:r>
        <w:rPr>
          <w:rFonts w:ascii="Arial" w:hAnsi="Arial"/>
          <w:b/>
          <w:sz w:val="22"/>
          <w:lang w:val="fi-FI"/>
        </w:rPr>
        <w:t>.10.2015</w:t>
      </w:r>
      <w:r>
        <w:rPr>
          <w:rFonts w:ascii="Arial" w:hAnsi="Arial"/>
          <w:sz w:val="22"/>
          <w:lang w:val="fi-FI"/>
        </w:rPr>
        <w:t xml:space="preserve"> – Krone tarjoaa ensimmäisenä perävaunuvalmistajana Goodyearin uusimmat perävaunujen talvirenkaat ensiasennusrenkaiksi. Tämä maineikas valmistaja on hyväksynyt Goodyear ULTRA GRIP MAX T -renkaat kokoina 385/65R22.5 ja 385/55R22.5 vaativissa talviolosuhteisissa käytettäviin perävaunuihin.</w:t>
      </w:r>
    </w:p>
    <w:p w:rsidR="0075741E" w:rsidRDefault="00BE520D">
      <w:pPr>
        <w:shd w:val="clear" w:color="auto" w:fill="FFFFFF"/>
        <w:spacing w:after="120" w:line="360" w:lineRule="auto"/>
        <w:jc w:val="both"/>
        <w:rPr>
          <w:rFonts w:ascii="Arial" w:hAnsi="Arial"/>
          <w:i/>
          <w:sz w:val="22"/>
          <w:lang w:val="fi-FI"/>
        </w:rPr>
      </w:pPr>
      <w:r>
        <w:rPr>
          <w:rFonts w:ascii="Arial" w:hAnsi="Arial"/>
          <w:i/>
          <w:sz w:val="22"/>
          <w:lang w:val="fi-FI"/>
        </w:rPr>
        <w:t>”Olemme erittäin tyytyväisiä siihen, että Krone on ensimmäisenä perävaunuvalmistajana hyväksynyt uusimmat perävaunuihin tarkoitetut ULTRA GRIP MAX T -talvirenkaat”</w:t>
      </w:r>
      <w:r>
        <w:rPr>
          <w:rFonts w:ascii="Arial" w:hAnsi="Arial"/>
          <w:sz w:val="22"/>
          <w:lang w:val="fi-FI"/>
        </w:rPr>
        <w:t xml:space="preserve">, sanoo Goodyear Dunlop EMEAn kuorma-autorenkaiden OE-myyntijohtaja Peter Platje. </w:t>
      </w:r>
      <w:r>
        <w:rPr>
          <w:rFonts w:ascii="Arial" w:hAnsi="Arial"/>
          <w:i/>
          <w:sz w:val="22"/>
          <w:lang w:val="fi-FI"/>
        </w:rPr>
        <w:t>”Uusien Goodyear ULTRA GRIP MAX -renkaiden tarjoama erinomainen suorituskyky talviolosuhteissa auttaa ajoneuvoja toimimaan vaativissa talviolosuhteissa ja pysymään liikkeessä.”</w:t>
      </w:r>
    </w:p>
    <w:p w:rsidR="0075741E" w:rsidRDefault="00BE520D">
      <w:pPr>
        <w:shd w:val="clear" w:color="auto" w:fill="FFFFFF"/>
        <w:spacing w:after="120" w:line="360" w:lineRule="auto"/>
        <w:jc w:val="both"/>
        <w:rPr>
          <w:rFonts w:ascii="Arial" w:hAnsi="Arial"/>
          <w:sz w:val="22"/>
          <w:lang w:val="fi-FI"/>
        </w:rPr>
      </w:pPr>
      <w:r>
        <w:rPr>
          <w:rFonts w:ascii="Arial" w:hAnsi="Arial"/>
          <w:sz w:val="22"/>
          <w:lang w:val="fi-FI"/>
        </w:rPr>
        <w:t>Uusi kuorma-autojen ULTRA GRIP MAX -talvirengasmallisto tarjoaa jopa 40 % enemmän pitoa lumella puoliksi kuluneena ja jopa 15 % enemmän kilometrejä</w:t>
      </w:r>
      <w:r>
        <w:rPr>
          <w:rStyle w:val="FootnoteReference"/>
          <w:rFonts w:ascii="Arial" w:hAnsi="Arial"/>
          <w:noProof/>
          <w:sz w:val="22"/>
        </w:rPr>
        <w:footnoteReference w:id="1"/>
      </w:r>
      <w:r>
        <w:rPr>
          <w:rFonts w:ascii="Arial" w:hAnsi="Arial"/>
          <w:sz w:val="22"/>
          <w:lang w:val="fi-FI"/>
        </w:rPr>
        <w:t>. Ohjaavien pyörien ULTRA GRIP MAX S -renkaat ja vetävien pyörien ULTRA GRIP MAX D -renkaat on tarkoitettu kuorma-autojen talvirenkaiksi, ja niissä on sekä virallinen 3-Peak-Mountain-Snowflake (3PMSF) -talvirengasmerkintä että M+S-symboli. 3PMSF-merkintä on voimassa myös silloin,</w:t>
      </w:r>
      <w:r>
        <w:rPr>
          <w:rStyle w:val="FootnoteReference"/>
          <w:rFonts w:ascii="Arial" w:hAnsi="Arial"/>
          <w:sz w:val="22"/>
          <w:lang w:val="fi-FI"/>
        </w:rPr>
        <w:t xml:space="preserve"> </w:t>
      </w:r>
      <w:r>
        <w:rPr>
          <w:rFonts w:ascii="Arial" w:hAnsi="Arial"/>
          <w:sz w:val="22"/>
          <w:lang w:val="fi-FI"/>
        </w:rPr>
        <w:t>kun vetävien pyörien renkaat ovat kuluneet jo 50-prosenttisesti</w:t>
      </w:r>
      <w:r>
        <w:rPr>
          <w:rStyle w:val="FootnoteReference"/>
          <w:rFonts w:ascii="Arial" w:hAnsi="Arial"/>
          <w:sz w:val="22"/>
          <w:lang w:val="en-GB"/>
        </w:rPr>
        <w:footnoteReference w:id="2"/>
      </w:r>
      <w:r>
        <w:rPr>
          <w:rFonts w:ascii="Arial" w:hAnsi="Arial"/>
          <w:sz w:val="22"/>
          <w:lang w:val="fi-FI"/>
        </w:rPr>
        <w:t xml:space="preserve">. Tämän ainutlaatuisen ominaisuuden ansiosta Goodyearin uusi kuorma-autojen talvirenkaiden mallisto auttaa pitämään kuorma-autot liikkeessä ja antaa mielenrauhaa niin kuljettajille kuin kuljetusyrityksille. </w:t>
      </w:r>
    </w:p>
    <w:p w:rsidR="0075741E" w:rsidRDefault="00BE520D">
      <w:pPr>
        <w:spacing w:after="120" w:line="360" w:lineRule="auto"/>
        <w:jc w:val="both"/>
        <w:rPr>
          <w:rFonts w:ascii="Arial" w:hAnsi="Arial"/>
          <w:sz w:val="22"/>
          <w:lang w:val="fi-FI"/>
        </w:rPr>
      </w:pPr>
      <w:r>
        <w:rPr>
          <w:rFonts w:ascii="Arial" w:hAnsi="Arial"/>
          <w:sz w:val="22"/>
          <w:lang w:val="fi-FI"/>
        </w:rPr>
        <w:lastRenderedPageBreak/>
        <w:t>ULTRA GRIP MAX T -perävaunurengas on kehitetty selviytymään vaikeissa talviolosuhteissa, ja siinä on sekä 3PMSF-merkintä että M+S-symboli. Kronen asentamien renkaiden täydelliset tekniset tiedot ovat 385/65R22.5 160 K 158 L ja 385/55R22.5 160 K 158 L.</w:t>
      </w:r>
    </w:p>
    <w:p w:rsidR="0075741E" w:rsidRDefault="0075741E">
      <w:pPr>
        <w:shd w:val="clear" w:color="auto" w:fill="FFFFFF"/>
        <w:spacing w:after="120" w:line="360" w:lineRule="auto"/>
        <w:jc w:val="both"/>
        <w:rPr>
          <w:rFonts w:ascii="Arial" w:hAnsi="Arial"/>
          <w:sz w:val="22"/>
          <w:lang w:val="fi-FI"/>
        </w:rPr>
      </w:pPr>
    </w:p>
    <w:p w:rsidR="0075741E" w:rsidRDefault="00BE520D">
      <w:pPr>
        <w:shd w:val="clear" w:color="auto" w:fill="FFFFFF"/>
        <w:spacing w:after="120" w:line="360" w:lineRule="auto"/>
        <w:jc w:val="both"/>
        <w:rPr>
          <w:rFonts w:ascii="Arial" w:hAnsi="Arial"/>
          <w:sz w:val="18"/>
          <w:lang w:val="fi-FI"/>
        </w:rPr>
      </w:pPr>
      <w:r>
        <w:rPr>
          <w:rFonts w:ascii="Arial" w:hAnsi="Arial"/>
          <w:b/>
          <w:sz w:val="18"/>
          <w:lang w:val="fi-FI"/>
        </w:rPr>
        <w:t>Tietoja Goodyearista</w:t>
      </w:r>
      <w:r>
        <w:rPr>
          <w:rFonts w:ascii="Arial" w:hAnsi="Arial"/>
          <w:sz w:val="18"/>
          <w:lang w:val="fi-FI"/>
        </w:rPr>
        <w:t xml:space="preserve"> </w:t>
      </w:r>
    </w:p>
    <w:p w:rsidR="0075741E" w:rsidRDefault="00BE520D">
      <w:pPr>
        <w:spacing w:after="120" w:line="276" w:lineRule="auto"/>
        <w:jc w:val="both"/>
        <w:rPr>
          <w:rFonts w:ascii="Arial" w:hAnsi="Arial"/>
          <w:sz w:val="18"/>
          <w:lang w:val="fi-FI"/>
        </w:rPr>
      </w:pPr>
      <w:r>
        <w:rPr>
          <w:rFonts w:ascii="Arial" w:hAnsi="Arial"/>
          <w:sz w:val="18"/>
          <w:lang w:val="fi-FI"/>
        </w:rPr>
        <w:t xml:space="preserve">Goodyear on yksi maailman suurimmista rengasyhtiöistä. Sillä on noin 67 000 työntekijää, ja se valmistaa tuotteitaan 50 tuotantolaitoksessa 22 maassa eri puolilla maailmaa. Sen kaksi innovaatiokeskusta Akronissa, Ohiossa, ja Colmar-Bergissa, Luxemburgissa, pyrkivät kehittämään ensiluokkaisia tuotteita ja palveluita, jotka edustavat tekniikaltaan ja suorituskyvyltään alan huippua. </w:t>
      </w:r>
    </w:p>
    <w:p w:rsidR="0075741E" w:rsidRDefault="00BE520D">
      <w:pPr>
        <w:spacing w:after="120" w:line="276" w:lineRule="auto"/>
        <w:jc w:val="both"/>
        <w:rPr>
          <w:rFonts w:ascii="Arial" w:hAnsi="Arial"/>
          <w:sz w:val="18"/>
          <w:lang w:val="fi-FI"/>
        </w:rPr>
      </w:pPr>
      <w:r>
        <w:rPr>
          <w:rFonts w:ascii="Arial" w:hAnsi="Arial"/>
          <w:sz w:val="18"/>
          <w:lang w:val="fi-FI"/>
        </w:rPr>
        <w:t xml:space="preserve">Goodyear Dunlop Europen rengasvalikoima hyötyajoneuvoille ja linja-autoille sisältää yli 400 eri mallia ja 55 kokoa. Monet maailman johtavista hyötyajoneuvovalmistajista, kuten DAF, Iveco, MAN, Mercedes-Benz, Renault Trucks, Scania ja Volvo, asentavat Goodyearin renkaat vakiona. Lisäksi Goodyear toimittaa renkaita kaikille suurimmille perävaunujen valmistajille. Goodyearin palveluvalikoima on yksi alan laajimmista, ja siihen lukeutuvat mm. Fleet First, joka sisältää TruckForce-palveluverkon, ympärivuorokautinen ServiceLine-tiepalvelu, verkkopohjainen FleetOnlineSolutions-huoltojärjestelmä ja Goodyearin Retread-tekniikat. </w:t>
      </w:r>
    </w:p>
    <w:p w:rsidR="0075741E" w:rsidRDefault="00BE520D">
      <w:pPr>
        <w:jc w:val="both"/>
        <w:rPr>
          <w:rFonts w:ascii="Arial" w:hAnsi="Arial"/>
          <w:sz w:val="20"/>
          <w:lang w:val="fi-FI"/>
        </w:rPr>
      </w:pPr>
      <w:r>
        <w:rPr>
          <w:rFonts w:ascii="Arial" w:hAnsi="Arial"/>
          <w:sz w:val="18"/>
          <w:lang w:val="fi-FI"/>
        </w:rPr>
        <w:t>Lisätietoja Goodyearista ja sen tuotteista on saatavilla osoitteessa www.goodyear.com.</w:t>
      </w:r>
    </w:p>
    <w:p w:rsidR="0075741E" w:rsidRDefault="0075741E">
      <w:pPr>
        <w:shd w:val="clear" w:color="auto" w:fill="FFFFFF"/>
        <w:spacing w:line="360" w:lineRule="auto"/>
        <w:jc w:val="both"/>
        <w:rPr>
          <w:rFonts w:ascii="Arial" w:hAnsi="Arial"/>
          <w:sz w:val="20"/>
          <w:lang w:val="fi-FI"/>
        </w:rPr>
      </w:pPr>
    </w:p>
    <w:sectPr w:rsidR="0075741E">
      <w:headerReference w:type="even" r:id="rId9"/>
      <w:headerReference w:type="default" r:id="rId10"/>
      <w:footerReference w:type="even" r:id="rId11"/>
      <w:footerReference w:type="default" r:id="rId12"/>
      <w:headerReference w:type="first" r:id="rId13"/>
      <w:footerReference w:type="first" r:id="rId14"/>
      <w:pgSz w:w="12240" w:h="15840"/>
      <w:pgMar w:top="1440"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80" w:rsidRDefault="00862E80">
      <w:pPr>
        <w:rPr>
          <w:lang w:val="en-GB"/>
        </w:rPr>
      </w:pPr>
      <w:r>
        <w:rPr>
          <w:lang w:val="en-GB"/>
        </w:rPr>
        <w:separator/>
      </w:r>
    </w:p>
  </w:endnote>
  <w:endnote w:type="continuationSeparator" w:id="0">
    <w:p w:rsidR="00862E80" w:rsidRDefault="00862E80">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BE520D">
    <w:pPr>
      <w:pStyle w:val="Footer"/>
      <w:framePr w:wrap="around" w:vAnchor="text" w:hAnchor="margin" w:xAlign="right" w:y="1"/>
      <w:rPr>
        <w:rStyle w:val="PageNumber"/>
        <w:szCs w:val="24"/>
        <w:lang w:val="en-GB"/>
      </w:rPr>
    </w:pPr>
    <w:r>
      <w:rPr>
        <w:rStyle w:val="PageNumber"/>
        <w:szCs w:val="24"/>
        <w:lang w:val="en-GB"/>
      </w:rPr>
      <w:fldChar w:fldCharType="begin"/>
    </w:r>
    <w:r>
      <w:rPr>
        <w:rStyle w:val="PageNumber"/>
        <w:szCs w:val="24"/>
        <w:lang w:val="en-GB"/>
      </w:rPr>
      <w:instrText xml:space="preserve">PAGE  </w:instrText>
    </w:r>
    <w:r>
      <w:rPr>
        <w:rStyle w:val="PageNumber"/>
        <w:szCs w:val="24"/>
        <w:lang w:val="en-GB"/>
      </w:rPr>
      <w:fldChar w:fldCharType="end"/>
    </w:r>
  </w:p>
  <w:p w:rsidR="0075741E" w:rsidRDefault="0075741E">
    <w:pPr>
      <w:pStyle w:val="Footer"/>
      <w:ind w:right="360"/>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BE520D">
    <w:pPr>
      <w:pStyle w:val="Footer"/>
      <w:framePr w:wrap="around" w:vAnchor="text" w:hAnchor="margin" w:xAlign="right" w:y="1"/>
      <w:rPr>
        <w:rStyle w:val="PageNumber"/>
        <w:rFonts w:ascii="Arial" w:hAnsi="Arial"/>
        <w:sz w:val="20"/>
        <w:szCs w:val="24"/>
        <w:lang w:val="en-GB"/>
      </w:rPr>
    </w:pPr>
    <w:r>
      <w:rPr>
        <w:rStyle w:val="PageNumber"/>
        <w:rFonts w:ascii="Arial" w:hAnsi="Arial"/>
        <w:sz w:val="20"/>
        <w:szCs w:val="24"/>
        <w:lang w:val="en-GB"/>
      </w:rPr>
      <w:fldChar w:fldCharType="begin"/>
    </w:r>
    <w:r>
      <w:rPr>
        <w:rStyle w:val="PageNumber"/>
        <w:rFonts w:ascii="Arial" w:hAnsi="Arial"/>
        <w:sz w:val="20"/>
        <w:szCs w:val="24"/>
        <w:lang w:val="en-GB"/>
      </w:rPr>
      <w:instrText xml:space="preserve">PAGE  </w:instrText>
    </w:r>
    <w:r>
      <w:rPr>
        <w:rStyle w:val="PageNumber"/>
        <w:rFonts w:ascii="Arial" w:hAnsi="Arial"/>
        <w:sz w:val="20"/>
        <w:szCs w:val="24"/>
        <w:lang w:val="en-GB"/>
      </w:rPr>
      <w:fldChar w:fldCharType="separate"/>
    </w:r>
    <w:r w:rsidR="00856F28">
      <w:rPr>
        <w:rStyle w:val="PageNumber"/>
        <w:rFonts w:ascii="Arial" w:hAnsi="Arial"/>
        <w:noProof/>
        <w:sz w:val="20"/>
        <w:szCs w:val="24"/>
        <w:lang w:val="en-GB"/>
      </w:rPr>
      <w:t>1</w:t>
    </w:r>
    <w:r>
      <w:rPr>
        <w:rStyle w:val="PageNumber"/>
        <w:rFonts w:ascii="Arial" w:hAnsi="Arial"/>
        <w:sz w:val="20"/>
        <w:szCs w:val="24"/>
        <w:lang w:val="en-GB"/>
      </w:rPr>
      <w:fldChar w:fldCharType="end"/>
    </w:r>
  </w:p>
  <w:p w:rsidR="0075741E" w:rsidRDefault="0075741E">
    <w:pPr>
      <w:pStyle w:val="Footer"/>
      <w:ind w:right="360"/>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75741E">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80" w:rsidRDefault="00862E80">
      <w:pPr>
        <w:rPr>
          <w:lang w:val="en-GB"/>
        </w:rPr>
      </w:pPr>
      <w:r>
        <w:rPr>
          <w:lang w:val="en-GB"/>
        </w:rPr>
        <w:separator/>
      </w:r>
    </w:p>
  </w:footnote>
  <w:footnote w:type="continuationSeparator" w:id="0">
    <w:p w:rsidR="00862E80" w:rsidRDefault="00862E80">
      <w:pPr>
        <w:rPr>
          <w:lang w:val="en-GB"/>
        </w:rPr>
      </w:pPr>
      <w:r>
        <w:rPr>
          <w:lang w:val="en-GB"/>
        </w:rPr>
        <w:continuationSeparator/>
      </w:r>
    </w:p>
  </w:footnote>
  <w:footnote w:id="1">
    <w:p w:rsidR="0075741E" w:rsidRDefault="00BE520D">
      <w:pPr>
        <w:pStyle w:val="NormalWeb"/>
        <w:spacing w:before="0" w:beforeAutospacing="0" w:after="0" w:afterAutospacing="0"/>
        <w:rPr>
          <w:rFonts w:ascii="MS Mincho"/>
          <w:sz w:val="16"/>
        </w:rPr>
      </w:pPr>
      <w:r>
        <w:rPr>
          <w:rStyle w:val="FootnoteReference"/>
          <w:rFonts w:ascii="Arial" w:hAnsi="Arial"/>
          <w:sz w:val="16"/>
          <w:vertAlign w:val="baseline"/>
          <w:lang w:val="en-GB"/>
        </w:rPr>
        <w:footnoteRef/>
      </w:r>
      <w:r>
        <w:rPr>
          <w:rFonts w:ascii="Arial" w:hAnsi="Arial"/>
          <w:sz w:val="16"/>
          <w:lang w:val="fi-FI"/>
        </w:rPr>
        <w:t xml:space="preserve"> Goodyear Innovation Center Luxemburgin (GIC*L) lokakuusta 2013 heinäkuuhun 2014 asti koon 315/80R22.5 renkaille suorittamat vertailukokeet osoittavat, että uusi Goodyear ULTRA GRIP MAX D tarjoaa jopa 40 % enemmän pitoa lumella verrattuna Goodyear ULTRA GRIP WTD -renkaisiin. Goodyear GIC*L:n suorittamat laskelmat osoittavat, että uusien vetävien Goodyear ULTRA GRIP MAX D -renkaiden ennakoidaan tarjoavan mahdollisesti jopa 15 % enemmän ajokilometrejä verrattuna Goodyear ULTRA GRIP WTD -renkaisiin. Todelliset tulokset voivat vaihdella esimerkiksi tie- ja sääolosuhteiden, rengaskoon, rengaspaineiden ja ajoneuvon kunnon mukaan.</w:t>
      </w:r>
    </w:p>
  </w:footnote>
  <w:footnote w:id="2">
    <w:p w:rsidR="0075741E" w:rsidRPr="00856F28" w:rsidRDefault="00BE520D">
      <w:pPr>
        <w:pStyle w:val="FootnoteText"/>
        <w:rPr>
          <w:sz w:val="16"/>
          <w:szCs w:val="24"/>
          <w:lang w:val="sv-SE"/>
        </w:rPr>
      </w:pPr>
      <w:r>
        <w:rPr>
          <w:rStyle w:val="FootnoteReference"/>
          <w:rFonts w:ascii="Arial" w:hAnsi="Arial"/>
          <w:sz w:val="16"/>
          <w:szCs w:val="24"/>
          <w:vertAlign w:val="baseline"/>
          <w:lang w:val="en-GB"/>
        </w:rPr>
        <w:footnoteRef/>
      </w:r>
      <w:r>
        <w:rPr>
          <w:rFonts w:ascii="Arial" w:hAnsi="Arial"/>
          <w:sz w:val="16"/>
          <w:szCs w:val="24"/>
          <w:lang w:val="fi-FI"/>
        </w:rPr>
        <w:t>Goodyear GIC*L:n sisäiset kokeet lokakuusta 2013 heinäkuuhun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75741E">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BE520D">
    <w:pPr>
      <w:pStyle w:val="Header"/>
      <w:rPr>
        <w:szCs w:val="24"/>
        <w:lang w:val="en-GB"/>
      </w:rPr>
    </w:pPr>
    <w:r>
      <w:rPr>
        <w:noProof/>
        <w:snapToGrid/>
        <w:szCs w:val="24"/>
        <w:lang w:eastAsia="en-US"/>
      </w:rPr>
      <w:drawing>
        <wp:inline distT="0" distB="0" distL="0" distR="0">
          <wp:extent cx="1955800" cy="397510"/>
          <wp:effectExtent l="1905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55800" cy="3975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1E" w:rsidRDefault="0075741E">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75FA"/>
    <w:rsid w:val="000E2B53"/>
    <w:rsid w:val="001E3390"/>
    <w:rsid w:val="00282BC0"/>
    <w:rsid w:val="002D178F"/>
    <w:rsid w:val="00424C0A"/>
    <w:rsid w:val="00497EB3"/>
    <w:rsid w:val="00516C16"/>
    <w:rsid w:val="0075741E"/>
    <w:rsid w:val="00776367"/>
    <w:rsid w:val="00856F28"/>
    <w:rsid w:val="008602DA"/>
    <w:rsid w:val="00862E80"/>
    <w:rsid w:val="00882798"/>
    <w:rsid w:val="00910DB6"/>
    <w:rsid w:val="009F09DA"/>
    <w:rsid w:val="00B76A9D"/>
    <w:rsid w:val="00BE520D"/>
    <w:rsid w:val="00CB5AAC"/>
    <w:rsid w:val="00CE75FA"/>
    <w:rsid w:val="00CF622D"/>
    <w:rsid w:val="00EC0A4E"/>
    <w:rsid w:val="00FB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F17B0-61AD-4BF2-9DC9-71E6D81C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1">
    <w:name w:val="heading 1"/>
    <w:basedOn w:val="Normal"/>
    <w:next w:val="Normal"/>
    <w:uiPriority w:val="99"/>
    <w:qFormat/>
    <w:pPr>
      <w:keepNext/>
      <w:spacing w:before="240" w:after="60"/>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aliases w:val="Footer Char"/>
    <w:link w:val="Footer"/>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b/>
      <w:kern w:val="32"/>
      <w:sz w:val="32"/>
    </w:rPr>
  </w:style>
  <w:style w:type="character" w:styleId="PageNumber">
    <w:name w:val="page number"/>
    <w:basedOn w:val="DefaultParagraphFont"/>
    <w:uiPriority w:val="99"/>
  </w:style>
  <w:style w:type="paragraph" w:customStyle="1" w:styleId="PressRelease">
    <w:name w:val="Press Release"/>
    <w:basedOn w:val="Heading1"/>
    <w:uiPriority w:val="99"/>
    <w:pPr>
      <w:jc w:val="left"/>
    </w:pPr>
    <w:rPr>
      <w:lang w:val="en-GB"/>
    </w:rPr>
  </w:style>
  <w:style w:type="paragraph" w:customStyle="1" w:styleId="PRMainTitle">
    <w:name w:val="PR Main Title"/>
    <w:basedOn w:val="Heading1"/>
    <w:uiPriority w:val="99"/>
  </w:style>
  <w:style w:type="paragraph" w:customStyle="1" w:styleId="PRSubtitle">
    <w:name w:val="PR Subtitle"/>
    <w:basedOn w:val="PRMainTitle"/>
    <w:uiPriority w:val="99"/>
    <w:pPr>
      <w:jc w:val="left"/>
    </w:pPr>
    <w:rPr>
      <w:b w:val="0"/>
      <w:i/>
      <w:sz w:val="28"/>
    </w:rPr>
  </w:style>
  <w:style w:type="paragraph" w:customStyle="1" w:styleId="PRBodyText">
    <w:name w:val="PR Body Text"/>
    <w:basedOn w:val="Normal"/>
    <w:link w:val="apple-style-span"/>
    <w:uiPriority w:val="99"/>
    <w:pPr>
      <w:spacing w:before="120" w:after="120" w:line="360" w:lineRule="auto"/>
      <w:jc w:val="both"/>
    </w:pPr>
    <w:rPr>
      <w:rFonts w:ascii="Arial" w:hAnsi="Arial"/>
      <w:szCs w:val="20"/>
    </w:rPr>
  </w:style>
  <w:style w:type="paragraph" w:customStyle="1" w:styleId="CityandDate">
    <w:name w:val="City and Date"/>
    <w:basedOn w:val="PRBodyText"/>
    <w:link w:val="apple-converted-space"/>
    <w:uiPriority w:val="99"/>
    <w:rPr>
      <w:b/>
    </w:rPr>
  </w:style>
  <w:style w:type="character" w:customStyle="1" w:styleId="PRBodyTextChar">
    <w:name w:val="PR Body Text Char"/>
    <w:uiPriority w:val="99"/>
    <w:locked/>
    <w:rPr>
      <w:rFonts w:ascii="Arial" w:hAnsi="Arial"/>
      <w:sz w:val="24"/>
    </w:rPr>
  </w:style>
  <w:style w:type="character" w:customStyle="1" w:styleId="CityandDateChar">
    <w:name w:val="City and Date Char"/>
    <w:uiPriority w:val="99"/>
    <w:locked/>
    <w:rPr>
      <w:rFonts w:ascii="Arial" w:hAnsi="Arial"/>
      <w:b/>
      <w:sz w:val="24"/>
    </w:rPr>
  </w:style>
  <w:style w:type="character" w:styleId="Hyperlink">
    <w:name w:val="Hyperlink"/>
    <w:basedOn w:val="DefaultParagraphFont"/>
    <w:uiPriority w:val="99"/>
    <w:rPr>
      <w:color w:val="0000FF"/>
      <w:u w:val="single"/>
    </w:rPr>
  </w:style>
  <w:style w:type="paragraph" w:customStyle="1" w:styleId="Contact">
    <w:name w:val="Contact"/>
    <w:basedOn w:val="Normal"/>
    <w:uiPriority w:val="99"/>
    <w:pPr>
      <w:ind w:left="5580"/>
    </w:pPr>
    <w:rPr>
      <w:rFonts w:ascii="Arial" w:hAnsi="Arial"/>
      <w:sz w:val="20"/>
      <w:szCs w:val="20"/>
    </w:rPr>
  </w:style>
  <w:style w:type="paragraph" w:customStyle="1" w:styleId="Boilerplate">
    <w:name w:val="Boilerplate"/>
    <w:basedOn w:val="PRBodyText"/>
    <w:uiPriority w:val="99"/>
    <w:rPr>
      <w:sz w:val="16"/>
    </w:rPr>
  </w:style>
  <w:style w:type="paragraph" w:customStyle="1" w:styleId="BoilerplateTitle">
    <w:name w:val="Boilerplate Title"/>
    <w:basedOn w:val="Boilerplate"/>
    <w:uiPriority w:val="99"/>
    <w:rPr>
      <w:b/>
      <w:bCs/>
      <w:sz w:val="18"/>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TableNormal"/>
    <w:uiPriority w:val="99"/>
    <w:pPr>
      <w:tabs>
        <w:tab w:val="center" w:pos="4320"/>
        <w:tab w:val="right" w:pos="8640"/>
      </w:tabs>
    </w:pPr>
    <w:rPr>
      <w:szCs w:val="20"/>
    </w:rPr>
  </w:style>
  <w:style w:type="character" w:customStyle="1" w:styleId="Heading3Char">
    <w:name w:val="Heading 3 Char"/>
    <w:basedOn w:val="DefaultParagraphFont"/>
    <w:link w:val="Heading3"/>
    <w:uiPriority w:val="99"/>
    <w:semiHidden/>
    <w:locked/>
    <w:rPr>
      <w:sz w:val="24"/>
    </w:rPr>
  </w:style>
  <w:style w:type="paragraph" w:styleId="Title">
    <w:name w:val="Title"/>
    <w:basedOn w:val="Normal"/>
    <w:link w:val="TitleChar"/>
    <w:uiPriority w:val="10"/>
    <w:qFormat/>
    <w:pPr>
      <w:jc w:val="center"/>
    </w:pPr>
    <w:rPr>
      <w:rFonts w:ascii="Arial" w:hAnsi="Arial"/>
      <w:b/>
      <w:szCs w:val="20"/>
    </w:rPr>
  </w:style>
  <w:style w:type="character" w:customStyle="1" w:styleId="TitleChar">
    <w:name w:val="Title Char"/>
    <w:basedOn w:val="DefaultParagraphFont"/>
    <w:link w:val="Title"/>
    <w:uiPriority w:val="10"/>
    <w:locked/>
    <w:rPr>
      <w:rFonts w:ascii="Arial" w:hAnsi="Arial"/>
      <w:b/>
      <w:sz w:val="24"/>
    </w:rPr>
  </w:style>
  <w:style w:type="paragraph" w:styleId="BalloonText">
    <w:name w:val="Balloon Text"/>
    <w:basedOn w:val="Normal"/>
    <w:link w:val="BalloonTextChar"/>
    <w:uiPriority w:val="99"/>
    <w:rPr>
      <w:sz w:val="16"/>
      <w:szCs w:val="20"/>
    </w:rPr>
  </w:style>
  <w:style w:type="character" w:customStyle="1" w:styleId="BalloonTextChar">
    <w:name w:val="Balloon Text Char"/>
    <w:basedOn w:val="DefaultParagraphFont"/>
    <w:link w:val="BalloonText"/>
    <w:uiPriority w:val="99"/>
    <w:locked/>
    <w:rPr>
      <w:rFonts w:ascii="Times New Roman" w:hAnsi="Times New Roman"/>
      <w:sz w:val="16"/>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sz w:val="2"/>
    </w:rPr>
  </w:style>
  <w:style w:type="paragraph" w:styleId="NormalWeb">
    <w:name w:val="Normal (Web)"/>
    <w:basedOn w:val="Normal"/>
    <w:uiPriority w:val="99"/>
    <w:pPr>
      <w:spacing w:before="100" w:beforeAutospacing="1" w:after="100" w:afterAutospacing="1"/>
    </w:pPr>
    <w:rPr>
      <w:rFonts w:eastAsia="MS Mincho"/>
      <w:lang w:val="nl-NL"/>
    </w:rPr>
  </w:style>
  <w:style w:type="character" w:styleId="Strong">
    <w:name w:val="Strong"/>
    <w:basedOn w:val="DefaultParagraphFont"/>
    <w:uiPriority w:val="22"/>
    <w:qFormat/>
    <w:locked/>
    <w:rPr>
      <w:b/>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link w:val="PRBodyText"/>
  </w:style>
  <w:style w:type="paragraph" w:customStyle="1" w:styleId="bodytext">
    <w:name w:val="bodytext"/>
    <w:basedOn w:val="Normal"/>
    <w:pPr>
      <w:spacing w:before="100" w:beforeAutospacing="1" w:after="100" w:afterAutospacing="1"/>
    </w:pPr>
    <w:rPr>
      <w:lang w:val="en-GB"/>
    </w:rPr>
  </w:style>
  <w:style w:type="character" w:customStyle="1" w:styleId="apple-converted-space">
    <w:name w:val="apple-converted-space"/>
    <w:link w:val="CityandDate"/>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sz w:val="2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TableGrid"/>
    <w:uiPriority w:val="99"/>
    <w:semiHidden/>
    <w:rPr>
      <w:b/>
    </w:rPr>
  </w:style>
  <w:style w:type="character" w:customStyle="1" w:styleId="CommentSubjectChar">
    <w:name w:val="Comment Subject Char"/>
    <w:basedOn w:val="CommentTextChar"/>
    <w:uiPriority w:val="99"/>
    <w:semiHidden/>
    <w:locked/>
    <w:rPr>
      <w:b/>
      <w:sz w:val="20"/>
    </w:r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aliases w:val="Comment Subject Char1"/>
    <w:basedOn w:val="TableNormal"/>
    <w:link w:val="CommentSubject"/>
    <w:uiPriority w:val="99"/>
    <w:locked/>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1417">
      <w:marLeft w:val="0"/>
      <w:marRight w:val="0"/>
      <w:marTop w:val="0"/>
      <w:marBottom w:val="0"/>
      <w:divBdr>
        <w:top w:val="none" w:sz="0" w:space="0" w:color="auto"/>
        <w:left w:val="none" w:sz="0" w:space="0" w:color="auto"/>
        <w:bottom w:val="none" w:sz="0" w:space="0" w:color="auto"/>
        <w:right w:val="none" w:sz="0" w:space="0" w:color="auto"/>
      </w:divBdr>
    </w:div>
    <w:div w:id="1051881418">
      <w:marLeft w:val="0"/>
      <w:marRight w:val="0"/>
      <w:marTop w:val="0"/>
      <w:marBottom w:val="0"/>
      <w:divBdr>
        <w:top w:val="none" w:sz="0" w:space="0" w:color="auto"/>
        <w:left w:val="none" w:sz="0" w:space="0" w:color="auto"/>
        <w:bottom w:val="none" w:sz="0" w:space="0" w:color="auto"/>
        <w:right w:val="none" w:sz="0" w:space="0" w:color="auto"/>
      </w:divBdr>
      <w:divsChild>
        <w:div w:id="1051881438">
          <w:marLeft w:val="0"/>
          <w:marRight w:val="0"/>
          <w:marTop w:val="0"/>
          <w:marBottom w:val="0"/>
          <w:divBdr>
            <w:top w:val="none" w:sz="0" w:space="0" w:color="auto"/>
            <w:left w:val="none" w:sz="0" w:space="0" w:color="auto"/>
            <w:bottom w:val="none" w:sz="0" w:space="0" w:color="auto"/>
            <w:right w:val="none" w:sz="0" w:space="0" w:color="auto"/>
          </w:divBdr>
        </w:div>
      </w:divsChild>
    </w:div>
    <w:div w:id="1051881420">
      <w:marLeft w:val="0"/>
      <w:marRight w:val="0"/>
      <w:marTop w:val="0"/>
      <w:marBottom w:val="0"/>
      <w:divBdr>
        <w:top w:val="none" w:sz="0" w:space="0" w:color="auto"/>
        <w:left w:val="none" w:sz="0" w:space="0" w:color="auto"/>
        <w:bottom w:val="none" w:sz="0" w:space="0" w:color="auto"/>
        <w:right w:val="none" w:sz="0" w:space="0" w:color="auto"/>
      </w:divBdr>
    </w:div>
    <w:div w:id="1051881423">
      <w:marLeft w:val="0"/>
      <w:marRight w:val="0"/>
      <w:marTop w:val="0"/>
      <w:marBottom w:val="0"/>
      <w:divBdr>
        <w:top w:val="none" w:sz="0" w:space="0" w:color="auto"/>
        <w:left w:val="none" w:sz="0" w:space="0" w:color="auto"/>
        <w:bottom w:val="none" w:sz="0" w:space="0" w:color="auto"/>
        <w:right w:val="none" w:sz="0" w:space="0" w:color="auto"/>
      </w:divBdr>
    </w:div>
    <w:div w:id="1051881424">
      <w:marLeft w:val="0"/>
      <w:marRight w:val="0"/>
      <w:marTop w:val="0"/>
      <w:marBottom w:val="0"/>
      <w:divBdr>
        <w:top w:val="none" w:sz="0" w:space="0" w:color="auto"/>
        <w:left w:val="none" w:sz="0" w:space="0" w:color="auto"/>
        <w:bottom w:val="none" w:sz="0" w:space="0" w:color="auto"/>
        <w:right w:val="none" w:sz="0" w:space="0" w:color="auto"/>
      </w:divBdr>
      <w:divsChild>
        <w:div w:id="1051881426">
          <w:marLeft w:val="0"/>
          <w:marRight w:val="0"/>
          <w:marTop w:val="0"/>
          <w:marBottom w:val="0"/>
          <w:divBdr>
            <w:top w:val="none" w:sz="0" w:space="0" w:color="auto"/>
            <w:left w:val="none" w:sz="0" w:space="0" w:color="auto"/>
            <w:bottom w:val="none" w:sz="0" w:space="0" w:color="auto"/>
            <w:right w:val="none" w:sz="0" w:space="0" w:color="auto"/>
          </w:divBdr>
        </w:div>
      </w:divsChild>
    </w:div>
    <w:div w:id="1051881427">
      <w:marLeft w:val="0"/>
      <w:marRight w:val="0"/>
      <w:marTop w:val="0"/>
      <w:marBottom w:val="0"/>
      <w:divBdr>
        <w:top w:val="none" w:sz="0" w:space="0" w:color="auto"/>
        <w:left w:val="none" w:sz="0" w:space="0" w:color="auto"/>
        <w:bottom w:val="none" w:sz="0" w:space="0" w:color="auto"/>
        <w:right w:val="none" w:sz="0" w:space="0" w:color="auto"/>
      </w:divBdr>
    </w:div>
    <w:div w:id="1051881428">
      <w:marLeft w:val="0"/>
      <w:marRight w:val="0"/>
      <w:marTop w:val="0"/>
      <w:marBottom w:val="0"/>
      <w:divBdr>
        <w:top w:val="none" w:sz="0" w:space="0" w:color="auto"/>
        <w:left w:val="none" w:sz="0" w:space="0" w:color="auto"/>
        <w:bottom w:val="none" w:sz="0" w:space="0" w:color="auto"/>
        <w:right w:val="none" w:sz="0" w:space="0" w:color="auto"/>
      </w:divBdr>
    </w:div>
    <w:div w:id="1051881429">
      <w:marLeft w:val="0"/>
      <w:marRight w:val="0"/>
      <w:marTop w:val="0"/>
      <w:marBottom w:val="0"/>
      <w:divBdr>
        <w:top w:val="none" w:sz="0" w:space="0" w:color="auto"/>
        <w:left w:val="none" w:sz="0" w:space="0" w:color="auto"/>
        <w:bottom w:val="none" w:sz="0" w:space="0" w:color="auto"/>
        <w:right w:val="none" w:sz="0" w:space="0" w:color="auto"/>
      </w:divBdr>
      <w:divsChild>
        <w:div w:id="1051881414">
          <w:marLeft w:val="0"/>
          <w:marRight w:val="0"/>
          <w:marTop w:val="0"/>
          <w:marBottom w:val="0"/>
          <w:divBdr>
            <w:top w:val="none" w:sz="0" w:space="0" w:color="auto"/>
            <w:left w:val="none" w:sz="0" w:space="0" w:color="auto"/>
            <w:bottom w:val="none" w:sz="0" w:space="0" w:color="auto"/>
            <w:right w:val="none" w:sz="0" w:space="0" w:color="auto"/>
          </w:divBdr>
        </w:div>
        <w:div w:id="1051881415">
          <w:marLeft w:val="0"/>
          <w:marRight w:val="0"/>
          <w:marTop w:val="0"/>
          <w:marBottom w:val="0"/>
          <w:divBdr>
            <w:top w:val="none" w:sz="0" w:space="0" w:color="auto"/>
            <w:left w:val="none" w:sz="0" w:space="0" w:color="auto"/>
            <w:bottom w:val="none" w:sz="0" w:space="0" w:color="auto"/>
            <w:right w:val="none" w:sz="0" w:space="0" w:color="auto"/>
          </w:divBdr>
        </w:div>
        <w:div w:id="1051881416">
          <w:marLeft w:val="0"/>
          <w:marRight w:val="0"/>
          <w:marTop w:val="0"/>
          <w:marBottom w:val="0"/>
          <w:divBdr>
            <w:top w:val="none" w:sz="0" w:space="0" w:color="auto"/>
            <w:left w:val="none" w:sz="0" w:space="0" w:color="auto"/>
            <w:bottom w:val="none" w:sz="0" w:space="0" w:color="auto"/>
            <w:right w:val="none" w:sz="0" w:space="0" w:color="auto"/>
          </w:divBdr>
        </w:div>
        <w:div w:id="1051881419">
          <w:marLeft w:val="0"/>
          <w:marRight w:val="0"/>
          <w:marTop w:val="0"/>
          <w:marBottom w:val="0"/>
          <w:divBdr>
            <w:top w:val="none" w:sz="0" w:space="0" w:color="auto"/>
            <w:left w:val="none" w:sz="0" w:space="0" w:color="auto"/>
            <w:bottom w:val="none" w:sz="0" w:space="0" w:color="auto"/>
            <w:right w:val="none" w:sz="0" w:space="0" w:color="auto"/>
          </w:divBdr>
        </w:div>
        <w:div w:id="1051881422">
          <w:marLeft w:val="0"/>
          <w:marRight w:val="0"/>
          <w:marTop w:val="0"/>
          <w:marBottom w:val="0"/>
          <w:divBdr>
            <w:top w:val="none" w:sz="0" w:space="0" w:color="auto"/>
            <w:left w:val="none" w:sz="0" w:space="0" w:color="auto"/>
            <w:bottom w:val="none" w:sz="0" w:space="0" w:color="auto"/>
            <w:right w:val="none" w:sz="0" w:space="0" w:color="auto"/>
          </w:divBdr>
        </w:div>
        <w:div w:id="1051881431">
          <w:marLeft w:val="0"/>
          <w:marRight w:val="0"/>
          <w:marTop w:val="0"/>
          <w:marBottom w:val="0"/>
          <w:divBdr>
            <w:top w:val="none" w:sz="0" w:space="0" w:color="auto"/>
            <w:left w:val="none" w:sz="0" w:space="0" w:color="auto"/>
            <w:bottom w:val="none" w:sz="0" w:space="0" w:color="auto"/>
            <w:right w:val="none" w:sz="0" w:space="0" w:color="auto"/>
          </w:divBdr>
        </w:div>
        <w:div w:id="1051881433">
          <w:marLeft w:val="0"/>
          <w:marRight w:val="0"/>
          <w:marTop w:val="0"/>
          <w:marBottom w:val="0"/>
          <w:divBdr>
            <w:top w:val="none" w:sz="0" w:space="0" w:color="auto"/>
            <w:left w:val="none" w:sz="0" w:space="0" w:color="auto"/>
            <w:bottom w:val="none" w:sz="0" w:space="0" w:color="auto"/>
            <w:right w:val="none" w:sz="0" w:space="0" w:color="auto"/>
          </w:divBdr>
        </w:div>
        <w:div w:id="1051881435">
          <w:marLeft w:val="0"/>
          <w:marRight w:val="0"/>
          <w:marTop w:val="0"/>
          <w:marBottom w:val="0"/>
          <w:divBdr>
            <w:top w:val="none" w:sz="0" w:space="0" w:color="auto"/>
            <w:left w:val="none" w:sz="0" w:space="0" w:color="auto"/>
            <w:bottom w:val="none" w:sz="0" w:space="0" w:color="auto"/>
            <w:right w:val="none" w:sz="0" w:space="0" w:color="auto"/>
          </w:divBdr>
        </w:div>
        <w:div w:id="1051881437">
          <w:marLeft w:val="0"/>
          <w:marRight w:val="0"/>
          <w:marTop w:val="0"/>
          <w:marBottom w:val="0"/>
          <w:divBdr>
            <w:top w:val="none" w:sz="0" w:space="0" w:color="auto"/>
            <w:left w:val="none" w:sz="0" w:space="0" w:color="auto"/>
            <w:bottom w:val="none" w:sz="0" w:space="0" w:color="auto"/>
            <w:right w:val="none" w:sz="0" w:space="0" w:color="auto"/>
          </w:divBdr>
        </w:div>
        <w:div w:id="1051881448">
          <w:marLeft w:val="0"/>
          <w:marRight w:val="0"/>
          <w:marTop w:val="0"/>
          <w:marBottom w:val="0"/>
          <w:divBdr>
            <w:top w:val="none" w:sz="0" w:space="0" w:color="auto"/>
            <w:left w:val="none" w:sz="0" w:space="0" w:color="auto"/>
            <w:bottom w:val="none" w:sz="0" w:space="0" w:color="auto"/>
            <w:right w:val="none" w:sz="0" w:space="0" w:color="auto"/>
          </w:divBdr>
        </w:div>
        <w:div w:id="1051881451">
          <w:marLeft w:val="0"/>
          <w:marRight w:val="0"/>
          <w:marTop w:val="0"/>
          <w:marBottom w:val="0"/>
          <w:divBdr>
            <w:top w:val="none" w:sz="0" w:space="0" w:color="auto"/>
            <w:left w:val="none" w:sz="0" w:space="0" w:color="auto"/>
            <w:bottom w:val="none" w:sz="0" w:space="0" w:color="auto"/>
            <w:right w:val="none" w:sz="0" w:space="0" w:color="auto"/>
          </w:divBdr>
        </w:div>
      </w:divsChild>
    </w:div>
    <w:div w:id="1051881430">
      <w:marLeft w:val="0"/>
      <w:marRight w:val="0"/>
      <w:marTop w:val="0"/>
      <w:marBottom w:val="0"/>
      <w:divBdr>
        <w:top w:val="none" w:sz="0" w:space="0" w:color="auto"/>
        <w:left w:val="none" w:sz="0" w:space="0" w:color="auto"/>
        <w:bottom w:val="none" w:sz="0" w:space="0" w:color="auto"/>
        <w:right w:val="none" w:sz="0" w:space="0" w:color="auto"/>
      </w:divBdr>
    </w:div>
    <w:div w:id="1051881432">
      <w:marLeft w:val="0"/>
      <w:marRight w:val="0"/>
      <w:marTop w:val="0"/>
      <w:marBottom w:val="0"/>
      <w:divBdr>
        <w:top w:val="none" w:sz="0" w:space="0" w:color="auto"/>
        <w:left w:val="none" w:sz="0" w:space="0" w:color="auto"/>
        <w:bottom w:val="none" w:sz="0" w:space="0" w:color="auto"/>
        <w:right w:val="none" w:sz="0" w:space="0" w:color="auto"/>
      </w:divBdr>
    </w:div>
    <w:div w:id="1051881434">
      <w:marLeft w:val="0"/>
      <w:marRight w:val="0"/>
      <w:marTop w:val="0"/>
      <w:marBottom w:val="0"/>
      <w:divBdr>
        <w:top w:val="none" w:sz="0" w:space="0" w:color="auto"/>
        <w:left w:val="none" w:sz="0" w:space="0" w:color="auto"/>
        <w:bottom w:val="none" w:sz="0" w:space="0" w:color="auto"/>
        <w:right w:val="none" w:sz="0" w:space="0" w:color="auto"/>
      </w:divBdr>
      <w:divsChild>
        <w:div w:id="1051881425">
          <w:marLeft w:val="446"/>
          <w:marRight w:val="0"/>
          <w:marTop w:val="0"/>
          <w:marBottom w:val="0"/>
          <w:divBdr>
            <w:top w:val="none" w:sz="0" w:space="0" w:color="auto"/>
            <w:left w:val="none" w:sz="0" w:space="0" w:color="auto"/>
            <w:bottom w:val="none" w:sz="0" w:space="0" w:color="auto"/>
            <w:right w:val="none" w:sz="0" w:space="0" w:color="auto"/>
          </w:divBdr>
        </w:div>
      </w:divsChild>
    </w:div>
    <w:div w:id="1051881436">
      <w:marLeft w:val="0"/>
      <w:marRight w:val="0"/>
      <w:marTop w:val="0"/>
      <w:marBottom w:val="0"/>
      <w:divBdr>
        <w:top w:val="none" w:sz="0" w:space="0" w:color="auto"/>
        <w:left w:val="none" w:sz="0" w:space="0" w:color="auto"/>
        <w:bottom w:val="none" w:sz="0" w:space="0" w:color="auto"/>
        <w:right w:val="none" w:sz="0" w:space="0" w:color="auto"/>
      </w:divBdr>
    </w:div>
    <w:div w:id="1051881442">
      <w:marLeft w:val="0"/>
      <w:marRight w:val="0"/>
      <w:marTop w:val="0"/>
      <w:marBottom w:val="0"/>
      <w:divBdr>
        <w:top w:val="none" w:sz="0" w:space="0" w:color="auto"/>
        <w:left w:val="none" w:sz="0" w:space="0" w:color="auto"/>
        <w:bottom w:val="none" w:sz="0" w:space="0" w:color="auto"/>
        <w:right w:val="none" w:sz="0" w:space="0" w:color="auto"/>
      </w:divBdr>
      <w:divsChild>
        <w:div w:id="1051881440">
          <w:marLeft w:val="0"/>
          <w:marRight w:val="0"/>
          <w:marTop w:val="0"/>
          <w:marBottom w:val="0"/>
          <w:divBdr>
            <w:top w:val="none" w:sz="0" w:space="0" w:color="auto"/>
            <w:left w:val="none" w:sz="0" w:space="0" w:color="auto"/>
            <w:bottom w:val="none" w:sz="0" w:space="0" w:color="auto"/>
            <w:right w:val="none" w:sz="0" w:space="0" w:color="auto"/>
          </w:divBdr>
          <w:divsChild>
            <w:div w:id="105188144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881443">
      <w:marLeft w:val="0"/>
      <w:marRight w:val="0"/>
      <w:marTop w:val="0"/>
      <w:marBottom w:val="0"/>
      <w:divBdr>
        <w:top w:val="none" w:sz="0" w:space="0" w:color="auto"/>
        <w:left w:val="none" w:sz="0" w:space="0" w:color="auto"/>
        <w:bottom w:val="none" w:sz="0" w:space="0" w:color="auto"/>
        <w:right w:val="none" w:sz="0" w:space="0" w:color="auto"/>
      </w:divBdr>
      <w:divsChild>
        <w:div w:id="1051881439">
          <w:marLeft w:val="0"/>
          <w:marRight w:val="0"/>
          <w:marTop w:val="0"/>
          <w:marBottom w:val="0"/>
          <w:divBdr>
            <w:top w:val="none" w:sz="0" w:space="0" w:color="auto"/>
            <w:left w:val="none" w:sz="0" w:space="0" w:color="auto"/>
            <w:bottom w:val="none" w:sz="0" w:space="0" w:color="auto"/>
            <w:right w:val="none" w:sz="0" w:space="0" w:color="auto"/>
          </w:divBdr>
        </w:div>
        <w:div w:id="1051881444">
          <w:marLeft w:val="0"/>
          <w:marRight w:val="0"/>
          <w:marTop w:val="0"/>
          <w:marBottom w:val="0"/>
          <w:divBdr>
            <w:top w:val="none" w:sz="0" w:space="0" w:color="auto"/>
            <w:left w:val="none" w:sz="0" w:space="0" w:color="auto"/>
            <w:bottom w:val="none" w:sz="0" w:space="0" w:color="auto"/>
            <w:right w:val="none" w:sz="0" w:space="0" w:color="auto"/>
          </w:divBdr>
        </w:div>
        <w:div w:id="1051881445">
          <w:marLeft w:val="0"/>
          <w:marRight w:val="0"/>
          <w:marTop w:val="0"/>
          <w:marBottom w:val="0"/>
          <w:divBdr>
            <w:top w:val="none" w:sz="0" w:space="0" w:color="auto"/>
            <w:left w:val="none" w:sz="0" w:space="0" w:color="auto"/>
            <w:bottom w:val="none" w:sz="0" w:space="0" w:color="auto"/>
            <w:right w:val="none" w:sz="0" w:space="0" w:color="auto"/>
          </w:divBdr>
        </w:div>
      </w:divsChild>
    </w:div>
    <w:div w:id="1051881446">
      <w:marLeft w:val="0"/>
      <w:marRight w:val="0"/>
      <w:marTop w:val="0"/>
      <w:marBottom w:val="0"/>
      <w:divBdr>
        <w:top w:val="none" w:sz="0" w:space="0" w:color="auto"/>
        <w:left w:val="none" w:sz="0" w:space="0" w:color="auto"/>
        <w:bottom w:val="none" w:sz="0" w:space="0" w:color="auto"/>
        <w:right w:val="none" w:sz="0" w:space="0" w:color="auto"/>
      </w:divBdr>
    </w:div>
    <w:div w:id="1051881447">
      <w:marLeft w:val="0"/>
      <w:marRight w:val="0"/>
      <w:marTop w:val="0"/>
      <w:marBottom w:val="0"/>
      <w:divBdr>
        <w:top w:val="none" w:sz="0" w:space="0" w:color="auto"/>
        <w:left w:val="none" w:sz="0" w:space="0" w:color="auto"/>
        <w:bottom w:val="none" w:sz="0" w:space="0" w:color="auto"/>
        <w:right w:val="none" w:sz="0" w:space="0" w:color="auto"/>
      </w:divBdr>
    </w:div>
    <w:div w:id="1051881449">
      <w:marLeft w:val="0"/>
      <w:marRight w:val="0"/>
      <w:marTop w:val="0"/>
      <w:marBottom w:val="0"/>
      <w:divBdr>
        <w:top w:val="none" w:sz="0" w:space="0" w:color="auto"/>
        <w:left w:val="none" w:sz="0" w:space="0" w:color="auto"/>
        <w:bottom w:val="none" w:sz="0" w:space="0" w:color="auto"/>
        <w:right w:val="none" w:sz="0" w:space="0" w:color="auto"/>
      </w:divBdr>
      <w:divsChild>
        <w:div w:id="1051881421">
          <w:marLeft w:val="0"/>
          <w:marRight w:val="0"/>
          <w:marTop w:val="0"/>
          <w:marBottom w:val="0"/>
          <w:divBdr>
            <w:top w:val="none" w:sz="0" w:space="0" w:color="auto"/>
            <w:left w:val="none" w:sz="0" w:space="0" w:color="auto"/>
            <w:bottom w:val="none" w:sz="0" w:space="0" w:color="auto"/>
            <w:right w:val="none" w:sz="0" w:space="0" w:color="auto"/>
          </w:divBdr>
        </w:div>
      </w:divsChild>
    </w:div>
    <w:div w:id="105188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ndrek_pikk@goodyea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2A27-5B67-499B-92AA-987CA3E4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Company>Goodyear Luxemburg Tires SA</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Johannes Josefsson</cp:lastModifiedBy>
  <cp:revision>3</cp:revision>
  <cp:lastPrinted>2015-08-24T12:03:00Z</cp:lastPrinted>
  <dcterms:created xsi:type="dcterms:W3CDTF">2015-10-14T10:07:00Z</dcterms:created>
  <dcterms:modified xsi:type="dcterms:W3CDTF">2015-10-16T07:36:00Z</dcterms:modified>
</cp:coreProperties>
</file>