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E367" w14:textId="77777777" w:rsidR="00CB11E7" w:rsidRDefault="00CB11E7" w:rsidP="00CB11E7">
      <w:pPr>
        <w:rPr>
          <w:b/>
        </w:rPr>
      </w:pPr>
      <w:r>
        <w:rPr>
          <w:b/>
        </w:rPr>
        <w:t xml:space="preserve">FUCHS </w:t>
      </w:r>
      <w:r w:rsidRPr="00B81E67">
        <w:rPr>
          <w:b/>
        </w:rPr>
        <w:t xml:space="preserve">introducerar nästa generation industriella växellådsoljor – RENOLIN UNISYN XT serien! </w:t>
      </w:r>
    </w:p>
    <w:p w14:paraId="418AC594" w14:textId="77777777" w:rsidR="00CB11E7" w:rsidRPr="00B81E67" w:rsidRDefault="00CB11E7" w:rsidP="00CB11E7">
      <w:pPr>
        <w:rPr>
          <w:b/>
        </w:rPr>
      </w:pPr>
    </w:p>
    <w:p w14:paraId="03CA8C78" w14:textId="77777777" w:rsidR="00CB11E7" w:rsidRDefault="00CB11E7" w:rsidP="00CB11E7">
      <w:bookmarkStart w:id="0" w:name="_Hlk70086857"/>
      <w:r>
        <w:t xml:space="preserve">Med en omvärld i förändring och där mycket av de stora frågorna handlar om hållbarhet, så formas även vår produktportfölj i samma riktning. </w:t>
      </w:r>
    </w:p>
    <w:p w14:paraId="0C7B98EF" w14:textId="77777777" w:rsidR="00CB11E7" w:rsidRDefault="00CB11E7" w:rsidP="00CB11E7">
      <w:bookmarkStart w:id="1" w:name="_Hlk70087177"/>
      <w:bookmarkEnd w:id="0"/>
      <w:r>
        <w:rPr>
          <w:b/>
        </w:rPr>
        <w:t xml:space="preserve">FUCHS </w:t>
      </w:r>
      <w:r w:rsidRPr="00612A0D">
        <w:rPr>
          <w:b/>
        </w:rPr>
        <w:t xml:space="preserve">RENOLIN UNISYN XT-serien </w:t>
      </w:r>
      <w:r>
        <w:t xml:space="preserve">är en serie helsyntetiska växellådsoljor, VG 68 – 1000, baserade på </w:t>
      </w:r>
      <w:r w:rsidRPr="00AB1848">
        <w:t>innovativ</w:t>
      </w:r>
      <w:r>
        <w:t xml:space="preserve"> </w:t>
      </w:r>
      <w:proofErr w:type="spellStart"/>
      <w:r>
        <w:t>mPAO</w:t>
      </w:r>
      <w:proofErr w:type="spellEnd"/>
      <w:r>
        <w:t>.</w:t>
      </w:r>
      <w:bookmarkEnd w:id="1"/>
      <w:r>
        <w:t xml:space="preserve"> Den nya serien kommer att ersätta den befintliga serien RENOLIN UNISYN CLP xxx N, VG </w:t>
      </w:r>
      <w:proofErr w:type="gramStart"/>
      <w:r>
        <w:t>68-1000</w:t>
      </w:r>
      <w:proofErr w:type="gramEnd"/>
      <w:r>
        <w:t xml:space="preserve">. </w:t>
      </w:r>
    </w:p>
    <w:p w14:paraId="7CA6CB48" w14:textId="77777777" w:rsidR="00CB11E7" w:rsidRDefault="00CB11E7" w:rsidP="00CB11E7">
      <w:proofErr w:type="spellStart"/>
      <w:r>
        <w:t>Basoljan</w:t>
      </w:r>
      <w:proofErr w:type="spellEnd"/>
      <w:r>
        <w:t xml:space="preserve"> </w:t>
      </w:r>
      <w:proofErr w:type="spellStart"/>
      <w:r>
        <w:t>mPAO</w:t>
      </w:r>
      <w:proofErr w:type="spellEnd"/>
      <w:r>
        <w:t xml:space="preserve">, som ingår i RENOLIN UNISYN XT serien, framställs på ett mer energieffektivt sätt jämfört med traditionell PAO och man kan lättare styra den kemiska utformningen och egenskaperna hos den slutliga produkten. </w:t>
      </w:r>
    </w:p>
    <w:p w14:paraId="25D18DC8" w14:textId="77777777" w:rsidR="00CB11E7" w:rsidRDefault="00CB11E7" w:rsidP="00CB11E7">
      <w:r>
        <w:t xml:space="preserve">Tillsammans med specifikt utvalda och utvärderade additiv och omfattande tester, så har det resulterat i en optimerad växellådsolja som har: </w:t>
      </w:r>
    </w:p>
    <w:p w14:paraId="7338F89C" w14:textId="77777777" w:rsidR="00CB11E7" w:rsidRPr="00AB1848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>Utmärkta lågtemperatur-egenskaper</w:t>
      </w:r>
    </w:p>
    <w:p w14:paraId="6BA67965" w14:textId="77777777" w:rsidR="00CB11E7" w:rsidRPr="00AB1848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 xml:space="preserve">Låg skumningstendens </w:t>
      </w:r>
    </w:p>
    <w:p w14:paraId="6C8C1A4A" w14:textId="77777777" w:rsidR="00CB11E7" w:rsidRPr="00AB1848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 xml:space="preserve">God luftavskiljningsförmåga </w:t>
      </w:r>
    </w:p>
    <w:p w14:paraId="55D979CC" w14:textId="77777777" w:rsidR="00CB11E7" w:rsidRPr="00AB1848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 xml:space="preserve">Mycket gott skydd mot åldrande av oljan </w:t>
      </w:r>
    </w:p>
    <w:p w14:paraId="13227D20" w14:textId="77777777" w:rsidR="00CB11E7" w:rsidRPr="00AB1848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 xml:space="preserve">Optimerat korrosionsskydd </w:t>
      </w:r>
    </w:p>
    <w:p w14:paraId="2D26EB53" w14:textId="77777777" w:rsidR="00CB11E7" w:rsidRPr="00AB1848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 xml:space="preserve">Utmärkt viskositets- temperatur- förhållande </w:t>
      </w:r>
    </w:p>
    <w:p w14:paraId="491E998E" w14:textId="77777777" w:rsidR="00CB11E7" w:rsidRPr="00AB1848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 xml:space="preserve">Mycket högt naturligt VI (viskositetsindex) </w:t>
      </w:r>
    </w:p>
    <w:p w14:paraId="35F5C496" w14:textId="77777777" w:rsidR="00CB11E7" w:rsidRPr="00AB1848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proofErr w:type="spellStart"/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>Multigrade</w:t>
      </w:r>
      <w:proofErr w:type="spellEnd"/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 xml:space="preserve"> karaktär </w:t>
      </w:r>
    </w:p>
    <w:p w14:paraId="30838CD4" w14:textId="77777777" w:rsidR="00CB11E7" w:rsidRPr="00AB1848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 xml:space="preserve">Utmärkt slitageskydd, hög EP-prestanda </w:t>
      </w:r>
    </w:p>
    <w:p w14:paraId="41BE6ECB" w14:textId="77777777" w:rsidR="00CB11E7" w:rsidRPr="00AB1848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 xml:space="preserve">Blandbarhet med mineralolje- och esterbaserade växellådsoljor </w:t>
      </w:r>
    </w:p>
    <w:p w14:paraId="41AD2A0D" w14:textId="77777777" w:rsidR="00CB11E7" w:rsidRPr="00AB1848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 xml:space="preserve">Möjlighet till förlängda serviceintervaller </w:t>
      </w:r>
    </w:p>
    <w:p w14:paraId="2B33196E" w14:textId="77777777" w:rsidR="00CB11E7" w:rsidRDefault="00CB11E7" w:rsidP="00CB11E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>
        <w:rPr>
          <w:rFonts w:asciiTheme="minorHAnsi" w:hAnsiTheme="minorHAnsi" w:cstheme="minorBidi"/>
          <w:color w:val="auto"/>
          <w:sz w:val="22"/>
          <w:szCs w:val="22"/>
          <w:lang w:val="sv-SE"/>
        </w:rPr>
        <w:t>God funktion</w:t>
      </w:r>
      <w:r w:rsidRPr="00AB1848">
        <w:rPr>
          <w:rFonts w:asciiTheme="minorHAnsi" w:hAnsiTheme="minorHAnsi" w:cstheme="minorBidi"/>
          <w:color w:val="auto"/>
          <w:sz w:val="22"/>
          <w:szCs w:val="22"/>
          <w:lang w:val="sv-SE"/>
        </w:rPr>
        <w:t xml:space="preserve"> vid höga och låga drifttemperaturer </w:t>
      </w:r>
    </w:p>
    <w:p w14:paraId="6263493B" w14:textId="77777777" w:rsidR="00CB11E7" w:rsidRPr="00AB1848" w:rsidRDefault="00CB11E7" w:rsidP="00CB11E7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</w:p>
    <w:p w14:paraId="15FD4616" w14:textId="77777777" w:rsidR="00CB11E7" w:rsidRPr="006F386C" w:rsidRDefault="00CB11E7" w:rsidP="00CB11E7">
      <w:r w:rsidRPr="006F386C">
        <w:t xml:space="preserve">För våra kunder innebär det hög tillförlitlighet kring drift och energieffektivitet. </w:t>
      </w:r>
    </w:p>
    <w:p w14:paraId="307671D1" w14:textId="77777777" w:rsidR="00CB11E7" w:rsidRPr="00301FD1" w:rsidRDefault="00CB11E7" w:rsidP="00CB11E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</w:tblGrid>
      <w:tr w:rsidR="00CB11E7" w:rsidRPr="00301FD1" w14:paraId="67354AB4" w14:textId="77777777" w:rsidTr="001A0B61">
        <w:tc>
          <w:tcPr>
            <w:tcW w:w="2972" w:type="dxa"/>
          </w:tcPr>
          <w:p w14:paraId="4AF91EC4" w14:textId="77777777" w:rsidR="00CB11E7" w:rsidRPr="00301FD1" w:rsidRDefault="00CB11E7" w:rsidP="001A0B61">
            <w:pPr>
              <w:rPr>
                <w:b/>
              </w:rPr>
            </w:pPr>
            <w:r>
              <w:rPr>
                <w:b/>
              </w:rPr>
              <w:t>Produkt som u</w:t>
            </w:r>
            <w:r w:rsidRPr="00301FD1">
              <w:rPr>
                <w:b/>
              </w:rPr>
              <w:t>tgår</w:t>
            </w:r>
          </w:p>
        </w:tc>
        <w:tc>
          <w:tcPr>
            <w:tcW w:w="2977" w:type="dxa"/>
          </w:tcPr>
          <w:p w14:paraId="521E15C0" w14:textId="77777777" w:rsidR="00CB11E7" w:rsidRPr="00301FD1" w:rsidRDefault="00CB11E7" w:rsidP="001A0B61">
            <w:pPr>
              <w:rPr>
                <w:b/>
              </w:rPr>
            </w:pPr>
            <w:r w:rsidRPr="00301FD1">
              <w:rPr>
                <w:b/>
              </w:rPr>
              <w:t>Ersätts  av</w:t>
            </w:r>
          </w:p>
        </w:tc>
      </w:tr>
      <w:tr w:rsidR="00CB11E7" w14:paraId="0260C1EE" w14:textId="77777777" w:rsidTr="001A0B61">
        <w:tc>
          <w:tcPr>
            <w:tcW w:w="2972" w:type="dxa"/>
          </w:tcPr>
          <w:p w14:paraId="027FC113" w14:textId="77777777" w:rsidR="00CB11E7" w:rsidRDefault="00CB11E7" w:rsidP="001A0B61">
            <w:r>
              <w:t>RENOLIN UNISYN CLP 68 N</w:t>
            </w:r>
          </w:p>
        </w:tc>
        <w:tc>
          <w:tcPr>
            <w:tcW w:w="2977" w:type="dxa"/>
          </w:tcPr>
          <w:p w14:paraId="7A1E95AB" w14:textId="77777777" w:rsidR="00CB11E7" w:rsidRDefault="00CB11E7" w:rsidP="001A0B61">
            <w:r>
              <w:t>RENOLIN UNISYN XT 68</w:t>
            </w:r>
          </w:p>
        </w:tc>
      </w:tr>
      <w:tr w:rsidR="00CB11E7" w14:paraId="0D566F49" w14:textId="77777777" w:rsidTr="001A0B61">
        <w:tc>
          <w:tcPr>
            <w:tcW w:w="2972" w:type="dxa"/>
          </w:tcPr>
          <w:p w14:paraId="54FC74CB" w14:textId="77777777" w:rsidR="00CB11E7" w:rsidRDefault="00CB11E7" w:rsidP="001A0B61">
            <w:r>
              <w:t>RENOLIN UNISYN CLP 100 N</w:t>
            </w:r>
          </w:p>
        </w:tc>
        <w:tc>
          <w:tcPr>
            <w:tcW w:w="2977" w:type="dxa"/>
          </w:tcPr>
          <w:p w14:paraId="74196577" w14:textId="77777777" w:rsidR="00CB11E7" w:rsidRDefault="00CB11E7" w:rsidP="001A0B61">
            <w:r>
              <w:t>RENOLIN UNISYN XT 100</w:t>
            </w:r>
          </w:p>
        </w:tc>
      </w:tr>
      <w:tr w:rsidR="00CB11E7" w14:paraId="14D198E6" w14:textId="77777777" w:rsidTr="001A0B61">
        <w:tc>
          <w:tcPr>
            <w:tcW w:w="2972" w:type="dxa"/>
          </w:tcPr>
          <w:p w14:paraId="47F7EA1C" w14:textId="77777777" w:rsidR="00CB11E7" w:rsidRDefault="00CB11E7" w:rsidP="001A0B61">
            <w:r>
              <w:t>RENOLIN UNISYN CLP 150 N</w:t>
            </w:r>
          </w:p>
        </w:tc>
        <w:tc>
          <w:tcPr>
            <w:tcW w:w="2977" w:type="dxa"/>
          </w:tcPr>
          <w:p w14:paraId="0CDCFC8E" w14:textId="77777777" w:rsidR="00CB11E7" w:rsidRDefault="00CB11E7" w:rsidP="001A0B61">
            <w:r>
              <w:t>RENOLIN UNISYN XT 150</w:t>
            </w:r>
          </w:p>
        </w:tc>
      </w:tr>
      <w:tr w:rsidR="00CB11E7" w14:paraId="12EBEF2D" w14:textId="77777777" w:rsidTr="001A0B61">
        <w:tc>
          <w:tcPr>
            <w:tcW w:w="2972" w:type="dxa"/>
          </w:tcPr>
          <w:p w14:paraId="47E363B4" w14:textId="77777777" w:rsidR="00CB11E7" w:rsidRDefault="00CB11E7" w:rsidP="001A0B61">
            <w:r>
              <w:t>RENOLIN UNISYN CLP 220 N</w:t>
            </w:r>
          </w:p>
        </w:tc>
        <w:tc>
          <w:tcPr>
            <w:tcW w:w="2977" w:type="dxa"/>
          </w:tcPr>
          <w:p w14:paraId="7974DA69" w14:textId="77777777" w:rsidR="00CB11E7" w:rsidRDefault="00CB11E7" w:rsidP="001A0B61">
            <w:r>
              <w:t>RENOLIN UNISYN XT 220</w:t>
            </w:r>
          </w:p>
        </w:tc>
      </w:tr>
      <w:tr w:rsidR="00CB11E7" w14:paraId="272DB15A" w14:textId="77777777" w:rsidTr="001A0B61">
        <w:tc>
          <w:tcPr>
            <w:tcW w:w="2972" w:type="dxa"/>
          </w:tcPr>
          <w:p w14:paraId="00433CBC" w14:textId="77777777" w:rsidR="00CB11E7" w:rsidRDefault="00CB11E7" w:rsidP="001A0B61">
            <w:r>
              <w:t>RENOLIN UNISYN CLP 320 N</w:t>
            </w:r>
          </w:p>
        </w:tc>
        <w:tc>
          <w:tcPr>
            <w:tcW w:w="2977" w:type="dxa"/>
          </w:tcPr>
          <w:p w14:paraId="2E7DB24B" w14:textId="77777777" w:rsidR="00CB11E7" w:rsidRDefault="00CB11E7" w:rsidP="001A0B61">
            <w:r>
              <w:t>RENOLIN UNISYN XT 320</w:t>
            </w:r>
          </w:p>
        </w:tc>
      </w:tr>
      <w:tr w:rsidR="00CB11E7" w14:paraId="0642D176" w14:textId="77777777" w:rsidTr="001A0B61">
        <w:tc>
          <w:tcPr>
            <w:tcW w:w="2972" w:type="dxa"/>
          </w:tcPr>
          <w:p w14:paraId="1EF9A436" w14:textId="77777777" w:rsidR="00CB11E7" w:rsidRDefault="00CB11E7" w:rsidP="001A0B61">
            <w:r>
              <w:t>RENOLIN UNISYN CLP 460 N</w:t>
            </w:r>
          </w:p>
        </w:tc>
        <w:tc>
          <w:tcPr>
            <w:tcW w:w="2977" w:type="dxa"/>
          </w:tcPr>
          <w:p w14:paraId="6A1D6F46" w14:textId="77777777" w:rsidR="00CB11E7" w:rsidRDefault="00CB11E7" w:rsidP="001A0B61">
            <w:r>
              <w:t>RENOLIN UNISYN XT 460</w:t>
            </w:r>
          </w:p>
        </w:tc>
      </w:tr>
      <w:tr w:rsidR="00CB11E7" w14:paraId="5A4750FE" w14:textId="77777777" w:rsidTr="001A0B61">
        <w:tc>
          <w:tcPr>
            <w:tcW w:w="2972" w:type="dxa"/>
          </w:tcPr>
          <w:p w14:paraId="4C6A471A" w14:textId="77777777" w:rsidR="00CB11E7" w:rsidRDefault="00CB11E7" w:rsidP="001A0B61">
            <w:r>
              <w:t>RENOLIN UNISYN CLP 680 N</w:t>
            </w:r>
          </w:p>
        </w:tc>
        <w:tc>
          <w:tcPr>
            <w:tcW w:w="2977" w:type="dxa"/>
          </w:tcPr>
          <w:p w14:paraId="243682DE" w14:textId="77777777" w:rsidR="00CB11E7" w:rsidRDefault="00CB11E7" w:rsidP="001A0B61">
            <w:r>
              <w:t>RENOLIN UNISYN XT 680</w:t>
            </w:r>
          </w:p>
        </w:tc>
      </w:tr>
      <w:tr w:rsidR="00CB11E7" w14:paraId="57EB49D7" w14:textId="77777777" w:rsidTr="001A0B61">
        <w:tc>
          <w:tcPr>
            <w:tcW w:w="2972" w:type="dxa"/>
          </w:tcPr>
          <w:p w14:paraId="7CFB1203" w14:textId="77777777" w:rsidR="00CB11E7" w:rsidRDefault="00CB11E7" w:rsidP="001A0B61">
            <w:r>
              <w:t>RENOLIN UNISYN CLP 1000 N</w:t>
            </w:r>
          </w:p>
        </w:tc>
        <w:tc>
          <w:tcPr>
            <w:tcW w:w="2977" w:type="dxa"/>
          </w:tcPr>
          <w:p w14:paraId="46EEF2F4" w14:textId="77777777" w:rsidR="00CB11E7" w:rsidRDefault="00CB11E7" w:rsidP="001A0B61">
            <w:r>
              <w:t>RENOLIN UNISYN XT 1000</w:t>
            </w:r>
          </w:p>
        </w:tc>
      </w:tr>
    </w:tbl>
    <w:p w14:paraId="787C96B7" w14:textId="77777777" w:rsidR="00CB11E7" w:rsidRDefault="00CB11E7" w:rsidP="00CB11E7"/>
    <w:p w14:paraId="5EAEF3F9" w14:textId="77777777" w:rsidR="00CB11E7" w:rsidRDefault="00CB11E7" w:rsidP="00CB11E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v-SE"/>
        </w:rPr>
      </w:pPr>
      <w:r>
        <w:rPr>
          <w:rFonts w:asciiTheme="minorHAnsi" w:hAnsiTheme="minorHAnsi" w:cstheme="minorBidi"/>
          <w:color w:val="auto"/>
          <w:sz w:val="22"/>
          <w:szCs w:val="22"/>
          <w:lang w:val="sv-SE"/>
        </w:rPr>
        <w:t>Infasningen av produkterna kommer att ske under vår och sommar.</w:t>
      </w:r>
    </w:p>
    <w:p w14:paraId="78D27D48" w14:textId="77777777" w:rsidR="00CB11E7" w:rsidRDefault="00CB11E7" w:rsidP="00CB11E7"/>
    <w:p w14:paraId="3E1D2D97" w14:textId="77777777" w:rsidR="00CB11E7" w:rsidRPr="002B4E3F" w:rsidRDefault="00CB11E7" w:rsidP="00CB11E7">
      <w:r w:rsidRPr="002B4E3F">
        <w:t>FUCHS växe</w:t>
      </w:r>
      <w:r>
        <w:t>llådsoljor</w:t>
      </w:r>
      <w:r w:rsidRPr="002B4E3F">
        <w:t xml:space="preserve">: </w:t>
      </w:r>
      <w:hyperlink r:id="rId7" w:anchor="317-vaexellaadsoljor" w:history="1">
        <w:r w:rsidRPr="002B4E3F">
          <w:rPr>
            <w:rStyle w:val="Hyperlink"/>
          </w:rPr>
          <w:t>https://www.fuchs.com/se/sv/produkter/produktprogram/industrismoerjmedel/#317-vaexellaadsoljor</w:t>
        </w:r>
      </w:hyperlink>
    </w:p>
    <w:p w14:paraId="006ACC35" w14:textId="77777777" w:rsidR="00CB11E7" w:rsidRPr="002B4E3F" w:rsidRDefault="00CB11E7" w:rsidP="00CB11E7"/>
    <w:p w14:paraId="1C28B245" w14:textId="77777777" w:rsidR="00CB11E7" w:rsidRDefault="00CB11E7" w:rsidP="00CB11E7">
      <w:r>
        <w:t xml:space="preserve">FUCHS Industrismörjmedel: </w:t>
      </w:r>
      <w:hyperlink r:id="rId8" w:history="1">
        <w:r w:rsidRPr="00583F49">
          <w:rPr>
            <w:rStyle w:val="Hyperlink"/>
          </w:rPr>
          <w:t>https://www.fuchs.com/se/sv/produkter/produktprogram/industrismoerjmedel/</w:t>
        </w:r>
      </w:hyperlink>
    </w:p>
    <w:p w14:paraId="49DB024E" w14:textId="77777777" w:rsidR="00FA4105" w:rsidRPr="00B81AE1" w:rsidRDefault="00FA4105" w:rsidP="009D189B">
      <w:pPr>
        <w:rPr>
          <w:rFonts w:ascii="Arial" w:hAnsi="Arial" w:cs="Arial"/>
          <w:sz w:val="21"/>
          <w:szCs w:val="21"/>
        </w:rPr>
      </w:pPr>
    </w:p>
    <w:sectPr w:rsidR="00FA4105" w:rsidRPr="00B81AE1" w:rsidSect="00CB11E7">
      <w:headerReference w:type="default" r:id="rId9"/>
      <w:footerReference w:type="default" r:id="rId10"/>
      <w:pgSz w:w="11907" w:h="16839" w:code="9"/>
      <w:pgMar w:top="1985" w:right="1440" w:bottom="2268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4BB8" w14:textId="77777777" w:rsidR="00CB11E7" w:rsidRDefault="00CB11E7" w:rsidP="00FA4105">
      <w:r>
        <w:separator/>
      </w:r>
    </w:p>
  </w:endnote>
  <w:endnote w:type="continuationSeparator" w:id="0">
    <w:p w14:paraId="523D5E08" w14:textId="77777777" w:rsidR="00CB11E7" w:rsidRDefault="00CB11E7" w:rsidP="00FA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1819"/>
      <w:gridCol w:w="2254"/>
      <w:gridCol w:w="2255"/>
    </w:tblGrid>
    <w:tr w:rsidR="002A786D" w:rsidRPr="00176719" w14:paraId="447DB4F6" w14:textId="77777777" w:rsidTr="002A786D">
      <w:tc>
        <w:tcPr>
          <w:tcW w:w="2689" w:type="dxa"/>
        </w:tcPr>
        <w:p w14:paraId="2D716D55" w14:textId="77777777" w:rsidR="002A786D" w:rsidRPr="002A786D" w:rsidRDefault="002A786D">
          <w:pPr>
            <w:pStyle w:val="Footer"/>
            <w:rPr>
              <w:b/>
              <w:color w:val="004E9E"/>
              <w:sz w:val="13"/>
              <w:szCs w:val="13"/>
            </w:rPr>
          </w:pPr>
          <w:r w:rsidRPr="002A786D">
            <w:rPr>
              <w:b/>
              <w:color w:val="004E9E"/>
              <w:sz w:val="13"/>
              <w:szCs w:val="13"/>
            </w:rPr>
            <w:t>Företag</w:t>
          </w:r>
        </w:p>
        <w:p w14:paraId="737C24B3" w14:textId="77777777" w:rsidR="002A786D" w:rsidRPr="002A786D" w:rsidRDefault="002A786D" w:rsidP="002A786D">
          <w:pPr>
            <w:pStyle w:val="Footer"/>
            <w:rPr>
              <w:color w:val="004E9E"/>
              <w:sz w:val="13"/>
              <w:szCs w:val="13"/>
            </w:rPr>
          </w:pPr>
          <w:r w:rsidRPr="002A786D">
            <w:rPr>
              <w:color w:val="004E9E"/>
              <w:sz w:val="13"/>
              <w:szCs w:val="13"/>
            </w:rPr>
            <w:t>FUCHS LUBRICANTS SWEDEN AB</w:t>
          </w:r>
        </w:p>
        <w:p w14:paraId="7C98EA86" w14:textId="77777777" w:rsidR="002A786D" w:rsidRPr="002A786D" w:rsidRDefault="002A786D" w:rsidP="002A786D">
          <w:pPr>
            <w:pStyle w:val="Footer"/>
            <w:rPr>
              <w:color w:val="004E9E"/>
              <w:sz w:val="13"/>
              <w:szCs w:val="13"/>
            </w:rPr>
          </w:pPr>
          <w:r w:rsidRPr="002A786D">
            <w:rPr>
              <w:color w:val="004E9E"/>
              <w:sz w:val="13"/>
              <w:szCs w:val="13"/>
            </w:rPr>
            <w:t>VAT: SE556897137701</w:t>
          </w:r>
        </w:p>
      </w:tc>
      <w:tc>
        <w:tcPr>
          <w:tcW w:w="1819" w:type="dxa"/>
        </w:tcPr>
        <w:p w14:paraId="116A0E7E" w14:textId="77777777" w:rsidR="002A786D" w:rsidRPr="00074B4B" w:rsidRDefault="002A786D">
          <w:pPr>
            <w:pStyle w:val="Footer"/>
            <w:rPr>
              <w:b/>
              <w:color w:val="004E9E"/>
              <w:sz w:val="13"/>
              <w:szCs w:val="13"/>
            </w:rPr>
          </w:pPr>
          <w:r w:rsidRPr="00074B4B">
            <w:rPr>
              <w:b/>
              <w:color w:val="004E9E"/>
              <w:sz w:val="13"/>
              <w:szCs w:val="13"/>
            </w:rPr>
            <w:t>Postadress</w:t>
          </w:r>
        </w:p>
        <w:p w14:paraId="2CBABC56" w14:textId="77777777" w:rsidR="00074B4B" w:rsidRPr="00074B4B" w:rsidRDefault="00074B4B" w:rsidP="002A786D">
          <w:pPr>
            <w:pStyle w:val="Footer"/>
            <w:rPr>
              <w:color w:val="004E9E"/>
              <w:sz w:val="13"/>
              <w:szCs w:val="13"/>
            </w:rPr>
          </w:pPr>
          <w:r w:rsidRPr="00074B4B">
            <w:rPr>
              <w:color w:val="004E9E"/>
              <w:sz w:val="13"/>
              <w:szCs w:val="13"/>
            </w:rPr>
            <w:t>Swedenborgsgatan 20B</w:t>
          </w:r>
        </w:p>
        <w:p w14:paraId="12D7EA70" w14:textId="77777777" w:rsidR="002A786D" w:rsidRPr="00074B4B" w:rsidRDefault="002A786D" w:rsidP="002A786D">
          <w:pPr>
            <w:pStyle w:val="Footer"/>
            <w:rPr>
              <w:color w:val="004E9E"/>
              <w:sz w:val="13"/>
              <w:szCs w:val="13"/>
            </w:rPr>
          </w:pPr>
          <w:r w:rsidRPr="00074B4B">
            <w:rPr>
              <w:color w:val="004E9E"/>
              <w:sz w:val="13"/>
              <w:szCs w:val="13"/>
            </w:rPr>
            <w:t xml:space="preserve">118 </w:t>
          </w:r>
          <w:r w:rsidR="00074B4B" w:rsidRPr="00074B4B">
            <w:rPr>
              <w:color w:val="004E9E"/>
              <w:sz w:val="13"/>
              <w:szCs w:val="13"/>
            </w:rPr>
            <w:t>27</w:t>
          </w:r>
          <w:r w:rsidRPr="00074B4B">
            <w:rPr>
              <w:color w:val="004E9E"/>
              <w:sz w:val="13"/>
              <w:szCs w:val="13"/>
            </w:rPr>
            <w:t xml:space="preserve"> Stockholm</w:t>
          </w:r>
        </w:p>
        <w:p w14:paraId="00499133" w14:textId="77777777" w:rsidR="002A786D" w:rsidRPr="00074B4B" w:rsidRDefault="002A786D" w:rsidP="002A786D">
          <w:pPr>
            <w:pStyle w:val="Footer"/>
            <w:rPr>
              <w:color w:val="004E9E"/>
              <w:sz w:val="13"/>
              <w:szCs w:val="13"/>
            </w:rPr>
          </w:pPr>
          <w:r w:rsidRPr="00074B4B">
            <w:rPr>
              <w:color w:val="004E9E"/>
              <w:sz w:val="13"/>
              <w:szCs w:val="13"/>
            </w:rPr>
            <w:t>Sverige</w:t>
          </w:r>
        </w:p>
      </w:tc>
      <w:tc>
        <w:tcPr>
          <w:tcW w:w="2254" w:type="dxa"/>
        </w:tcPr>
        <w:p w14:paraId="21540215" w14:textId="77777777" w:rsidR="002A786D" w:rsidRPr="00B81AE1" w:rsidRDefault="002A786D">
          <w:pPr>
            <w:pStyle w:val="Footer"/>
            <w:rPr>
              <w:b/>
              <w:color w:val="004E9E"/>
              <w:sz w:val="13"/>
              <w:szCs w:val="13"/>
            </w:rPr>
          </w:pPr>
          <w:r w:rsidRPr="00B81AE1">
            <w:rPr>
              <w:b/>
              <w:color w:val="004E9E"/>
              <w:sz w:val="13"/>
              <w:szCs w:val="13"/>
            </w:rPr>
            <w:t>Besöksadress</w:t>
          </w:r>
        </w:p>
        <w:p w14:paraId="2EE0AE15" w14:textId="77777777" w:rsidR="002A786D" w:rsidRPr="00B81AE1" w:rsidRDefault="00074B4B" w:rsidP="002A786D">
          <w:pPr>
            <w:pStyle w:val="Footer"/>
            <w:rPr>
              <w:color w:val="004E9E"/>
              <w:sz w:val="13"/>
              <w:szCs w:val="13"/>
            </w:rPr>
          </w:pPr>
          <w:r>
            <w:rPr>
              <w:color w:val="004E9E"/>
              <w:sz w:val="13"/>
              <w:szCs w:val="13"/>
            </w:rPr>
            <w:t>Swedenborgsgatan 20B</w:t>
          </w:r>
        </w:p>
        <w:p w14:paraId="7C83244E" w14:textId="77777777" w:rsidR="002A786D" w:rsidRPr="00B81AE1" w:rsidRDefault="002A786D" w:rsidP="002A786D">
          <w:pPr>
            <w:pStyle w:val="Footer"/>
            <w:rPr>
              <w:color w:val="004E9E"/>
              <w:sz w:val="13"/>
              <w:szCs w:val="13"/>
            </w:rPr>
          </w:pPr>
          <w:r w:rsidRPr="00B81AE1">
            <w:rPr>
              <w:color w:val="004E9E"/>
              <w:sz w:val="13"/>
              <w:szCs w:val="13"/>
            </w:rPr>
            <w:t xml:space="preserve">118 </w:t>
          </w:r>
          <w:r w:rsidR="00074B4B">
            <w:rPr>
              <w:color w:val="004E9E"/>
              <w:sz w:val="13"/>
              <w:szCs w:val="13"/>
            </w:rPr>
            <w:t>27</w:t>
          </w:r>
          <w:r w:rsidRPr="00B81AE1">
            <w:rPr>
              <w:color w:val="004E9E"/>
              <w:sz w:val="13"/>
              <w:szCs w:val="13"/>
            </w:rPr>
            <w:t xml:space="preserve"> Stockholm</w:t>
          </w:r>
        </w:p>
        <w:p w14:paraId="4E14CBE1" w14:textId="77777777" w:rsidR="002A786D" w:rsidRPr="00B81AE1" w:rsidRDefault="002A786D" w:rsidP="002A786D">
          <w:pPr>
            <w:pStyle w:val="Footer"/>
            <w:rPr>
              <w:color w:val="004E9E"/>
              <w:sz w:val="13"/>
              <w:szCs w:val="13"/>
            </w:rPr>
          </w:pPr>
          <w:r w:rsidRPr="00B81AE1">
            <w:rPr>
              <w:color w:val="004E9E"/>
              <w:sz w:val="13"/>
              <w:szCs w:val="13"/>
            </w:rPr>
            <w:t>Sverige</w:t>
          </w:r>
        </w:p>
      </w:tc>
      <w:tc>
        <w:tcPr>
          <w:tcW w:w="2255" w:type="dxa"/>
        </w:tcPr>
        <w:p w14:paraId="0EDE6735" w14:textId="77777777" w:rsidR="002A786D" w:rsidRPr="002A786D" w:rsidRDefault="002A786D">
          <w:pPr>
            <w:pStyle w:val="Footer"/>
            <w:rPr>
              <w:b/>
              <w:color w:val="004E9E"/>
              <w:sz w:val="13"/>
              <w:szCs w:val="13"/>
              <w:lang w:val="nb-NO"/>
            </w:rPr>
          </w:pPr>
          <w:r w:rsidRPr="002A786D">
            <w:rPr>
              <w:b/>
              <w:color w:val="004E9E"/>
              <w:sz w:val="13"/>
              <w:szCs w:val="13"/>
              <w:lang w:val="nb-NO"/>
            </w:rPr>
            <w:t>Kontakt</w:t>
          </w:r>
        </w:p>
        <w:p w14:paraId="052A2863" w14:textId="77777777" w:rsidR="002A786D" w:rsidRPr="002A786D" w:rsidRDefault="002A786D" w:rsidP="002A786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2A786D">
            <w:rPr>
              <w:color w:val="004E9E"/>
              <w:sz w:val="13"/>
              <w:szCs w:val="13"/>
              <w:lang w:val="nb-NO"/>
            </w:rPr>
            <w:t>Telefon 08-128 25 000</w:t>
          </w:r>
        </w:p>
        <w:p w14:paraId="3D5C000F" w14:textId="77777777" w:rsidR="002A786D" w:rsidRPr="002A786D" w:rsidRDefault="00176719" w:rsidP="002A786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>
            <w:rPr>
              <w:color w:val="004E9E"/>
              <w:sz w:val="13"/>
              <w:szCs w:val="13"/>
              <w:lang w:val="nb-NO"/>
            </w:rPr>
            <w:t>fse-</w:t>
          </w:r>
          <w:r w:rsidR="002A786D" w:rsidRPr="002A786D">
            <w:rPr>
              <w:color w:val="004E9E"/>
              <w:sz w:val="13"/>
              <w:szCs w:val="13"/>
              <w:lang w:val="nb-NO"/>
            </w:rPr>
            <w:t>order@fuchs.com</w:t>
          </w:r>
        </w:p>
        <w:p w14:paraId="0D7B0BBB" w14:textId="77777777" w:rsidR="002A786D" w:rsidRPr="002A786D" w:rsidRDefault="002A786D" w:rsidP="002A786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2A786D">
            <w:rPr>
              <w:color w:val="004E9E"/>
              <w:sz w:val="13"/>
              <w:szCs w:val="13"/>
              <w:lang w:val="nb-NO"/>
            </w:rPr>
            <w:t>www.fuchs.com/se</w:t>
          </w:r>
        </w:p>
      </w:tc>
    </w:tr>
  </w:tbl>
  <w:p w14:paraId="25942BC4" w14:textId="77777777" w:rsidR="00FA4105" w:rsidRPr="002A786D" w:rsidRDefault="00FA4105">
    <w:pPr>
      <w:pStyle w:val="Footer"/>
      <w:rPr>
        <w:color w:val="004E9E"/>
        <w:sz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4718" w14:textId="77777777" w:rsidR="00CB11E7" w:rsidRDefault="00CB11E7" w:rsidP="00FA4105">
      <w:r>
        <w:separator/>
      </w:r>
    </w:p>
  </w:footnote>
  <w:footnote w:type="continuationSeparator" w:id="0">
    <w:p w14:paraId="30406F05" w14:textId="77777777" w:rsidR="00CB11E7" w:rsidRDefault="00CB11E7" w:rsidP="00FA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5F00" w14:textId="77777777" w:rsidR="00FA4105" w:rsidRDefault="00E512F0" w:rsidP="00E512F0">
    <w:pPr>
      <w:pStyle w:val="Header"/>
      <w:ind w:right="-612"/>
      <w:jc w:val="right"/>
    </w:pPr>
    <w:r>
      <w:rPr>
        <w:noProof/>
      </w:rPr>
      <w:drawing>
        <wp:inline distT="0" distB="0" distL="0" distR="0" wp14:anchorId="08E36873" wp14:editId="172AC485">
          <wp:extent cx="1548384" cy="1057656"/>
          <wp:effectExtent l="0" t="0" r="0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template head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84" cy="105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62753"/>
    <w:multiLevelType w:val="hybridMultilevel"/>
    <w:tmpl w:val="884A09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E7"/>
    <w:rsid w:val="00074B4B"/>
    <w:rsid w:val="00115B72"/>
    <w:rsid w:val="00176719"/>
    <w:rsid w:val="001B33C3"/>
    <w:rsid w:val="002A786D"/>
    <w:rsid w:val="00527D29"/>
    <w:rsid w:val="00570FCF"/>
    <w:rsid w:val="0062240C"/>
    <w:rsid w:val="007F587F"/>
    <w:rsid w:val="00824ADF"/>
    <w:rsid w:val="008701C6"/>
    <w:rsid w:val="00937E26"/>
    <w:rsid w:val="009D189B"/>
    <w:rsid w:val="00B81AE1"/>
    <w:rsid w:val="00CB11E7"/>
    <w:rsid w:val="00D95E32"/>
    <w:rsid w:val="00E512F0"/>
    <w:rsid w:val="00F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7A28E"/>
  <w15:chartTrackingRefBased/>
  <w15:docId w15:val="{89DC202C-A0E2-4B7D-916C-059C0D8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1E7"/>
    <w:pPr>
      <w:spacing w:after="0" w:line="240" w:lineRule="auto"/>
    </w:pPr>
    <w:rPr>
      <w:rFonts w:ascii="Calibri" w:hAnsi="Calibri" w:cs="Calibri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105"/>
  </w:style>
  <w:style w:type="paragraph" w:styleId="Footer">
    <w:name w:val="footer"/>
    <w:basedOn w:val="Normal"/>
    <w:link w:val="FooterChar"/>
    <w:uiPriority w:val="99"/>
    <w:unhideWhenUsed/>
    <w:rsid w:val="00FA4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105"/>
  </w:style>
  <w:style w:type="table" w:styleId="TableGrid">
    <w:name w:val="Table Grid"/>
    <w:basedOn w:val="TableNormal"/>
    <w:uiPriority w:val="39"/>
    <w:rsid w:val="00FA4105"/>
    <w:pPr>
      <w:spacing w:after="0" w:line="240" w:lineRule="auto"/>
    </w:pPr>
    <w:rPr>
      <w:rFonts w:ascii="Arial" w:hAnsi="Arial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schftsangabenFuzeile">
    <w:name w:val="Geschäftsangaben Fußzeile"/>
    <w:basedOn w:val="Normal"/>
    <w:qFormat/>
    <w:rsid w:val="00FA4105"/>
    <w:pPr>
      <w:framePr w:wrap="around" w:vAnchor="page" w:hAnchor="text" w:x="1419" w:y="15027"/>
      <w:tabs>
        <w:tab w:val="left" w:pos="510"/>
      </w:tabs>
      <w:spacing w:line="170" w:lineRule="exact"/>
      <w:suppressOverlap/>
    </w:pPr>
    <w:rPr>
      <w:rFonts w:ascii="Arial" w:hAnsi="Arial"/>
      <w:color w:val="44546A" w:themeColor="text2"/>
      <w:kern w:val="12"/>
      <w:sz w:val="13"/>
      <w:szCs w:val="13"/>
      <w:lang w:val="de-DE"/>
    </w:rPr>
  </w:style>
  <w:style w:type="paragraph" w:styleId="NormalWeb">
    <w:name w:val="Normal (Web)"/>
    <w:basedOn w:val="Normal"/>
    <w:uiPriority w:val="99"/>
    <w:semiHidden/>
    <w:unhideWhenUsed/>
    <w:rsid w:val="002A7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8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1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chs.com/se/sv/produkter/produktprogram/industrismoerjmed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chs.com/se/sv/produkter/produktprogram/industrismoerjmede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str\Documents\Custom%20Office%20Templates\Word-template_Swe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Word-template_Sweden</Template>
  <TotalTime>1</TotalTime>
  <Pages>1</Pages>
  <Words>359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FUCHS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Stranger</dc:creator>
  <cp:keywords/>
  <dc:description/>
  <cp:lastModifiedBy>Stranger, Åsa (Stockholm)</cp:lastModifiedBy>
  <cp:revision>1</cp:revision>
  <cp:lastPrinted>2016-11-10T14:48:00Z</cp:lastPrinted>
  <dcterms:created xsi:type="dcterms:W3CDTF">2021-05-17T12:26:00Z</dcterms:created>
  <dcterms:modified xsi:type="dcterms:W3CDTF">2021-05-17T12:27:00Z</dcterms:modified>
</cp:coreProperties>
</file>