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5CBCC" w14:textId="77777777" w:rsidR="00242BCE" w:rsidRPr="00344941" w:rsidRDefault="00242BCE" w:rsidP="00242BCE">
      <w:pPr>
        <w:jc w:val="both"/>
        <w:rPr>
          <w:sz w:val="18"/>
          <w:lang w:val="en-US"/>
        </w:rPr>
      </w:pPr>
    </w:p>
    <w:p w14:paraId="5E6818AA" w14:textId="4BAC64A6" w:rsidR="00242BCE" w:rsidRPr="00227558" w:rsidRDefault="00227558" w:rsidP="56DF8630">
      <w:pPr>
        <w:spacing w:after="0" w:line="228" w:lineRule="auto"/>
        <w:jc w:val="both"/>
        <w:rPr>
          <w:rFonts w:ascii="SimSun" w:eastAsia="SimSun" w:hAnsi="SimSun"/>
          <w:i/>
          <w:iCs/>
          <w:color w:val="070707" w:themeColor="text1"/>
          <w:sz w:val="28"/>
          <w:szCs w:val="28"/>
          <w:lang w:val="en-US"/>
        </w:rPr>
      </w:pPr>
      <w:proofErr w:type="spellStart"/>
      <w:r w:rsidRPr="00227558">
        <w:rPr>
          <w:rFonts w:ascii="SimSun" w:eastAsia="SimSun" w:hAnsi="SimSun" w:hint="eastAsia"/>
          <w:i/>
          <w:iCs/>
          <w:color w:val="070707" w:themeColor="text1"/>
          <w:sz w:val="28"/>
          <w:szCs w:val="28"/>
          <w:lang w:val="en-US"/>
        </w:rPr>
        <w:t>即</w:t>
      </w:r>
      <w:r w:rsidRPr="00227558">
        <w:rPr>
          <w:rFonts w:ascii="SimSun" w:eastAsia="SimSun" w:hAnsi="SimSun" w:cs="Microsoft JhengHei" w:hint="eastAsia"/>
          <w:i/>
          <w:iCs/>
          <w:color w:val="070707" w:themeColor="text1"/>
          <w:sz w:val="28"/>
          <w:szCs w:val="28"/>
          <w:lang w:val="en-US"/>
        </w:rPr>
        <w:t>时发</w:t>
      </w:r>
      <w:r w:rsidRPr="00227558">
        <w:rPr>
          <w:rFonts w:ascii="SimSun" w:eastAsia="SimSun" w:hAnsi="SimSun" w:cs="MS Mincho" w:hint="eastAsia"/>
          <w:i/>
          <w:iCs/>
          <w:color w:val="070707" w:themeColor="text1"/>
          <w:sz w:val="28"/>
          <w:szCs w:val="28"/>
          <w:lang w:val="en-US"/>
        </w:rPr>
        <w:t>布</w:t>
      </w:r>
      <w:proofErr w:type="spellEnd"/>
    </w:p>
    <w:p w14:paraId="063F83C6" w14:textId="77777777" w:rsidR="007F59BC" w:rsidRPr="00227558" w:rsidRDefault="007F59BC" w:rsidP="007F59BC">
      <w:pPr>
        <w:spacing w:before="120" w:after="0" w:line="228" w:lineRule="auto"/>
        <w:ind w:right="1655"/>
        <w:rPr>
          <w:rFonts w:ascii="SimSun" w:eastAsia="SimSun" w:hAnsi="SimSun"/>
          <w:b/>
          <w:color w:val="070707" w:themeColor="text1"/>
          <w:sz w:val="36"/>
        </w:rPr>
      </w:pPr>
      <w:r w:rsidRPr="00227558">
        <w:rPr>
          <w:rFonts w:ascii="SimSun" w:eastAsia="SimSun" w:hAnsi="SimSun" w:cs="MS Gothic" w:hint="eastAsia"/>
          <w:b/>
          <w:bCs/>
          <w:color w:val="070707" w:themeColor="text1"/>
          <w:sz w:val="36"/>
          <w:lang w:eastAsia="zh-CN"/>
        </w:rPr>
        <w:t>一</w:t>
      </w:r>
      <w:r w:rsidRPr="00227558">
        <w:rPr>
          <w:rFonts w:ascii="SimSun" w:eastAsia="SimSun" w:hAnsi="SimSun" w:cs="Microsoft JhengHei" w:hint="eastAsia"/>
          <w:b/>
          <w:bCs/>
          <w:color w:val="070707" w:themeColor="text1"/>
          <w:sz w:val="36"/>
          <w:lang w:eastAsia="zh-CN"/>
        </w:rPr>
        <w:t>项新研究强调了香料工业如何在亚洲和全球范围内提高社会经济价值</w:t>
      </w:r>
    </w:p>
    <w:p w14:paraId="4DAEF56E" w14:textId="77777777" w:rsidR="007F59BC" w:rsidRPr="00227558" w:rsidRDefault="007F59BC" w:rsidP="007F59BC">
      <w:pPr>
        <w:spacing w:before="120" w:after="0" w:line="228" w:lineRule="auto"/>
        <w:jc w:val="both"/>
        <w:rPr>
          <w:rFonts w:ascii="SimSun" w:eastAsia="SimSun" w:hAnsi="SimSun"/>
          <w:i/>
          <w:color w:val="070707" w:themeColor="text1"/>
          <w:sz w:val="28"/>
        </w:rPr>
      </w:pPr>
      <w:r w:rsidRPr="00227558">
        <w:rPr>
          <w:rFonts w:ascii="SimSun" w:eastAsia="SimSun" w:hAnsi="SimSun" w:cs="Microsoft JhengHei" w:hint="eastAsia"/>
          <w:i/>
          <w:iCs/>
          <w:color w:val="070707" w:themeColor="text1"/>
          <w:sz w:val="28"/>
          <w:lang w:eastAsia="zh-CN"/>
        </w:rPr>
        <w:t>报告显示，香料能使消费品的价值提升</w:t>
      </w:r>
      <w:r w:rsidRPr="00EC45C1">
        <w:rPr>
          <w:rFonts w:ascii="Unna" w:eastAsia="SimSun" w:hAnsi="Unna"/>
          <w:i/>
          <w:iCs/>
          <w:color w:val="070707" w:themeColor="text1"/>
          <w:sz w:val="28"/>
          <w:lang w:eastAsia="zh-CN"/>
        </w:rPr>
        <w:t>10</w:t>
      </w:r>
      <w:r w:rsidRPr="00227558">
        <w:rPr>
          <w:rFonts w:ascii="SimSun" w:eastAsia="SimSun" w:hAnsi="SimSun" w:cs="MS Gothic" w:hint="eastAsia"/>
          <w:i/>
          <w:iCs/>
          <w:color w:val="070707" w:themeColor="text1"/>
          <w:sz w:val="28"/>
          <w:lang w:eastAsia="zh-CN"/>
        </w:rPr>
        <w:t>倍</w:t>
      </w:r>
      <w:r w:rsidRPr="00227558">
        <w:rPr>
          <w:rFonts w:ascii="SimSun" w:eastAsia="SimSun" w:hAnsi="SimSun"/>
          <w:i/>
          <w:iCs/>
          <w:color w:val="070707" w:themeColor="text1"/>
          <w:sz w:val="28"/>
          <w:lang w:eastAsia="zh-CN"/>
        </w:rPr>
        <w:t xml:space="preserve"> </w:t>
      </w:r>
    </w:p>
    <w:p w14:paraId="4C0A6722" w14:textId="77777777" w:rsidR="007F59BC" w:rsidRDefault="007F59BC" w:rsidP="007F59BC">
      <w:pPr>
        <w:spacing w:after="0" w:line="216" w:lineRule="auto"/>
        <w:jc w:val="both"/>
        <w:rPr>
          <w:rFonts w:ascii="Muli" w:hAnsi="Muli"/>
          <w:b/>
          <w:u w:val="single"/>
        </w:rPr>
      </w:pPr>
    </w:p>
    <w:p w14:paraId="46236BF4" w14:textId="455ECC35" w:rsidR="007F59BC" w:rsidRPr="00EC45C1" w:rsidRDefault="00227558" w:rsidP="00F34E4B">
      <w:pPr>
        <w:spacing w:before="120" w:after="0" w:line="220" w:lineRule="auto"/>
        <w:jc w:val="both"/>
        <w:rPr>
          <w:rFonts w:ascii="Muli" w:eastAsia="SimSun" w:hAnsi="Muli" w:cstheme="minorHAnsi"/>
          <w:noProof/>
          <w:color w:val="070707" w:themeColor="text1"/>
          <w:sz w:val="20"/>
          <w:szCs w:val="20"/>
        </w:rPr>
      </w:pPr>
      <w:r w:rsidRPr="00EC45C1">
        <w:rPr>
          <w:rFonts w:ascii="Muli" w:eastAsia="SimSun" w:hAnsi="Muli" w:cstheme="minorHAnsi"/>
          <w:b/>
          <w:bCs/>
          <w:noProof/>
          <w:color w:val="070707" w:themeColor="text1"/>
          <w:sz w:val="20"/>
          <w:szCs w:val="20"/>
          <w:lang w:val="en-US"/>
        </w:rPr>
        <w:t>新加坡</w:t>
      </w:r>
      <w:r w:rsidRPr="00EC45C1">
        <w:rPr>
          <w:rFonts w:ascii="Muli" w:eastAsia="SimSun" w:hAnsi="Muli" w:cstheme="minorHAnsi"/>
          <w:b/>
          <w:bCs/>
          <w:noProof/>
          <w:color w:val="070707" w:themeColor="text1"/>
          <w:sz w:val="20"/>
          <w:szCs w:val="20"/>
          <w:lang w:val="en-US"/>
        </w:rPr>
        <w:t>, 2019</w:t>
      </w:r>
      <w:r w:rsidRPr="00EC45C1">
        <w:rPr>
          <w:rFonts w:ascii="Muli" w:eastAsia="SimSun" w:hAnsi="Muli" w:cstheme="minorHAnsi"/>
          <w:b/>
          <w:bCs/>
          <w:noProof/>
          <w:color w:val="070707" w:themeColor="text1"/>
          <w:sz w:val="20"/>
          <w:szCs w:val="20"/>
          <w:lang w:val="en-US"/>
        </w:rPr>
        <w:t>年</w:t>
      </w:r>
      <w:r w:rsidRPr="00EC45C1">
        <w:rPr>
          <w:rFonts w:ascii="Muli" w:eastAsia="SimSun" w:hAnsi="Muli" w:cstheme="minorHAnsi"/>
          <w:b/>
          <w:bCs/>
          <w:noProof/>
          <w:color w:val="070707" w:themeColor="text1"/>
          <w:sz w:val="20"/>
          <w:szCs w:val="20"/>
          <w:lang w:val="en-US"/>
        </w:rPr>
        <w:t>10</w:t>
      </w:r>
      <w:r w:rsidRPr="00EC45C1">
        <w:rPr>
          <w:rFonts w:ascii="Muli" w:eastAsia="SimSun" w:hAnsi="Muli" w:cstheme="minorHAnsi"/>
          <w:b/>
          <w:bCs/>
          <w:noProof/>
          <w:color w:val="070707" w:themeColor="text1"/>
          <w:sz w:val="20"/>
          <w:szCs w:val="20"/>
          <w:lang w:val="en-US"/>
        </w:rPr>
        <w:t>月</w:t>
      </w:r>
      <w:r w:rsidRPr="00EC45C1">
        <w:rPr>
          <w:rFonts w:ascii="Muli" w:eastAsia="SimSun" w:hAnsi="Muli" w:cstheme="minorHAnsi"/>
          <w:b/>
          <w:bCs/>
          <w:noProof/>
          <w:color w:val="070707" w:themeColor="text1"/>
          <w:sz w:val="20"/>
          <w:szCs w:val="20"/>
          <w:lang w:val="en-US"/>
        </w:rPr>
        <w:t>3</w:t>
      </w:r>
      <w:r w:rsidRPr="00EC45C1">
        <w:rPr>
          <w:rFonts w:ascii="Muli" w:eastAsia="SimSun" w:hAnsi="Muli" w:cstheme="minorHAnsi"/>
          <w:b/>
          <w:bCs/>
          <w:noProof/>
          <w:color w:val="070707" w:themeColor="text1"/>
          <w:sz w:val="20"/>
          <w:szCs w:val="20"/>
          <w:lang w:val="en-US"/>
        </w:rPr>
        <w:t>日</w:t>
      </w:r>
      <w:r w:rsidR="007F59BC" w:rsidRPr="00EC45C1">
        <w:rPr>
          <w:rFonts w:ascii="Muli" w:eastAsia="SimSun" w:hAnsi="Muli" w:cstheme="minorHAnsi"/>
          <w:b/>
          <w:bCs/>
          <w:noProof/>
          <w:color w:val="070707" w:themeColor="text1"/>
          <w:sz w:val="20"/>
          <w:szCs w:val="20"/>
          <w:lang w:val="en-US"/>
        </w:rPr>
        <w:t xml:space="preserve"> – </w:t>
      </w:r>
      <w:r w:rsidR="007F59BC" w:rsidRPr="00EC45C1">
        <w:rPr>
          <w:rFonts w:ascii="Muli" w:eastAsia="SimSun" w:hAnsi="Muli" w:cstheme="minorHAnsi"/>
          <w:noProof/>
          <w:color w:val="070707" w:themeColor="text1"/>
          <w:sz w:val="20"/>
          <w:szCs w:val="20"/>
          <w:lang w:eastAsia="zh-CN"/>
        </w:rPr>
        <w:t>新近一份报告显示，香料能将香水、化妆品和清洁产品的价值提升</w:t>
      </w:r>
      <w:r w:rsidR="007F59BC" w:rsidRPr="00EC45C1">
        <w:rPr>
          <w:rFonts w:ascii="Muli" w:eastAsia="SimSun" w:hAnsi="Muli" w:cstheme="minorHAnsi"/>
          <w:noProof/>
          <w:color w:val="070707" w:themeColor="text1"/>
          <w:sz w:val="20"/>
          <w:szCs w:val="20"/>
          <w:lang w:eastAsia="zh-CN"/>
        </w:rPr>
        <w:t>10</w:t>
      </w:r>
      <w:r w:rsidR="007F59BC" w:rsidRPr="00EC45C1">
        <w:rPr>
          <w:rFonts w:ascii="Muli" w:eastAsia="SimSun" w:hAnsi="Muli" w:cstheme="minorHAnsi"/>
          <w:noProof/>
          <w:color w:val="070707" w:themeColor="text1"/>
          <w:sz w:val="20"/>
          <w:szCs w:val="20"/>
          <w:lang w:eastAsia="zh-CN"/>
        </w:rPr>
        <w:t>倍。</w:t>
      </w:r>
    </w:p>
    <w:p w14:paraId="57F138FF" w14:textId="77777777" w:rsidR="007F59BC" w:rsidRPr="00EC45C1" w:rsidRDefault="007F59BC" w:rsidP="00F34E4B">
      <w:pPr>
        <w:spacing w:before="120" w:after="0" w:line="220" w:lineRule="auto"/>
        <w:jc w:val="both"/>
        <w:rPr>
          <w:rFonts w:ascii="Muli" w:eastAsia="SimSun" w:hAnsi="Muli" w:cstheme="minorHAnsi"/>
          <w:noProof/>
          <w:color w:val="070707" w:themeColor="text1"/>
          <w:sz w:val="20"/>
          <w:szCs w:val="20"/>
          <w:lang w:eastAsia="zh-CN"/>
        </w:rPr>
      </w:pPr>
      <w:r w:rsidRPr="00EC45C1">
        <w:rPr>
          <w:rFonts w:ascii="Muli" w:eastAsia="SimSun" w:hAnsi="Muli" w:cstheme="minorHAnsi"/>
          <w:noProof/>
          <w:color w:val="070707" w:themeColor="text1"/>
          <w:sz w:val="20"/>
          <w:szCs w:val="20"/>
          <w:lang w:eastAsia="zh-CN"/>
        </w:rPr>
        <w:t>“</w:t>
      </w:r>
      <w:r w:rsidRPr="00EC45C1">
        <w:rPr>
          <w:rFonts w:ascii="Muli" w:eastAsia="SimSun" w:hAnsi="Muli" w:cstheme="minorHAnsi"/>
          <w:noProof/>
          <w:color w:val="070707" w:themeColor="text1"/>
          <w:sz w:val="20"/>
          <w:szCs w:val="20"/>
          <w:lang w:eastAsia="zh-CN"/>
        </w:rPr>
        <w:t>香料的价值</w:t>
      </w:r>
      <w:r w:rsidRPr="00EC45C1">
        <w:rPr>
          <w:rFonts w:ascii="Muli" w:eastAsia="SimSun" w:hAnsi="Muli" w:cstheme="minorHAnsi"/>
          <w:noProof/>
          <w:color w:val="070707" w:themeColor="text1"/>
          <w:sz w:val="20"/>
          <w:szCs w:val="20"/>
          <w:lang w:eastAsia="zh-CN"/>
        </w:rPr>
        <w:t>”</w:t>
      </w:r>
      <w:r w:rsidRPr="00EC45C1">
        <w:rPr>
          <w:rFonts w:ascii="Muli" w:eastAsia="SimSun" w:hAnsi="Muli" w:cstheme="minorHAnsi"/>
          <w:noProof/>
          <w:color w:val="070707" w:themeColor="text1"/>
          <w:sz w:val="20"/>
          <w:szCs w:val="20"/>
          <w:lang w:eastAsia="zh-CN"/>
        </w:rPr>
        <w:t>是专业服务公司普华永道代表国际香料协会</w:t>
      </w:r>
      <w:r w:rsidRPr="00EC45C1">
        <w:rPr>
          <w:rFonts w:ascii="Muli" w:eastAsia="SimSun" w:hAnsi="Muli" w:cstheme="minorHAnsi"/>
          <w:noProof/>
          <w:color w:val="070707" w:themeColor="text1"/>
          <w:sz w:val="20"/>
          <w:szCs w:val="20"/>
          <w:lang w:val="en-US"/>
        </w:rPr>
        <w:t>(IFRA)</w:t>
      </w:r>
      <w:r w:rsidRPr="00EC45C1">
        <w:rPr>
          <w:rFonts w:ascii="Muli" w:eastAsia="SimSun" w:hAnsi="Muli" w:cstheme="minorHAnsi"/>
          <w:noProof/>
          <w:color w:val="070707" w:themeColor="text1"/>
          <w:sz w:val="20"/>
          <w:szCs w:val="20"/>
          <w:lang w:eastAsia="zh-CN"/>
        </w:rPr>
        <w:t>实施的一项研究。该研究显示，仅香料成分的制造就为全球经济带来了</w:t>
      </w:r>
      <w:r w:rsidRPr="00EC45C1">
        <w:rPr>
          <w:rFonts w:ascii="Muli" w:eastAsia="SimSun" w:hAnsi="Muli" w:cstheme="minorHAnsi"/>
          <w:noProof/>
          <w:color w:val="070707" w:themeColor="text1"/>
          <w:sz w:val="20"/>
          <w:szCs w:val="20"/>
          <w:lang w:val="en-US"/>
        </w:rPr>
        <w:t>72</w:t>
      </w:r>
      <w:r w:rsidRPr="00EC45C1">
        <w:rPr>
          <w:rFonts w:ascii="Muli" w:eastAsia="SimSun" w:hAnsi="Muli" w:cstheme="minorHAnsi"/>
          <w:noProof/>
          <w:color w:val="070707" w:themeColor="text1"/>
          <w:sz w:val="20"/>
          <w:szCs w:val="20"/>
          <w:lang w:eastAsia="zh-CN"/>
        </w:rPr>
        <w:t>亿欧元的增值，对于</w:t>
      </w:r>
      <w:r w:rsidRPr="00EC45C1">
        <w:rPr>
          <w:rFonts w:ascii="Muli" w:eastAsia="SimSun" w:hAnsi="Muli" w:cstheme="minorHAnsi"/>
          <w:noProof/>
          <w:color w:val="070707" w:themeColor="text1"/>
          <w:sz w:val="20"/>
          <w:szCs w:val="20"/>
          <w:lang w:val="en-US"/>
        </w:rPr>
        <w:t>25</w:t>
      </w:r>
      <w:r w:rsidRPr="00EC45C1">
        <w:rPr>
          <w:rFonts w:ascii="Muli" w:eastAsia="SimSun" w:hAnsi="Muli" w:cstheme="minorHAnsi"/>
          <w:noProof/>
          <w:color w:val="070707" w:themeColor="text1"/>
          <w:sz w:val="20"/>
          <w:szCs w:val="20"/>
          <w:lang w:eastAsia="zh-CN"/>
        </w:rPr>
        <w:t>个消费品类别的增值则介于</w:t>
      </w:r>
      <w:r w:rsidRPr="00EC45C1">
        <w:rPr>
          <w:rFonts w:ascii="Muli" w:eastAsia="SimSun" w:hAnsi="Muli" w:cstheme="minorHAnsi"/>
          <w:noProof/>
          <w:color w:val="070707" w:themeColor="text1"/>
          <w:sz w:val="20"/>
          <w:szCs w:val="20"/>
          <w:lang w:val="en-US"/>
        </w:rPr>
        <w:t>480</w:t>
      </w:r>
      <w:r w:rsidRPr="00EC45C1">
        <w:rPr>
          <w:rFonts w:ascii="Muli" w:eastAsia="SimSun" w:hAnsi="Muli" w:cstheme="minorHAnsi"/>
          <w:noProof/>
          <w:color w:val="070707" w:themeColor="text1"/>
          <w:sz w:val="20"/>
          <w:szCs w:val="20"/>
          <w:lang w:eastAsia="zh-CN"/>
        </w:rPr>
        <w:t>亿至</w:t>
      </w:r>
      <w:r w:rsidRPr="00EC45C1">
        <w:rPr>
          <w:rFonts w:ascii="Muli" w:eastAsia="SimSun" w:hAnsi="Muli" w:cstheme="minorHAnsi"/>
          <w:noProof/>
          <w:color w:val="070707" w:themeColor="text1"/>
          <w:sz w:val="20"/>
          <w:szCs w:val="20"/>
          <w:lang w:val="en-US"/>
        </w:rPr>
        <w:t>720</w:t>
      </w:r>
      <w:r w:rsidRPr="00EC45C1">
        <w:rPr>
          <w:rFonts w:ascii="Muli" w:eastAsia="SimSun" w:hAnsi="Muli" w:cstheme="minorHAnsi"/>
          <w:noProof/>
          <w:color w:val="070707" w:themeColor="text1"/>
          <w:sz w:val="20"/>
          <w:szCs w:val="20"/>
          <w:lang w:eastAsia="zh-CN"/>
        </w:rPr>
        <w:t>亿欧元之间。</w:t>
      </w:r>
    </w:p>
    <w:p w14:paraId="5C2461CE" w14:textId="77777777" w:rsidR="007F59BC" w:rsidRPr="00EC45C1" w:rsidRDefault="007F59BC" w:rsidP="00F34E4B">
      <w:pPr>
        <w:spacing w:before="120" w:after="0" w:line="220" w:lineRule="auto"/>
        <w:jc w:val="both"/>
        <w:rPr>
          <w:rFonts w:ascii="Muli" w:eastAsia="SimSun" w:hAnsi="Muli" w:cstheme="minorHAnsi"/>
          <w:noProof/>
          <w:color w:val="070707" w:themeColor="text1"/>
          <w:sz w:val="20"/>
          <w:szCs w:val="20"/>
          <w:lang w:eastAsia="zh-CN"/>
        </w:rPr>
      </w:pPr>
      <w:r w:rsidRPr="00EC45C1">
        <w:rPr>
          <w:rFonts w:ascii="Muli" w:eastAsia="SimSun" w:hAnsi="Muli" w:cstheme="minorHAnsi"/>
          <w:noProof/>
          <w:color w:val="070707" w:themeColor="text1"/>
          <w:sz w:val="20"/>
          <w:szCs w:val="20"/>
          <w:lang w:eastAsia="zh-CN"/>
        </w:rPr>
        <w:t>亚太地区的香料行业在全球增值</w:t>
      </w:r>
      <w:r w:rsidRPr="00EC45C1">
        <w:rPr>
          <w:rFonts w:ascii="Muli" w:eastAsia="SimSun" w:hAnsi="Muli" w:cstheme="minorHAnsi"/>
          <w:noProof/>
          <w:color w:val="070707" w:themeColor="text1"/>
          <w:sz w:val="20"/>
          <w:szCs w:val="20"/>
          <w:lang w:eastAsia="zh-CN"/>
        </w:rPr>
        <w:t>**</w:t>
      </w:r>
      <w:r w:rsidRPr="00EC45C1">
        <w:rPr>
          <w:rFonts w:ascii="Muli" w:eastAsia="SimSun" w:hAnsi="Muli" w:cstheme="minorHAnsi"/>
          <w:noProof/>
          <w:color w:val="070707" w:themeColor="text1"/>
          <w:sz w:val="20"/>
          <w:szCs w:val="20"/>
          <w:lang w:eastAsia="zh-CN"/>
        </w:rPr>
        <w:t>中所占比例高达</w:t>
      </w:r>
      <w:r w:rsidRPr="00EC45C1">
        <w:rPr>
          <w:rFonts w:ascii="Muli" w:eastAsia="SimSun" w:hAnsi="Muli" w:cstheme="minorHAnsi"/>
          <w:noProof/>
          <w:color w:val="070707" w:themeColor="text1"/>
          <w:sz w:val="20"/>
          <w:szCs w:val="20"/>
          <w:lang w:val="en-US"/>
        </w:rPr>
        <w:t>42%</w:t>
      </w:r>
      <w:r w:rsidRPr="00EC45C1">
        <w:rPr>
          <w:rFonts w:ascii="Muli" w:eastAsia="SimSun" w:hAnsi="Muli" w:cstheme="minorHAnsi"/>
          <w:noProof/>
          <w:color w:val="070707" w:themeColor="text1"/>
          <w:sz w:val="20"/>
          <w:szCs w:val="20"/>
          <w:lang w:eastAsia="zh-CN"/>
        </w:rPr>
        <w:t>，其中中国是全球最大的推动因素，仅一个国家就创造了</w:t>
      </w:r>
      <w:r w:rsidRPr="00EC45C1">
        <w:rPr>
          <w:rFonts w:ascii="Muli" w:eastAsia="SimSun" w:hAnsi="Muli" w:cstheme="minorHAnsi"/>
          <w:noProof/>
          <w:color w:val="070707" w:themeColor="text1"/>
          <w:sz w:val="20"/>
          <w:szCs w:val="20"/>
          <w:lang w:val="en-US"/>
        </w:rPr>
        <w:t>15.4</w:t>
      </w:r>
      <w:r w:rsidRPr="00EC45C1">
        <w:rPr>
          <w:rFonts w:ascii="Muli" w:eastAsia="SimSun" w:hAnsi="Muli" w:cstheme="minorHAnsi"/>
          <w:noProof/>
          <w:color w:val="070707" w:themeColor="text1"/>
          <w:sz w:val="20"/>
          <w:szCs w:val="20"/>
          <w:lang w:eastAsia="zh-CN"/>
        </w:rPr>
        <w:t>亿欧元（合</w:t>
      </w:r>
      <w:r w:rsidRPr="00EC45C1">
        <w:rPr>
          <w:rFonts w:ascii="Muli" w:eastAsia="SimSun" w:hAnsi="Muli" w:cstheme="minorHAnsi"/>
          <w:noProof/>
          <w:color w:val="070707" w:themeColor="text1"/>
          <w:sz w:val="20"/>
          <w:szCs w:val="20"/>
          <w:lang w:val="en-US"/>
        </w:rPr>
        <w:t>16.9</w:t>
      </w:r>
      <w:r w:rsidRPr="00EC45C1">
        <w:rPr>
          <w:rFonts w:ascii="Muli" w:eastAsia="SimSun" w:hAnsi="Muli" w:cstheme="minorHAnsi"/>
          <w:noProof/>
          <w:color w:val="070707" w:themeColor="text1"/>
          <w:sz w:val="20"/>
          <w:szCs w:val="20"/>
          <w:lang w:eastAsia="zh-CN"/>
        </w:rPr>
        <w:t>亿美元）的增值。新加坡是香料行业的研发和创新中心，创造的直接增值达</w:t>
      </w:r>
      <w:r w:rsidRPr="00EC45C1">
        <w:rPr>
          <w:rFonts w:ascii="Muli" w:eastAsia="SimSun" w:hAnsi="Muli" w:cstheme="minorHAnsi"/>
          <w:noProof/>
          <w:color w:val="070707" w:themeColor="text1"/>
          <w:sz w:val="20"/>
          <w:szCs w:val="20"/>
          <w:lang w:val="en-US"/>
        </w:rPr>
        <w:t>2.27</w:t>
      </w:r>
      <w:r w:rsidRPr="00EC45C1">
        <w:rPr>
          <w:rFonts w:ascii="Muli" w:eastAsia="SimSun" w:hAnsi="Muli" w:cstheme="minorHAnsi"/>
          <w:noProof/>
          <w:color w:val="070707" w:themeColor="text1"/>
          <w:sz w:val="20"/>
          <w:szCs w:val="20"/>
          <w:lang w:eastAsia="zh-CN"/>
        </w:rPr>
        <w:t>亿欧元（合</w:t>
      </w:r>
      <w:r w:rsidRPr="00EC45C1">
        <w:rPr>
          <w:rFonts w:ascii="Muli" w:eastAsia="SimSun" w:hAnsi="Muli" w:cstheme="minorHAnsi"/>
          <w:noProof/>
          <w:color w:val="070707" w:themeColor="text1"/>
          <w:sz w:val="20"/>
          <w:szCs w:val="20"/>
          <w:lang w:val="en-US"/>
        </w:rPr>
        <w:t>2.48</w:t>
      </w:r>
      <w:r w:rsidRPr="00EC45C1">
        <w:rPr>
          <w:rFonts w:ascii="Muli" w:eastAsia="SimSun" w:hAnsi="Muli" w:cstheme="minorHAnsi"/>
          <w:noProof/>
          <w:color w:val="070707" w:themeColor="text1"/>
          <w:sz w:val="20"/>
          <w:szCs w:val="20"/>
          <w:lang w:eastAsia="zh-CN"/>
        </w:rPr>
        <w:t>亿美元）。</w:t>
      </w:r>
    </w:p>
    <w:p w14:paraId="7AC90D80" w14:textId="77777777" w:rsidR="007F59BC" w:rsidRPr="00EC45C1" w:rsidRDefault="007F59BC" w:rsidP="007F59BC">
      <w:pPr>
        <w:spacing w:before="240" w:after="0" w:line="220" w:lineRule="auto"/>
        <w:jc w:val="both"/>
        <w:rPr>
          <w:rFonts w:ascii="Muli" w:eastAsia="SimSun" w:hAnsi="Muli" w:cstheme="minorHAnsi"/>
          <w:color w:val="070707" w:themeColor="text1"/>
          <w:sz w:val="20"/>
          <w:szCs w:val="20"/>
        </w:rPr>
      </w:pPr>
      <w:r w:rsidRPr="00EC45C1">
        <w:rPr>
          <w:rFonts w:ascii="Muli" w:eastAsia="SimSun" w:hAnsi="Muli" w:cstheme="minorHAnsi"/>
          <w:noProof/>
          <w:color w:val="070707" w:themeColor="text1"/>
          <w:sz w:val="20"/>
          <w:szCs w:val="20"/>
          <w:lang w:val="en-US"/>
        </w:rPr>
        <w:t>IFRA</w:t>
      </w:r>
      <w:r w:rsidRPr="00EC45C1">
        <w:rPr>
          <w:rFonts w:ascii="Muli" w:eastAsia="SimSun" w:hAnsi="Muli" w:cstheme="minorHAnsi"/>
          <w:color w:val="070707" w:themeColor="text1"/>
          <w:sz w:val="20"/>
          <w:szCs w:val="20"/>
          <w:lang w:eastAsia="zh-CN"/>
        </w:rPr>
        <w:t>主席</w:t>
      </w:r>
      <w:r w:rsidRPr="00EC45C1">
        <w:rPr>
          <w:rFonts w:ascii="Muli" w:eastAsia="SimSun" w:hAnsi="Muli" w:cstheme="minorHAnsi"/>
          <w:b/>
          <w:bCs/>
          <w:noProof/>
          <w:color w:val="070707" w:themeColor="text1"/>
          <w:sz w:val="20"/>
          <w:szCs w:val="20"/>
          <w:lang w:val="en-US"/>
        </w:rPr>
        <w:t>Martina Bianchini</w:t>
      </w:r>
      <w:r w:rsidRPr="00EC45C1">
        <w:rPr>
          <w:rFonts w:ascii="Muli" w:eastAsia="SimSun" w:hAnsi="Muli" w:cstheme="minorHAnsi"/>
          <w:color w:val="070707" w:themeColor="text1"/>
          <w:sz w:val="20"/>
          <w:szCs w:val="20"/>
          <w:lang w:eastAsia="zh-CN"/>
        </w:rPr>
        <w:t>表示：</w:t>
      </w:r>
    </w:p>
    <w:p w14:paraId="0E17D666" w14:textId="77777777" w:rsidR="007F59BC" w:rsidRPr="00EC45C1" w:rsidRDefault="007F59BC" w:rsidP="007F59BC">
      <w:pPr>
        <w:spacing w:before="120" w:after="0" w:line="220" w:lineRule="auto"/>
        <w:ind w:left="567"/>
        <w:rPr>
          <w:rFonts w:ascii="Muli" w:eastAsia="SimSun" w:hAnsi="Muli" w:cstheme="minorHAnsi"/>
          <w:i/>
          <w:color w:val="070707" w:themeColor="text1"/>
          <w:sz w:val="20"/>
          <w:szCs w:val="20"/>
          <w:lang w:eastAsia="zh-CN"/>
        </w:rPr>
      </w:pPr>
      <w:r w:rsidRPr="00EC45C1">
        <w:rPr>
          <w:rFonts w:ascii="Muli" w:eastAsia="SimSun" w:hAnsi="Muli" w:cstheme="minorHAnsi"/>
          <w:i/>
          <w:iCs/>
          <w:color w:val="070707" w:themeColor="text1"/>
          <w:sz w:val="20"/>
          <w:szCs w:val="20"/>
          <w:lang w:eastAsia="zh-CN"/>
        </w:rPr>
        <w:t>“</w:t>
      </w:r>
      <w:r w:rsidRPr="00EC45C1">
        <w:rPr>
          <w:rFonts w:ascii="Muli" w:eastAsia="SimSun" w:hAnsi="Muli" w:cstheme="minorHAnsi"/>
          <w:i/>
          <w:iCs/>
          <w:color w:val="070707" w:themeColor="text1"/>
          <w:sz w:val="20"/>
          <w:szCs w:val="20"/>
          <w:lang w:eastAsia="zh-CN"/>
        </w:rPr>
        <w:t>香料行业的规模可能相对较小，但其影响却非常大。该报告显示了我们如何为供应商和客户以及消费者创造可观的经济增值。对他们而言，香料是购买决策的一项主要因素。</w:t>
      </w:r>
    </w:p>
    <w:p w14:paraId="4388B3F0" w14:textId="77777777" w:rsidR="007F59BC" w:rsidRPr="00EC45C1" w:rsidRDefault="007F59BC" w:rsidP="007F59BC">
      <w:pPr>
        <w:spacing w:before="120" w:after="0" w:line="220" w:lineRule="auto"/>
        <w:ind w:left="567"/>
        <w:rPr>
          <w:rFonts w:ascii="Muli" w:eastAsia="SimSun" w:hAnsi="Muli" w:cstheme="minorHAnsi"/>
          <w:i/>
          <w:color w:val="070707" w:themeColor="text1"/>
          <w:sz w:val="20"/>
          <w:szCs w:val="20"/>
          <w:lang w:eastAsia="zh-CN"/>
        </w:rPr>
      </w:pPr>
      <w:r w:rsidRPr="00EC45C1">
        <w:rPr>
          <w:rFonts w:ascii="Muli" w:eastAsia="SimSun" w:hAnsi="Muli" w:cstheme="minorHAnsi"/>
          <w:i/>
          <w:iCs/>
          <w:color w:val="070707" w:themeColor="text1"/>
          <w:sz w:val="20"/>
          <w:szCs w:val="20"/>
          <w:lang w:eastAsia="zh-CN"/>
        </w:rPr>
        <w:t>该报告还显示了我们的社会价值</w:t>
      </w:r>
      <w:r w:rsidRPr="00EC45C1">
        <w:rPr>
          <w:rFonts w:ascii="Muli" w:eastAsia="SimSun" w:hAnsi="Muli" w:cstheme="minorHAnsi"/>
          <w:i/>
          <w:iCs/>
          <w:color w:val="070707" w:themeColor="text1"/>
          <w:sz w:val="20"/>
          <w:szCs w:val="20"/>
          <w:lang w:eastAsia="zh-CN"/>
        </w:rPr>
        <w:t>——</w:t>
      </w:r>
      <w:r w:rsidRPr="00EC45C1">
        <w:rPr>
          <w:rFonts w:ascii="Muli" w:eastAsia="SimSun" w:hAnsi="Muli" w:cstheme="minorHAnsi"/>
          <w:i/>
          <w:iCs/>
          <w:color w:val="070707" w:themeColor="text1"/>
          <w:sz w:val="20"/>
          <w:szCs w:val="20"/>
          <w:lang w:eastAsia="zh-CN"/>
        </w:rPr>
        <w:t>在亚洲和全球范围内提供工作机会，也为社区提供支持。香料拥有改变的力量</w:t>
      </w:r>
      <w:r w:rsidRPr="00EC45C1">
        <w:rPr>
          <w:rFonts w:ascii="Muli" w:eastAsia="SimSun" w:hAnsi="Muli" w:cstheme="minorHAnsi"/>
          <w:i/>
          <w:iCs/>
          <w:color w:val="070707" w:themeColor="text1"/>
          <w:sz w:val="20"/>
          <w:szCs w:val="20"/>
          <w:lang w:eastAsia="zh-CN"/>
        </w:rPr>
        <w:t>——</w:t>
      </w:r>
      <w:r w:rsidRPr="00EC45C1">
        <w:rPr>
          <w:rFonts w:ascii="Muli" w:eastAsia="SimSun" w:hAnsi="Muli" w:cstheme="minorHAnsi"/>
          <w:i/>
          <w:iCs/>
          <w:color w:val="070707" w:themeColor="text1"/>
          <w:sz w:val="20"/>
          <w:szCs w:val="20"/>
          <w:lang w:eastAsia="zh-CN"/>
        </w:rPr>
        <w:t>无论从何种角度而言均是如此。</w:t>
      </w:r>
      <w:r w:rsidRPr="00EC45C1">
        <w:rPr>
          <w:rFonts w:ascii="Muli" w:eastAsia="SimSun" w:hAnsi="Muli" w:cstheme="minorHAnsi"/>
          <w:i/>
          <w:iCs/>
          <w:color w:val="070707" w:themeColor="text1"/>
          <w:sz w:val="20"/>
          <w:szCs w:val="20"/>
          <w:lang w:eastAsia="zh-CN"/>
        </w:rPr>
        <w:t>”</w:t>
      </w:r>
    </w:p>
    <w:p w14:paraId="6E6BD075" w14:textId="77777777" w:rsidR="007F59BC" w:rsidRPr="00EC45C1" w:rsidRDefault="007F59BC" w:rsidP="00F34E4B">
      <w:pPr>
        <w:spacing w:before="240" w:after="0" w:line="220" w:lineRule="auto"/>
        <w:jc w:val="both"/>
        <w:rPr>
          <w:rFonts w:ascii="Muli" w:eastAsia="SimSun" w:hAnsi="Muli" w:cstheme="minorHAnsi"/>
          <w:color w:val="070707" w:themeColor="text1"/>
          <w:sz w:val="20"/>
          <w:szCs w:val="20"/>
          <w:lang w:eastAsia="zh-CN"/>
        </w:rPr>
      </w:pPr>
      <w:r w:rsidRPr="00EC45C1">
        <w:rPr>
          <w:rFonts w:ascii="Muli" w:eastAsia="SimSun" w:hAnsi="Muli" w:cstheme="minorHAnsi"/>
          <w:color w:val="070707" w:themeColor="text1"/>
          <w:sz w:val="20"/>
          <w:szCs w:val="20"/>
          <w:lang w:eastAsia="zh-CN"/>
        </w:rPr>
        <w:t>该报告的一个创新之处在于绘制了全面而复杂的</w:t>
      </w:r>
      <w:r w:rsidRPr="00EC45C1">
        <w:rPr>
          <w:rFonts w:ascii="Muli" w:eastAsia="SimSun" w:hAnsi="Muli" w:cstheme="minorHAnsi"/>
          <w:color w:val="070707" w:themeColor="text1"/>
          <w:sz w:val="20"/>
          <w:szCs w:val="20"/>
          <w:lang w:eastAsia="zh-CN"/>
        </w:rPr>
        <w:t>“</w:t>
      </w:r>
      <w:r w:rsidRPr="00EC45C1">
        <w:rPr>
          <w:rFonts w:ascii="Muli" w:eastAsia="SimSun" w:hAnsi="Muli" w:cstheme="minorHAnsi"/>
          <w:color w:val="070707" w:themeColor="text1"/>
          <w:sz w:val="20"/>
          <w:szCs w:val="20"/>
          <w:lang w:eastAsia="zh-CN"/>
        </w:rPr>
        <w:t>香料价值链</w:t>
      </w:r>
      <w:r w:rsidRPr="00EC45C1">
        <w:rPr>
          <w:rFonts w:ascii="Muli" w:eastAsia="SimSun" w:hAnsi="Muli" w:cstheme="minorHAnsi"/>
          <w:color w:val="070707" w:themeColor="text1"/>
          <w:sz w:val="20"/>
          <w:szCs w:val="20"/>
          <w:lang w:eastAsia="zh-CN"/>
        </w:rPr>
        <w:t>”</w:t>
      </w:r>
      <w:r w:rsidRPr="00EC45C1">
        <w:rPr>
          <w:rFonts w:ascii="Muli" w:eastAsia="SimSun" w:hAnsi="Muli" w:cstheme="minorHAnsi"/>
          <w:i/>
          <w:iCs/>
          <w:color w:val="070707" w:themeColor="text1"/>
          <w:sz w:val="20"/>
          <w:szCs w:val="20"/>
          <w:lang w:eastAsia="zh-CN"/>
        </w:rPr>
        <w:t>。</w:t>
      </w:r>
      <w:r w:rsidRPr="00EC45C1">
        <w:rPr>
          <w:rFonts w:ascii="Muli" w:eastAsia="SimSun" w:hAnsi="Muli" w:cstheme="minorHAnsi"/>
          <w:color w:val="070707" w:themeColor="text1"/>
          <w:sz w:val="20"/>
          <w:szCs w:val="20"/>
          <w:lang w:eastAsia="zh-CN"/>
        </w:rPr>
        <w:t>这条价值链始于</w:t>
      </w:r>
      <w:r w:rsidRPr="00EC45C1">
        <w:rPr>
          <w:rFonts w:ascii="Muli" w:eastAsia="SimSun" w:hAnsi="Muli" w:cstheme="minorHAnsi"/>
          <w:color w:val="070707" w:themeColor="text1"/>
          <w:sz w:val="20"/>
          <w:szCs w:val="20"/>
          <w:lang w:eastAsia="zh-CN"/>
        </w:rPr>
        <w:t>3,000</w:t>
      </w:r>
      <w:r w:rsidRPr="00EC45C1">
        <w:rPr>
          <w:rFonts w:ascii="Muli" w:eastAsia="SimSun" w:hAnsi="Muli" w:cstheme="minorHAnsi"/>
          <w:color w:val="070707" w:themeColor="text1"/>
          <w:sz w:val="20"/>
          <w:szCs w:val="20"/>
          <w:lang w:eastAsia="zh-CN"/>
        </w:rPr>
        <w:t>家天然及合成原材料供应商，从小规模种植者直至化学品公司。这之后是以</w:t>
      </w:r>
      <w:r w:rsidRPr="00EC45C1">
        <w:rPr>
          <w:rFonts w:ascii="Muli" w:eastAsia="SimSun" w:hAnsi="Muli" w:cstheme="minorHAnsi"/>
          <w:color w:val="070707" w:themeColor="text1"/>
          <w:sz w:val="20"/>
          <w:szCs w:val="20"/>
          <w:lang w:eastAsia="zh-CN"/>
        </w:rPr>
        <w:t>IFRA</w:t>
      </w:r>
      <w:r w:rsidRPr="00EC45C1">
        <w:rPr>
          <w:rFonts w:ascii="Muli" w:eastAsia="SimSun" w:hAnsi="Muli" w:cstheme="minorHAnsi"/>
          <w:color w:val="070707" w:themeColor="text1"/>
          <w:sz w:val="20"/>
          <w:szCs w:val="20"/>
          <w:lang w:eastAsia="zh-CN"/>
        </w:rPr>
        <w:t>为代表的创新香料行业。该行业提供用于高级香水、化妆品及个人护理产品，和家用产品及洗涤剂的原料。</w:t>
      </w:r>
      <w:r w:rsidRPr="00EC45C1">
        <w:rPr>
          <w:rFonts w:ascii="Muli" w:eastAsia="SimSun" w:hAnsi="Muli" w:cstheme="minorHAnsi"/>
          <w:color w:val="070707" w:themeColor="text1"/>
          <w:sz w:val="20"/>
          <w:szCs w:val="20"/>
          <w:lang w:eastAsia="zh-CN"/>
        </w:rPr>
        <w:t xml:space="preserve"> </w:t>
      </w:r>
    </w:p>
    <w:p w14:paraId="39290347" w14:textId="77777777" w:rsidR="007F59BC" w:rsidRPr="00EC45C1" w:rsidRDefault="007F59BC" w:rsidP="00F34E4B">
      <w:pPr>
        <w:spacing w:before="120" w:after="0" w:line="220" w:lineRule="auto"/>
        <w:jc w:val="both"/>
        <w:rPr>
          <w:rFonts w:ascii="Muli" w:eastAsia="SimSun" w:hAnsi="Muli" w:cstheme="minorHAnsi"/>
          <w:color w:val="070707" w:themeColor="text1"/>
          <w:sz w:val="20"/>
          <w:szCs w:val="20"/>
        </w:rPr>
      </w:pPr>
      <w:r w:rsidRPr="00EC45C1">
        <w:rPr>
          <w:rFonts w:ascii="Muli" w:eastAsia="SimSun" w:hAnsi="Muli" w:cstheme="minorHAnsi"/>
          <w:color w:val="070707" w:themeColor="text1"/>
          <w:sz w:val="20"/>
          <w:szCs w:val="20"/>
          <w:lang w:eastAsia="zh-CN"/>
        </w:rPr>
        <w:t>这些产品的制造商利用广泛的零售渠道为消费者供货，以满足人们的情感和功能需求。</w:t>
      </w:r>
    </w:p>
    <w:p w14:paraId="756F8E7C" w14:textId="77777777" w:rsidR="007F59BC" w:rsidRPr="00EC45C1" w:rsidRDefault="007F59BC" w:rsidP="007F59BC">
      <w:pPr>
        <w:spacing w:before="240" w:after="0" w:line="220" w:lineRule="auto"/>
        <w:jc w:val="both"/>
        <w:rPr>
          <w:rFonts w:ascii="Muli" w:eastAsia="SimSun" w:hAnsi="Muli" w:cstheme="minorHAnsi"/>
          <w:color w:val="070707" w:themeColor="text1"/>
          <w:sz w:val="20"/>
          <w:szCs w:val="20"/>
        </w:rPr>
      </w:pPr>
      <w:r w:rsidRPr="00EC45C1">
        <w:rPr>
          <w:rFonts w:ascii="Muli" w:eastAsia="SimSun" w:hAnsi="Muli" w:cstheme="minorHAnsi"/>
          <w:color w:val="070707" w:themeColor="text1"/>
          <w:sz w:val="20"/>
          <w:szCs w:val="20"/>
          <w:lang w:eastAsia="zh-CN"/>
        </w:rPr>
        <w:t>常驻新加坡的</w:t>
      </w:r>
      <w:r w:rsidRPr="00EC45C1">
        <w:rPr>
          <w:rFonts w:ascii="Muli" w:eastAsia="SimSun" w:hAnsi="Muli" w:cstheme="minorHAnsi"/>
          <w:color w:val="070707" w:themeColor="text1"/>
          <w:sz w:val="20"/>
          <w:szCs w:val="20"/>
          <w:lang w:eastAsia="zh-CN"/>
        </w:rPr>
        <w:t>IFRA</w:t>
      </w:r>
      <w:r w:rsidRPr="00EC45C1">
        <w:rPr>
          <w:rFonts w:ascii="Muli" w:eastAsia="SimSun" w:hAnsi="Muli" w:cstheme="minorHAnsi"/>
          <w:color w:val="070707" w:themeColor="text1"/>
          <w:sz w:val="20"/>
          <w:szCs w:val="20"/>
          <w:lang w:eastAsia="zh-CN"/>
        </w:rPr>
        <w:t>亚太地区总监</w:t>
      </w:r>
      <w:r w:rsidRPr="00EC45C1">
        <w:rPr>
          <w:rFonts w:ascii="Muli" w:eastAsia="SimSun" w:hAnsi="Muli" w:cstheme="minorHAnsi"/>
          <w:b/>
          <w:bCs/>
          <w:color w:val="070707" w:themeColor="text1"/>
          <w:sz w:val="20"/>
          <w:szCs w:val="20"/>
          <w:lang w:eastAsia="zh-CN"/>
        </w:rPr>
        <w:t>Rohaya Mamat</w:t>
      </w:r>
      <w:r w:rsidRPr="00EC45C1">
        <w:rPr>
          <w:rFonts w:ascii="Muli" w:eastAsia="SimSun" w:hAnsi="Muli" w:cstheme="minorHAnsi"/>
          <w:color w:val="070707" w:themeColor="text1"/>
          <w:sz w:val="20"/>
          <w:szCs w:val="20"/>
          <w:lang w:eastAsia="zh-CN"/>
        </w:rPr>
        <w:t>表示：</w:t>
      </w:r>
      <w:r w:rsidRPr="00EC45C1">
        <w:rPr>
          <w:rFonts w:ascii="Muli" w:eastAsia="SimSun" w:hAnsi="Muli" w:cstheme="minorHAnsi"/>
          <w:color w:val="070707" w:themeColor="text1"/>
          <w:sz w:val="20"/>
          <w:szCs w:val="20"/>
          <w:lang w:eastAsia="zh-CN"/>
        </w:rPr>
        <w:t xml:space="preserve"> </w:t>
      </w:r>
    </w:p>
    <w:p w14:paraId="53BA2721" w14:textId="77777777" w:rsidR="007F59BC" w:rsidRPr="00EC45C1" w:rsidRDefault="007F59BC" w:rsidP="007F59BC">
      <w:pPr>
        <w:spacing w:before="120" w:after="0" w:line="220" w:lineRule="auto"/>
        <w:ind w:left="567"/>
        <w:rPr>
          <w:rFonts w:ascii="Muli" w:eastAsia="SimSun" w:hAnsi="Muli" w:cstheme="minorHAnsi"/>
          <w:i/>
          <w:sz w:val="20"/>
          <w:szCs w:val="20"/>
          <w:lang w:eastAsia="zh-CN"/>
        </w:rPr>
      </w:pPr>
      <w:r w:rsidRPr="00EC45C1">
        <w:rPr>
          <w:rFonts w:ascii="Muli" w:eastAsia="SimSun" w:hAnsi="Muli" w:cstheme="minorHAnsi"/>
          <w:sz w:val="20"/>
          <w:szCs w:val="20"/>
          <w:lang w:eastAsia="zh-CN"/>
        </w:rPr>
        <w:t xml:space="preserve"> </w:t>
      </w:r>
      <w:r w:rsidRPr="00EC45C1">
        <w:rPr>
          <w:rFonts w:ascii="Muli" w:eastAsia="SimSun" w:hAnsi="Muli" w:cstheme="minorHAnsi"/>
          <w:i/>
          <w:iCs/>
          <w:sz w:val="20"/>
          <w:szCs w:val="20"/>
          <w:lang w:eastAsia="zh-CN"/>
        </w:rPr>
        <w:t>“</w:t>
      </w:r>
      <w:r w:rsidRPr="00EC45C1">
        <w:rPr>
          <w:rFonts w:ascii="Muli" w:eastAsia="SimSun" w:hAnsi="Muli" w:cstheme="minorHAnsi"/>
          <w:i/>
          <w:iCs/>
          <w:sz w:val="20"/>
          <w:szCs w:val="20"/>
          <w:lang w:eastAsia="zh-CN"/>
        </w:rPr>
        <w:t>该报告强调了新加坡在复杂而精密的全球香水价值链中所起到的关键作用。我们将继续与新加坡及整个地区的利益相关者合作，以确保安全地使用并享受香料，并确保我们的合作伙伴、员工和消费者持续不断地从从我们这一行业获益。</w:t>
      </w:r>
      <w:r w:rsidRPr="00EC45C1">
        <w:rPr>
          <w:rFonts w:ascii="Muli" w:eastAsia="SimSun" w:hAnsi="Muli" w:cstheme="minorHAnsi"/>
          <w:i/>
          <w:iCs/>
          <w:sz w:val="20"/>
          <w:szCs w:val="20"/>
          <w:lang w:eastAsia="zh-CN"/>
        </w:rPr>
        <w:t xml:space="preserve">”  </w:t>
      </w:r>
    </w:p>
    <w:p w14:paraId="277BEF09" w14:textId="77777777" w:rsidR="007F59BC" w:rsidRPr="00EC45C1" w:rsidRDefault="007F59BC" w:rsidP="00703352">
      <w:pPr>
        <w:spacing w:before="240" w:after="0" w:line="228" w:lineRule="auto"/>
        <w:jc w:val="both"/>
        <w:rPr>
          <w:rFonts w:ascii="Muli" w:eastAsia="SimSun" w:hAnsi="Muli" w:cstheme="minorHAnsi"/>
          <w:color w:val="070707" w:themeColor="text1"/>
          <w:sz w:val="20"/>
          <w:szCs w:val="20"/>
          <w:lang w:eastAsia="zh-CN"/>
        </w:rPr>
      </w:pPr>
      <w:r w:rsidRPr="00EC45C1">
        <w:rPr>
          <w:rFonts w:ascii="Muli" w:eastAsia="SimSun" w:hAnsi="Muli" w:cstheme="minorHAnsi"/>
          <w:color w:val="070707" w:themeColor="text1"/>
          <w:sz w:val="20"/>
          <w:szCs w:val="20"/>
          <w:lang w:eastAsia="zh-CN"/>
        </w:rPr>
        <w:t>IFRA</w:t>
      </w:r>
      <w:r w:rsidRPr="00EC45C1">
        <w:rPr>
          <w:rFonts w:ascii="Muli" w:eastAsia="SimSun" w:hAnsi="Muli" w:cstheme="minorHAnsi"/>
          <w:color w:val="070707" w:themeColor="text1"/>
          <w:sz w:val="20"/>
          <w:szCs w:val="20"/>
          <w:lang w:eastAsia="zh-CN"/>
        </w:rPr>
        <w:t>报告涵盖了欧洲、中东和非洲、亚太地区和拉丁美洲，以普华永道</w:t>
      </w:r>
      <w:r w:rsidRPr="00EC45C1">
        <w:rPr>
          <w:rFonts w:ascii="Muli" w:eastAsia="SimSun" w:hAnsi="Muli" w:cstheme="minorHAnsi"/>
          <w:color w:val="070707" w:themeColor="text1"/>
          <w:sz w:val="20"/>
          <w:szCs w:val="20"/>
          <w:lang w:eastAsia="zh-CN"/>
        </w:rPr>
        <w:t>2017</w:t>
      </w:r>
      <w:r w:rsidRPr="00EC45C1">
        <w:rPr>
          <w:rFonts w:ascii="Muli" w:eastAsia="SimSun" w:hAnsi="Muli" w:cstheme="minorHAnsi"/>
          <w:color w:val="070707" w:themeColor="text1"/>
          <w:sz w:val="20"/>
          <w:szCs w:val="20"/>
          <w:lang w:eastAsia="zh-CN"/>
        </w:rPr>
        <w:t>年采集并分析的数据为基础。</w:t>
      </w:r>
      <w:r w:rsidRPr="00EC45C1">
        <w:rPr>
          <w:rFonts w:ascii="Muli" w:eastAsia="SimSun" w:hAnsi="Muli" w:cstheme="minorHAnsi"/>
          <w:color w:val="070707" w:themeColor="text1"/>
          <w:sz w:val="20"/>
          <w:szCs w:val="20"/>
          <w:lang w:eastAsia="zh-CN"/>
        </w:rPr>
        <w:t xml:space="preserve"> </w:t>
      </w:r>
    </w:p>
    <w:p w14:paraId="588E0223" w14:textId="77777777" w:rsidR="007F59BC" w:rsidRPr="00EC45C1" w:rsidRDefault="007F59BC" w:rsidP="007F59BC">
      <w:pPr>
        <w:spacing w:before="120" w:after="0" w:line="228" w:lineRule="auto"/>
        <w:rPr>
          <w:rFonts w:ascii="Muli" w:eastAsia="SimSun" w:hAnsi="Muli" w:cstheme="minorHAnsi"/>
          <w:i/>
          <w:sz w:val="20"/>
          <w:szCs w:val="20"/>
        </w:rPr>
      </w:pPr>
      <w:r w:rsidRPr="00EC45C1">
        <w:rPr>
          <w:rFonts w:ascii="Muli" w:eastAsia="SimSun" w:hAnsi="Muli" w:cstheme="minorHAnsi"/>
          <w:color w:val="070707" w:themeColor="text1"/>
          <w:sz w:val="20"/>
          <w:szCs w:val="20"/>
          <w:lang w:eastAsia="zh-CN"/>
        </w:rPr>
        <w:t>如需阅读该报告并了解更多信息，请访问</w:t>
      </w:r>
      <w:r w:rsidRPr="00EC45C1">
        <w:rPr>
          <w:rFonts w:ascii="Muli" w:eastAsia="SimSun" w:hAnsi="Muli" w:cstheme="minorHAnsi"/>
          <w:b/>
          <w:bCs/>
          <w:color w:val="070707" w:themeColor="text1"/>
          <w:sz w:val="20"/>
          <w:szCs w:val="20"/>
          <w:lang w:eastAsia="zh-CN"/>
        </w:rPr>
        <w:t>ifrafragrance.org/value</w:t>
      </w:r>
      <w:r w:rsidRPr="00EC45C1">
        <w:rPr>
          <w:rFonts w:ascii="Muli" w:eastAsia="SimSun" w:hAnsi="Muli" w:cstheme="minorHAnsi"/>
          <w:color w:val="070707" w:themeColor="text1"/>
          <w:sz w:val="20"/>
          <w:szCs w:val="20"/>
          <w:lang w:eastAsia="zh-CN"/>
        </w:rPr>
        <w:t>。</w:t>
      </w:r>
    </w:p>
    <w:p w14:paraId="5AF4D8B2" w14:textId="77777777" w:rsidR="007F59BC" w:rsidRPr="00EC45C1" w:rsidRDefault="007F59BC" w:rsidP="007F59BC">
      <w:pPr>
        <w:pBdr>
          <w:bottom w:val="single" w:sz="4" w:space="1" w:color="auto"/>
        </w:pBdr>
        <w:spacing w:before="480" w:after="0" w:line="228" w:lineRule="auto"/>
        <w:jc w:val="both"/>
        <w:rPr>
          <w:rFonts w:ascii="Unna" w:eastAsia="SimSun" w:hAnsi="Unna" w:cstheme="minorHAnsi"/>
          <w:i/>
          <w:iCs/>
          <w:color w:val="070707" w:themeColor="text1"/>
          <w:sz w:val="28"/>
        </w:rPr>
      </w:pPr>
      <w:bookmarkStart w:id="0" w:name="_GoBack"/>
      <w:r w:rsidRPr="00EC45C1">
        <w:rPr>
          <w:rFonts w:ascii="Unna" w:eastAsia="SimSun" w:hAnsi="Unna" w:cstheme="minorHAnsi"/>
          <w:i/>
          <w:iCs/>
          <w:color w:val="070707" w:themeColor="text1"/>
          <w:sz w:val="28"/>
          <w:lang w:eastAsia="zh-CN"/>
        </w:rPr>
        <w:t>编辑注意事项</w:t>
      </w:r>
    </w:p>
    <w:bookmarkEnd w:id="0"/>
    <w:p w14:paraId="7E2A18A6" w14:textId="77777777" w:rsidR="007F59BC" w:rsidRPr="00EC45C1" w:rsidRDefault="007F59BC" w:rsidP="00703352">
      <w:pPr>
        <w:spacing w:before="240" w:after="0" w:line="228" w:lineRule="auto"/>
        <w:jc w:val="both"/>
        <w:rPr>
          <w:rFonts w:ascii="Muli" w:eastAsia="SimSun" w:hAnsi="Muli" w:cstheme="minorHAnsi"/>
          <w:bCs/>
          <w:sz w:val="20"/>
          <w:szCs w:val="20"/>
        </w:rPr>
      </w:pPr>
      <w:r w:rsidRPr="00EC45C1">
        <w:rPr>
          <w:rFonts w:ascii="Muli" w:eastAsia="SimSun" w:hAnsi="Muli" w:cstheme="minorHAnsi"/>
          <w:sz w:val="20"/>
          <w:szCs w:val="20"/>
          <w:lang w:eastAsia="zh-CN"/>
        </w:rPr>
        <w:t>完整的报告和其他信息（包括国家和地区层面的信息以及有关下游产业的细分信息），请访问</w:t>
      </w:r>
      <w:r w:rsidRPr="00EC45C1">
        <w:rPr>
          <w:rFonts w:ascii="Muli" w:eastAsia="SimSun" w:hAnsi="Muli" w:cstheme="minorHAnsi"/>
          <w:sz w:val="20"/>
          <w:szCs w:val="20"/>
          <w:lang w:eastAsia="zh-CN"/>
        </w:rPr>
        <w:t>ifrafragrance.org/value</w:t>
      </w:r>
      <w:r w:rsidRPr="00EC45C1">
        <w:rPr>
          <w:rFonts w:ascii="Muli" w:eastAsia="SimSun" w:hAnsi="Muli" w:cstheme="minorHAnsi"/>
          <w:sz w:val="20"/>
          <w:szCs w:val="20"/>
          <w:lang w:eastAsia="zh-CN"/>
        </w:rPr>
        <w:t>。</w:t>
      </w:r>
      <w:r w:rsidRPr="00EC45C1">
        <w:rPr>
          <w:rFonts w:ascii="Muli" w:eastAsia="SimSun" w:hAnsi="Muli" w:cstheme="minorHAnsi"/>
          <w:sz w:val="20"/>
          <w:szCs w:val="20"/>
          <w:lang w:eastAsia="zh-CN"/>
        </w:rPr>
        <w:t xml:space="preserve">  </w:t>
      </w:r>
    </w:p>
    <w:p w14:paraId="30009F67" w14:textId="77777777" w:rsidR="007F59BC" w:rsidRPr="00EC45C1" w:rsidRDefault="007F59BC" w:rsidP="007F59BC">
      <w:pPr>
        <w:spacing w:before="120" w:after="0" w:line="228" w:lineRule="auto"/>
        <w:jc w:val="both"/>
        <w:rPr>
          <w:rFonts w:ascii="Muli" w:eastAsia="SimSun" w:hAnsi="Muli" w:cstheme="minorHAnsi"/>
          <w:bCs/>
          <w:sz w:val="20"/>
          <w:szCs w:val="20"/>
        </w:rPr>
      </w:pPr>
      <w:r w:rsidRPr="00EC45C1">
        <w:rPr>
          <w:rFonts w:ascii="Muli" w:eastAsia="SimSun" w:hAnsi="Muli" w:cstheme="minorHAnsi"/>
          <w:sz w:val="20"/>
          <w:szCs w:val="20"/>
          <w:lang w:eastAsia="zh-CN"/>
        </w:rPr>
        <w:t xml:space="preserve"> *</w:t>
      </w:r>
      <w:r w:rsidRPr="00EC45C1">
        <w:rPr>
          <w:rFonts w:ascii="Muli" w:eastAsia="SimSun" w:hAnsi="Muli" w:cstheme="minorHAnsi"/>
          <w:sz w:val="20"/>
          <w:szCs w:val="20"/>
          <w:lang w:eastAsia="zh-CN"/>
        </w:rPr>
        <w:t>不包括加拿大和美国</w:t>
      </w:r>
      <w:r w:rsidRPr="00EC45C1">
        <w:rPr>
          <w:rFonts w:ascii="Muli" w:eastAsia="SimSun" w:hAnsi="Muli" w:cstheme="minorHAnsi"/>
          <w:sz w:val="20"/>
          <w:szCs w:val="20"/>
          <w:lang w:eastAsia="zh-CN"/>
        </w:rPr>
        <w:t xml:space="preserve"> </w:t>
      </w:r>
    </w:p>
    <w:p w14:paraId="22EFF914" w14:textId="77777777" w:rsidR="007F59BC" w:rsidRPr="00EC45C1" w:rsidRDefault="007F59BC" w:rsidP="007F59BC">
      <w:pPr>
        <w:spacing w:after="0" w:line="228" w:lineRule="auto"/>
        <w:jc w:val="both"/>
        <w:rPr>
          <w:rFonts w:ascii="Muli" w:eastAsia="SimSun" w:hAnsi="Muli" w:cstheme="minorHAnsi"/>
          <w:bCs/>
          <w:sz w:val="20"/>
          <w:szCs w:val="20"/>
        </w:rPr>
      </w:pPr>
      <w:r w:rsidRPr="00EC45C1">
        <w:rPr>
          <w:rFonts w:ascii="Muli" w:eastAsia="SimSun" w:hAnsi="Muli" w:cstheme="minorHAnsi"/>
          <w:sz w:val="20"/>
          <w:szCs w:val="20"/>
          <w:lang w:eastAsia="zh-CN"/>
        </w:rPr>
        <w:lastRenderedPageBreak/>
        <w:t xml:space="preserve"> **</w:t>
      </w:r>
      <w:r w:rsidRPr="00EC45C1">
        <w:rPr>
          <w:rFonts w:ascii="Muli" w:eastAsia="SimSun" w:hAnsi="Muli" w:cstheme="minorHAnsi"/>
          <w:sz w:val="20"/>
          <w:szCs w:val="20"/>
          <w:lang w:eastAsia="zh-CN"/>
        </w:rPr>
        <w:t>不包括供应链开支在非洲和美国创造的增值</w:t>
      </w:r>
      <w:r w:rsidRPr="00EC45C1">
        <w:rPr>
          <w:rFonts w:ascii="Muli" w:eastAsia="SimSun" w:hAnsi="Muli" w:cstheme="minorHAnsi"/>
          <w:sz w:val="20"/>
          <w:szCs w:val="20"/>
          <w:lang w:eastAsia="zh-CN"/>
        </w:rPr>
        <w:t>/</w:t>
      </w:r>
      <w:r w:rsidRPr="00EC45C1">
        <w:rPr>
          <w:rFonts w:ascii="Muli" w:eastAsia="SimSun" w:hAnsi="Muli" w:cstheme="minorHAnsi"/>
          <w:sz w:val="20"/>
          <w:szCs w:val="20"/>
          <w:lang w:eastAsia="zh-CN"/>
        </w:rPr>
        <w:t>就业机会</w:t>
      </w:r>
    </w:p>
    <w:p w14:paraId="262F02B0" w14:textId="77777777" w:rsidR="007F59BC" w:rsidRPr="00227558" w:rsidRDefault="007F59BC" w:rsidP="007F59BC">
      <w:pPr>
        <w:pBdr>
          <w:bottom w:val="single" w:sz="4" w:space="1" w:color="auto"/>
        </w:pBdr>
        <w:spacing w:before="480" w:after="0" w:line="228" w:lineRule="auto"/>
        <w:jc w:val="both"/>
        <w:rPr>
          <w:rFonts w:eastAsia="SimSun" w:cstheme="minorHAnsi"/>
          <w:i/>
          <w:color w:val="070707" w:themeColor="text1"/>
          <w:sz w:val="28"/>
        </w:rPr>
      </w:pPr>
      <w:r w:rsidRPr="00227558">
        <w:rPr>
          <w:rFonts w:eastAsia="SimSun" w:cstheme="minorHAnsi"/>
          <w:i/>
          <w:iCs/>
          <w:color w:val="070707" w:themeColor="text1"/>
          <w:sz w:val="28"/>
          <w:lang w:eastAsia="zh-CN"/>
        </w:rPr>
        <w:t>关于国际香料协会（</w:t>
      </w:r>
      <w:r w:rsidRPr="00227558">
        <w:rPr>
          <w:rFonts w:eastAsia="SimSun" w:cstheme="minorHAnsi"/>
          <w:i/>
          <w:iCs/>
          <w:color w:val="070707" w:themeColor="text1"/>
          <w:sz w:val="28"/>
          <w:lang w:eastAsia="zh-CN"/>
        </w:rPr>
        <w:t>IFRA</w:t>
      </w:r>
      <w:r w:rsidRPr="00227558">
        <w:rPr>
          <w:rFonts w:eastAsia="SimSun" w:cstheme="minorHAnsi"/>
          <w:i/>
          <w:iCs/>
          <w:color w:val="070707" w:themeColor="text1"/>
          <w:sz w:val="28"/>
          <w:lang w:eastAsia="zh-CN"/>
        </w:rPr>
        <w:t>）</w:t>
      </w:r>
      <w:r w:rsidRPr="00227558">
        <w:rPr>
          <w:rFonts w:eastAsia="SimSun" w:cstheme="minorHAnsi"/>
          <w:i/>
          <w:iCs/>
          <w:color w:val="070707" w:themeColor="text1"/>
          <w:sz w:val="28"/>
          <w:lang w:eastAsia="zh-CN"/>
        </w:rPr>
        <w:t xml:space="preserve">   </w:t>
      </w:r>
    </w:p>
    <w:p w14:paraId="7486D50E" w14:textId="77777777" w:rsidR="007F59BC" w:rsidRPr="00EC45C1" w:rsidRDefault="007F59BC" w:rsidP="00703352">
      <w:pPr>
        <w:spacing w:before="240" w:after="0" w:line="228" w:lineRule="auto"/>
        <w:jc w:val="both"/>
        <w:rPr>
          <w:rFonts w:ascii="Muli" w:eastAsia="SimSun" w:hAnsi="Muli" w:cstheme="minorHAnsi"/>
          <w:bCs/>
          <w:sz w:val="20"/>
          <w:szCs w:val="20"/>
          <w:lang w:eastAsia="zh-CN"/>
        </w:rPr>
      </w:pPr>
      <w:r w:rsidRPr="00EC45C1">
        <w:rPr>
          <w:rFonts w:ascii="Muli" w:eastAsia="SimSun" w:hAnsi="Muli" w:cstheme="minorHAnsi"/>
          <w:sz w:val="20"/>
          <w:szCs w:val="20"/>
          <w:lang w:eastAsia="zh-CN"/>
        </w:rPr>
        <w:t>国际香料协会成立于</w:t>
      </w:r>
      <w:r w:rsidRPr="00EC45C1">
        <w:rPr>
          <w:rFonts w:ascii="Muli" w:eastAsia="SimSun" w:hAnsi="Muli" w:cstheme="minorHAnsi"/>
          <w:sz w:val="20"/>
          <w:szCs w:val="20"/>
          <w:lang w:eastAsia="zh-CN"/>
        </w:rPr>
        <w:t>1973</w:t>
      </w:r>
      <w:r w:rsidRPr="00EC45C1">
        <w:rPr>
          <w:rFonts w:ascii="Muli" w:eastAsia="SimSun" w:hAnsi="Muli" w:cstheme="minorHAnsi"/>
          <w:sz w:val="20"/>
          <w:szCs w:val="20"/>
          <w:lang w:eastAsia="zh-CN"/>
        </w:rPr>
        <w:t>年，代表着全球香料行业的利益。</w:t>
      </w:r>
      <w:r w:rsidRPr="00EC45C1">
        <w:rPr>
          <w:rFonts w:ascii="Muli" w:eastAsia="SimSun" w:hAnsi="Muli" w:cstheme="minorHAnsi"/>
          <w:sz w:val="20"/>
          <w:szCs w:val="20"/>
          <w:lang w:eastAsia="zh-CN"/>
        </w:rPr>
        <w:t>IFRA</w:t>
      </w:r>
      <w:r w:rsidRPr="00EC45C1">
        <w:rPr>
          <w:rFonts w:ascii="Muli" w:eastAsia="SimSun" w:hAnsi="Muli" w:cstheme="minorHAnsi"/>
          <w:sz w:val="20"/>
          <w:szCs w:val="20"/>
          <w:lang w:eastAsia="zh-CN"/>
        </w:rPr>
        <w:t>由七家跨国公司、来自全球四大区域的</w:t>
      </w:r>
      <w:r w:rsidRPr="00EC45C1">
        <w:rPr>
          <w:rFonts w:ascii="Muli" w:eastAsia="SimSun" w:hAnsi="Muli" w:cstheme="minorHAnsi"/>
          <w:sz w:val="20"/>
          <w:szCs w:val="20"/>
          <w:lang w:eastAsia="zh-CN"/>
        </w:rPr>
        <w:t>21</w:t>
      </w:r>
      <w:r w:rsidRPr="00EC45C1">
        <w:rPr>
          <w:rFonts w:ascii="Muli" w:eastAsia="SimSun" w:hAnsi="Muli" w:cstheme="minorHAnsi"/>
          <w:sz w:val="20"/>
          <w:szCs w:val="20"/>
          <w:lang w:eastAsia="zh-CN"/>
        </w:rPr>
        <w:t>个国家级协会，以及</w:t>
      </w:r>
      <w:r w:rsidRPr="00EC45C1">
        <w:rPr>
          <w:rFonts w:ascii="Muli" w:eastAsia="SimSun" w:hAnsi="Muli" w:cstheme="minorHAnsi"/>
          <w:sz w:val="20"/>
          <w:szCs w:val="20"/>
          <w:lang w:eastAsia="zh-CN"/>
        </w:rPr>
        <w:t>7</w:t>
      </w:r>
      <w:r w:rsidRPr="00EC45C1">
        <w:rPr>
          <w:rFonts w:ascii="Muli" w:eastAsia="SimSun" w:hAnsi="Muli" w:cstheme="minorHAnsi"/>
          <w:sz w:val="20"/>
          <w:szCs w:val="20"/>
          <w:lang w:eastAsia="zh-CN"/>
        </w:rPr>
        <w:t>个支持成员组成。其使命是促进香料的安全使用，使得每个人都能安然享受。</w:t>
      </w:r>
      <w:r w:rsidRPr="00EC45C1">
        <w:rPr>
          <w:rFonts w:ascii="Muli" w:eastAsia="SimSun" w:hAnsi="Muli" w:cstheme="minorHAnsi"/>
          <w:sz w:val="20"/>
          <w:szCs w:val="20"/>
          <w:lang w:eastAsia="zh-CN"/>
        </w:rPr>
        <w:t xml:space="preserve"> </w:t>
      </w:r>
    </w:p>
    <w:p w14:paraId="73A85FFC" w14:textId="77777777" w:rsidR="007F59BC" w:rsidRPr="00EC45C1" w:rsidRDefault="007F59BC" w:rsidP="00703352">
      <w:pPr>
        <w:spacing w:before="120" w:after="0" w:line="228" w:lineRule="auto"/>
        <w:jc w:val="both"/>
        <w:rPr>
          <w:rFonts w:ascii="Muli" w:eastAsia="SimSun" w:hAnsi="Muli" w:cstheme="minorHAnsi"/>
          <w:bCs/>
          <w:sz w:val="20"/>
          <w:szCs w:val="20"/>
        </w:rPr>
      </w:pPr>
      <w:r w:rsidRPr="00EC45C1">
        <w:rPr>
          <w:rFonts w:ascii="Muli" w:eastAsia="SimSun" w:hAnsi="Muli" w:cstheme="minorHAnsi"/>
          <w:sz w:val="20"/>
          <w:szCs w:val="20"/>
          <w:lang w:eastAsia="zh-CN"/>
        </w:rPr>
        <w:t>香料是消费品公司使用的关键平台技术，用于高级香水、个人护理产品、家庭护理等。</w:t>
      </w:r>
    </w:p>
    <w:p w14:paraId="1D7747F3" w14:textId="77777777" w:rsidR="007F59BC" w:rsidRPr="00EC45C1" w:rsidRDefault="007F59BC" w:rsidP="00703352">
      <w:pPr>
        <w:spacing w:before="120" w:after="0" w:line="228" w:lineRule="auto"/>
        <w:jc w:val="both"/>
        <w:rPr>
          <w:rFonts w:ascii="Muli" w:eastAsia="SimSun" w:hAnsi="Muli" w:cstheme="minorHAnsi"/>
          <w:bCs/>
          <w:sz w:val="20"/>
          <w:szCs w:val="20"/>
          <w:lang w:eastAsia="zh-CN"/>
        </w:rPr>
      </w:pPr>
      <w:r w:rsidRPr="00EC45C1">
        <w:rPr>
          <w:rFonts w:ascii="Muli" w:eastAsia="SimSun" w:hAnsi="Muli" w:cstheme="minorHAnsi"/>
          <w:sz w:val="20"/>
          <w:szCs w:val="20"/>
          <w:lang w:eastAsia="zh-CN"/>
        </w:rPr>
        <w:t>IFRA</w:t>
      </w:r>
      <w:r w:rsidRPr="00EC45C1">
        <w:rPr>
          <w:rFonts w:ascii="Muli" w:eastAsia="SimSun" w:hAnsi="Muli" w:cstheme="minorHAnsi"/>
          <w:sz w:val="20"/>
          <w:szCs w:val="20"/>
          <w:lang w:eastAsia="zh-CN"/>
        </w:rPr>
        <w:t>担当倡导者和监管者的双重作用。</w:t>
      </w:r>
      <w:r w:rsidRPr="00EC45C1">
        <w:rPr>
          <w:rFonts w:ascii="Muli" w:eastAsia="SimSun" w:hAnsi="Muli" w:cstheme="minorHAnsi"/>
          <w:sz w:val="20"/>
          <w:szCs w:val="20"/>
          <w:lang w:eastAsia="zh-CN"/>
        </w:rPr>
        <w:t>IFRA</w:t>
      </w:r>
      <w:r w:rsidRPr="00EC45C1">
        <w:rPr>
          <w:rFonts w:ascii="Muli" w:eastAsia="SimSun" w:hAnsi="Muli" w:cstheme="minorHAnsi"/>
          <w:sz w:val="20"/>
          <w:szCs w:val="20"/>
          <w:lang w:eastAsia="zh-CN"/>
        </w:rPr>
        <w:t>行为准则是</w:t>
      </w:r>
      <w:r w:rsidRPr="00EC45C1">
        <w:rPr>
          <w:rFonts w:ascii="Muli" w:hAnsi="Muli" w:cstheme="minorHAnsi"/>
          <w:sz w:val="20"/>
          <w:szCs w:val="20"/>
          <w:lang w:eastAsia="zh-CN"/>
        </w:rPr>
        <w:t>​​</w:t>
      </w:r>
      <w:r w:rsidRPr="00EC45C1">
        <w:rPr>
          <w:rFonts w:ascii="Muli" w:eastAsia="SimSun" w:hAnsi="Muli" w:cstheme="minorHAnsi"/>
          <w:sz w:val="20"/>
          <w:szCs w:val="20"/>
          <w:lang w:eastAsia="zh-CN"/>
        </w:rPr>
        <w:t>该行业最重要的自我监管方案，包括</w:t>
      </w:r>
      <w:r w:rsidRPr="00EC45C1">
        <w:rPr>
          <w:rFonts w:ascii="Muli" w:eastAsia="SimSun" w:hAnsi="Muli" w:cstheme="minorHAnsi"/>
          <w:sz w:val="20"/>
          <w:szCs w:val="20"/>
          <w:lang w:eastAsia="zh-CN"/>
        </w:rPr>
        <w:t>IFRA</w:t>
      </w:r>
      <w:r w:rsidRPr="00EC45C1">
        <w:rPr>
          <w:rFonts w:ascii="Muli" w:eastAsia="SimSun" w:hAnsi="Muli" w:cstheme="minorHAnsi"/>
          <w:sz w:val="20"/>
          <w:szCs w:val="20"/>
          <w:lang w:eastAsia="zh-CN"/>
        </w:rPr>
        <w:t>标准。这些标准根据科学评估和独立专家小组的评估来实施安全管理措施。</w:t>
      </w:r>
    </w:p>
    <w:p w14:paraId="0410036E" w14:textId="77777777" w:rsidR="007F59BC" w:rsidRPr="00EC45C1" w:rsidRDefault="007F59BC" w:rsidP="007F59BC">
      <w:pPr>
        <w:spacing w:before="120" w:after="0" w:line="228" w:lineRule="auto"/>
        <w:jc w:val="both"/>
        <w:rPr>
          <w:rFonts w:ascii="Muli" w:eastAsia="SimSun" w:hAnsi="Muli" w:cstheme="minorHAnsi"/>
          <w:b/>
          <w:bCs/>
          <w:i/>
          <w:sz w:val="20"/>
          <w:szCs w:val="20"/>
        </w:rPr>
      </w:pPr>
      <w:r w:rsidRPr="00EC45C1">
        <w:rPr>
          <w:rFonts w:ascii="Muli" w:eastAsia="SimSun" w:hAnsi="Muli" w:cstheme="minorHAnsi"/>
          <w:b/>
          <w:bCs/>
          <w:i/>
          <w:iCs/>
          <w:sz w:val="20"/>
          <w:szCs w:val="20"/>
          <w:lang w:eastAsia="zh-CN"/>
        </w:rPr>
        <w:t>如需了解更多信息，请访问</w:t>
      </w:r>
      <w:hyperlink r:id="rId11" w:history="1">
        <w:r w:rsidRPr="00EC45C1">
          <w:rPr>
            <w:rStyle w:val="Hyperlink"/>
            <w:rFonts w:ascii="Muli" w:eastAsia="SimSun" w:hAnsi="Muli" w:cstheme="minorHAnsi"/>
            <w:b/>
            <w:bCs/>
            <w:i/>
            <w:iCs/>
            <w:color w:val="auto"/>
            <w:sz w:val="20"/>
            <w:szCs w:val="20"/>
            <w:lang w:eastAsia="zh-CN"/>
          </w:rPr>
          <w:t>ifrafragrance.org</w:t>
        </w:r>
      </w:hyperlink>
    </w:p>
    <w:p w14:paraId="10844393" w14:textId="71B62DB2" w:rsidR="007F59BC" w:rsidRPr="00227558" w:rsidRDefault="00981BD1" w:rsidP="007F59BC">
      <w:pPr>
        <w:pBdr>
          <w:bottom w:val="single" w:sz="4" w:space="1" w:color="auto"/>
        </w:pBdr>
        <w:spacing w:before="480" w:after="0" w:line="228" w:lineRule="auto"/>
        <w:jc w:val="both"/>
        <w:rPr>
          <w:rFonts w:eastAsia="SimSun" w:cstheme="minorHAnsi"/>
          <w:i/>
          <w:color w:val="070707" w:themeColor="text1"/>
          <w:sz w:val="28"/>
          <w:lang w:val="en-US"/>
        </w:rPr>
      </w:pPr>
      <w:proofErr w:type="spellStart"/>
      <w:r w:rsidRPr="00227558">
        <w:rPr>
          <w:rFonts w:eastAsia="SimSun" w:cstheme="minorHAnsi"/>
          <w:i/>
          <w:color w:val="070707" w:themeColor="text1"/>
          <w:sz w:val="28"/>
          <w:lang w:val="en-US"/>
        </w:rPr>
        <w:t>媒体联络</w:t>
      </w:r>
      <w:proofErr w:type="spellEnd"/>
      <w:r w:rsidRPr="00227558">
        <w:rPr>
          <w:rFonts w:eastAsia="SimSun" w:cstheme="minorHAnsi"/>
          <w:i/>
          <w:color w:val="070707" w:themeColor="text1"/>
          <w:sz w:val="28"/>
          <w:lang w:val="en-US"/>
        </w:rPr>
        <w:t>：</w:t>
      </w:r>
    </w:p>
    <w:p w14:paraId="3D2105E4" w14:textId="77777777" w:rsidR="007F59BC" w:rsidRPr="00EC45C1" w:rsidRDefault="007F59BC" w:rsidP="007F59BC">
      <w:pPr>
        <w:tabs>
          <w:tab w:val="left" w:pos="4536"/>
        </w:tabs>
        <w:spacing w:before="240" w:after="0" w:line="228" w:lineRule="auto"/>
        <w:rPr>
          <w:rFonts w:ascii="Muli" w:eastAsia="SimSun" w:hAnsi="Muli" w:cstheme="minorHAnsi"/>
          <w:b/>
          <w:sz w:val="20"/>
          <w:szCs w:val="20"/>
          <w:lang w:val="en-US"/>
        </w:rPr>
      </w:pPr>
      <w:proofErr w:type="spellStart"/>
      <w:r w:rsidRPr="00EC45C1">
        <w:rPr>
          <w:rFonts w:ascii="Muli" w:eastAsia="SimSun" w:hAnsi="Muli" w:cstheme="minorHAnsi"/>
          <w:b/>
          <w:sz w:val="20"/>
          <w:szCs w:val="20"/>
          <w:lang w:val="en-US"/>
        </w:rPr>
        <w:t>PRecious</w:t>
      </w:r>
      <w:proofErr w:type="spellEnd"/>
      <w:r w:rsidRPr="00EC45C1">
        <w:rPr>
          <w:rFonts w:ascii="Muli" w:eastAsia="SimSun" w:hAnsi="Muli" w:cstheme="minorHAnsi"/>
          <w:b/>
          <w:sz w:val="20"/>
          <w:szCs w:val="20"/>
          <w:lang w:val="en-US"/>
        </w:rPr>
        <w:t xml:space="preserve"> Communications</w:t>
      </w:r>
    </w:p>
    <w:p w14:paraId="36EBCB1A" w14:textId="77777777" w:rsidR="007F59BC" w:rsidRPr="00EC45C1" w:rsidRDefault="007F59BC" w:rsidP="007F59BC">
      <w:pPr>
        <w:tabs>
          <w:tab w:val="left" w:pos="4536"/>
        </w:tabs>
        <w:spacing w:after="0" w:line="228" w:lineRule="auto"/>
        <w:rPr>
          <w:rFonts w:ascii="Muli" w:eastAsia="SimSun" w:hAnsi="Muli" w:cstheme="minorHAnsi"/>
          <w:bCs/>
          <w:sz w:val="20"/>
          <w:szCs w:val="20"/>
          <w:lang w:val="en-US"/>
        </w:rPr>
      </w:pPr>
      <w:r w:rsidRPr="00EC45C1">
        <w:rPr>
          <w:rFonts w:ascii="Muli" w:eastAsia="SimSun" w:hAnsi="Muli" w:cstheme="minorHAnsi"/>
          <w:bCs/>
          <w:sz w:val="20"/>
          <w:szCs w:val="20"/>
          <w:lang w:val="en-US"/>
        </w:rPr>
        <w:t>+65  6303 0567</w:t>
      </w:r>
    </w:p>
    <w:p w14:paraId="0EDB8508" w14:textId="77777777" w:rsidR="007F59BC" w:rsidRPr="00EC45C1" w:rsidRDefault="007F59BC" w:rsidP="007F59BC">
      <w:pPr>
        <w:tabs>
          <w:tab w:val="left" w:pos="4536"/>
        </w:tabs>
        <w:spacing w:after="0" w:line="228" w:lineRule="auto"/>
        <w:rPr>
          <w:rFonts w:ascii="Muli" w:eastAsia="SimSun" w:hAnsi="Muli" w:cstheme="minorHAnsi"/>
          <w:bCs/>
          <w:sz w:val="20"/>
          <w:szCs w:val="20"/>
          <w:lang w:val="en-US"/>
        </w:rPr>
      </w:pPr>
      <w:r w:rsidRPr="00EC45C1">
        <w:rPr>
          <w:rFonts w:ascii="Muli" w:eastAsia="SimSun" w:hAnsi="Muli" w:cstheme="minorHAnsi"/>
          <w:bCs/>
          <w:sz w:val="20"/>
          <w:szCs w:val="20"/>
          <w:lang w:val="en-US"/>
        </w:rPr>
        <w:t>ifra@preciouscomms.com</w:t>
      </w:r>
    </w:p>
    <w:p w14:paraId="168B3C8E" w14:textId="77777777" w:rsidR="007F59BC" w:rsidRPr="00EC45C1" w:rsidRDefault="007F59BC" w:rsidP="007F59BC">
      <w:pPr>
        <w:tabs>
          <w:tab w:val="left" w:pos="4536"/>
        </w:tabs>
        <w:spacing w:before="240" w:after="0" w:line="228" w:lineRule="auto"/>
        <w:rPr>
          <w:rFonts w:ascii="Muli" w:eastAsia="SimSun" w:hAnsi="Muli" w:cstheme="minorHAnsi"/>
          <w:b/>
          <w:sz w:val="20"/>
          <w:szCs w:val="20"/>
          <w:lang w:val="en-US"/>
        </w:rPr>
      </w:pPr>
      <w:r w:rsidRPr="00EC45C1">
        <w:rPr>
          <w:rFonts w:ascii="Muli" w:eastAsia="SimSun" w:hAnsi="Muli" w:cstheme="minorHAnsi"/>
          <w:b/>
          <w:sz w:val="20"/>
          <w:szCs w:val="20"/>
          <w:lang w:val="en-US"/>
        </w:rPr>
        <w:t xml:space="preserve">David O’Leary </w:t>
      </w:r>
      <w:r w:rsidRPr="00EC45C1">
        <w:rPr>
          <w:rFonts w:ascii="Muli" w:eastAsia="SimSun" w:hAnsi="Muli" w:cstheme="minorHAnsi"/>
          <w:b/>
          <w:sz w:val="20"/>
          <w:szCs w:val="20"/>
          <w:lang w:val="en-US"/>
        </w:rPr>
        <w:tab/>
      </w:r>
    </w:p>
    <w:p w14:paraId="56336FBD" w14:textId="77777777" w:rsidR="00227558" w:rsidRPr="00EC45C1" w:rsidRDefault="00227558" w:rsidP="00227558">
      <w:pPr>
        <w:tabs>
          <w:tab w:val="left" w:pos="4536"/>
        </w:tabs>
        <w:spacing w:after="0" w:line="228" w:lineRule="auto"/>
        <w:rPr>
          <w:rFonts w:ascii="Muli" w:eastAsia="SimSun" w:hAnsi="Muli" w:cstheme="minorHAnsi"/>
          <w:i/>
          <w:sz w:val="20"/>
          <w:szCs w:val="20"/>
          <w:lang w:val="en-US"/>
        </w:rPr>
      </w:pPr>
      <w:r w:rsidRPr="00EC45C1">
        <w:rPr>
          <w:rFonts w:ascii="Muli" w:eastAsia="SimSun" w:hAnsi="Muli" w:cstheme="minorHAnsi"/>
          <w:i/>
          <w:sz w:val="20"/>
          <w:szCs w:val="20"/>
          <w:lang w:val="en-US"/>
        </w:rPr>
        <w:t>IFRA Communications Director</w:t>
      </w:r>
      <w:r w:rsidRPr="00EC45C1">
        <w:rPr>
          <w:rFonts w:ascii="Muli" w:eastAsia="SimSun" w:hAnsi="Muli" w:cstheme="minorHAnsi"/>
          <w:i/>
          <w:sz w:val="20"/>
          <w:szCs w:val="20"/>
          <w:lang w:val="en-US"/>
        </w:rPr>
        <w:tab/>
      </w:r>
    </w:p>
    <w:p w14:paraId="0E52863F" w14:textId="77777777" w:rsidR="00227558" w:rsidRPr="00EC45C1" w:rsidRDefault="00227558" w:rsidP="00227558">
      <w:pPr>
        <w:tabs>
          <w:tab w:val="left" w:pos="4536"/>
        </w:tabs>
        <w:spacing w:after="0" w:line="228" w:lineRule="auto"/>
        <w:rPr>
          <w:rFonts w:ascii="Muli" w:eastAsia="SimSun" w:hAnsi="Muli" w:cstheme="minorHAnsi"/>
          <w:iCs/>
          <w:sz w:val="20"/>
          <w:szCs w:val="20"/>
          <w:lang w:val="en-US"/>
        </w:rPr>
      </w:pPr>
      <w:r w:rsidRPr="00EC45C1">
        <w:rPr>
          <w:rFonts w:ascii="Muli" w:eastAsia="SimSun" w:hAnsi="Muli" w:cstheme="minorHAnsi"/>
          <w:iCs/>
          <w:sz w:val="20"/>
          <w:szCs w:val="20"/>
          <w:lang w:val="en-US"/>
        </w:rPr>
        <w:t>+32 474 523 491</w:t>
      </w:r>
    </w:p>
    <w:p w14:paraId="50B9EB59" w14:textId="0BF0DBF7" w:rsidR="00227558" w:rsidRPr="00EC45C1" w:rsidRDefault="00227558" w:rsidP="00227558">
      <w:pPr>
        <w:tabs>
          <w:tab w:val="left" w:pos="4536"/>
        </w:tabs>
        <w:spacing w:after="0" w:line="228" w:lineRule="auto"/>
        <w:rPr>
          <w:rFonts w:ascii="Muli" w:eastAsia="SimSun" w:hAnsi="Muli" w:cstheme="minorHAnsi"/>
          <w:iCs/>
          <w:sz w:val="20"/>
          <w:szCs w:val="20"/>
          <w:lang w:val="en-US"/>
        </w:rPr>
      </w:pPr>
      <w:r w:rsidRPr="00EC45C1">
        <w:rPr>
          <w:rFonts w:ascii="Muli" w:eastAsia="SimSun" w:hAnsi="Muli" w:cstheme="minorHAnsi"/>
          <w:iCs/>
          <w:sz w:val="20"/>
          <w:szCs w:val="20"/>
          <w:lang w:val="en-US"/>
        </w:rPr>
        <w:t>doleary@ifraorg.org</w:t>
      </w:r>
    </w:p>
    <w:p w14:paraId="1D48CFB4" w14:textId="6FCCF9C0" w:rsidR="001F51D4" w:rsidRPr="00227558" w:rsidRDefault="001F51D4" w:rsidP="007F59BC">
      <w:pPr>
        <w:tabs>
          <w:tab w:val="left" w:pos="4536"/>
        </w:tabs>
        <w:spacing w:before="120" w:after="0" w:line="228" w:lineRule="auto"/>
        <w:rPr>
          <w:rFonts w:eastAsia="SimSun" w:cstheme="minorHAnsi"/>
          <w:sz w:val="20"/>
          <w:szCs w:val="20"/>
          <w:lang w:val="en-US"/>
        </w:rPr>
      </w:pPr>
    </w:p>
    <w:sectPr w:rsidR="001F51D4" w:rsidRPr="00227558" w:rsidSect="004575F1">
      <w:headerReference w:type="default" r:id="rId12"/>
      <w:footerReference w:type="default" r:id="rId13"/>
      <w:headerReference w:type="first" r:id="rId14"/>
      <w:footerReference w:type="first" r:id="rId15"/>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0ECA5C" w14:textId="77777777" w:rsidR="00B96B61" w:rsidRDefault="00B96B61" w:rsidP="006F0CE3">
      <w:pPr>
        <w:spacing w:after="0" w:line="240" w:lineRule="auto"/>
      </w:pPr>
      <w:r>
        <w:separator/>
      </w:r>
    </w:p>
  </w:endnote>
  <w:endnote w:type="continuationSeparator" w:id="0">
    <w:p w14:paraId="44C1318E" w14:textId="77777777" w:rsidR="00B96B61" w:rsidRDefault="00B96B61" w:rsidP="006F0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li">
    <w:panose1 w:val="00000500000000000000"/>
    <w:charset w:val="00"/>
    <w:family w:val="auto"/>
    <w:pitch w:val="variable"/>
    <w:sig w:usb0="20000007" w:usb1="00000001" w:usb2="00000000" w:usb3="00000000" w:csb0="00000193" w:csb1="00000000"/>
    <w:embedRegular r:id="rId1" w:fontKey="{AFB6FB38-0677-434C-B103-7047AC4CEF6A}"/>
    <w:embedBold r:id="rId2" w:fontKey="{F103BE16-1FE5-4B0D-ABFA-DA44CCEDEF74}"/>
    <w:embedItalic r:id="rId3" w:fontKey="{67C2BB95-8364-4C5D-B30A-E7FCA0F99922}"/>
    <w:embedBoldItalic r:id="rId4" w:fontKey="{AA7ECA67-7E20-4DA9-A107-115E957B8603}"/>
  </w:font>
  <w:font w:name="Calibri">
    <w:panose1 w:val="020F0502020204030204"/>
    <w:charset w:val="00"/>
    <w:family w:val="swiss"/>
    <w:pitch w:val="variable"/>
    <w:sig w:usb0="E4002EFF" w:usb1="C000247B" w:usb2="00000009" w:usb3="00000000" w:csb0="000001FF" w:csb1="00000000"/>
    <w:embedRegular r:id="rId5" w:fontKey="{F02697DB-578B-4EB1-972D-C8CEAC11DBBF}"/>
    <w:embedBold r:id="rId6" w:fontKey="{449DD48D-CBF2-4897-BF7D-2D9CFCDD04DD}"/>
    <w:embedItalic r:id="rId7" w:fontKey="{47EA68D7-69F4-4CB0-8471-DB56C9987953}"/>
    <w:embedBoldItalic r:id="rId8" w:fontKey="{B9F35FA0-64EB-4C20-96AE-D99399052123}"/>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9" w:fontKey="{396095DD-CF43-4EA4-90EE-7BC47C12FFD2}"/>
  </w:font>
  <w:font w:name="DengXian Light">
    <w:altName w:val="等线 Light"/>
    <w:charset w:val="86"/>
    <w:family w:val="auto"/>
    <w:pitch w:val="variable"/>
    <w:sig w:usb0="A00002BF" w:usb1="38CF7CFA" w:usb2="00000016" w:usb3="00000000" w:csb0="0004000F" w:csb1="00000000"/>
  </w:font>
  <w:font w:name="Arial-BoldMT">
    <w:altName w:val="Arial"/>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0" w:fontKey="{CFDEF3E2-0A49-4486-9B21-09AF65B33066}"/>
  </w:font>
  <w:font w:name="Segoe UI">
    <w:altName w:val="Sylfaen"/>
    <w:panose1 w:val="020B0502040204020203"/>
    <w:charset w:val="00"/>
    <w:family w:val="swiss"/>
    <w:pitch w:val="variable"/>
    <w:sig w:usb0="E4002EFF" w:usb1="C000E47F" w:usb2="00000009" w:usb3="00000000" w:csb0="000001FF" w:csb1="00000000"/>
    <w:embedRegular r:id="rId11" w:fontKey="{3474A558-BD3B-40BA-BE3C-2336099EA8C8}"/>
  </w:font>
  <w:font w:name="SimSun">
    <w:altName w:val="宋体"/>
    <w:panose1 w:val="02010600030101010101"/>
    <w:charset w:val="86"/>
    <w:family w:val="auto"/>
    <w:pitch w:val="variable"/>
    <w:sig w:usb0="00000003" w:usb1="288F0000" w:usb2="00000016" w:usb3="00000000" w:csb0="00040001" w:csb1="00000000"/>
    <w:embedRegular r:id="rId12" w:subsetted="1" w:fontKey="{B4E79C9B-F771-4949-BC66-4505721D27BF}"/>
    <w:embedBold r:id="rId13" w:subsetted="1" w:fontKey="{85995745-CCEB-4F30-B2AD-A2BB300184F1}"/>
    <w:embedItalic r:id="rId14" w:subsetted="1" w:fontKey="{6F690C5C-C6D8-4B91-8A32-14D65BF889D9}"/>
    <w:embedBoldItalic r:id="rId15" w:subsetted="1" w:fontKey="{6DB926B0-37DB-4A7A-9832-2DC7C08D5779}"/>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Unna">
    <w:panose1 w:val="02040503070705020203"/>
    <w:charset w:val="00"/>
    <w:family w:val="roman"/>
    <w:pitch w:val="variable"/>
    <w:sig w:usb0="00000007" w:usb1="00000000" w:usb2="00000000" w:usb3="00000000" w:csb0="00000093" w:csb1="00000000"/>
    <w:embedItalic r:id="rId16" w:fontKey="{61B9A42E-4426-4C6A-B7D4-73FE898E90B1}"/>
  </w:font>
  <w:font w:name="Century Gothic">
    <w:panose1 w:val="020B0502020202020204"/>
    <w:charset w:val="00"/>
    <w:family w:val="swiss"/>
    <w:pitch w:val="variable"/>
    <w:sig w:usb0="00000287" w:usb1="00000000" w:usb2="00000000" w:usb3="00000000" w:csb0="0000009F" w:csb1="00000000"/>
    <w:embedRegular r:id="rId17" w:fontKey="{0C9214C9-C1B4-4DB2-81FC-8654FB82A614}"/>
    <w:embedBold r:id="rId18" w:fontKey="{A6651935-EC3F-4A9B-A5BB-57054B955337}"/>
  </w:font>
  <w:font w:name="DengXian">
    <w:altName w:val="等线"/>
    <w:panose1 w:val="02010600030101010101"/>
    <w:charset w:val="86"/>
    <w:family w:val="auto"/>
    <w:pitch w:val="variable"/>
    <w:sig w:usb0="A00002BF" w:usb1="38CF7CFA" w:usb2="00000016" w:usb3="00000000" w:csb0="0004000F" w:csb1="00000000"/>
  </w:font>
  <w:font w:name="Muli SemiBold">
    <w:panose1 w:val="00000700000000000000"/>
    <w:charset w:val="00"/>
    <w:family w:val="auto"/>
    <w:pitch w:val="variable"/>
    <w:sig w:usb0="20000007" w:usb1="00000001" w:usb2="00000000" w:usb3="00000000" w:csb0="00000193" w:csb1="00000000"/>
    <w:embedRegular r:id="rId19" w:fontKey="{17C4296E-2018-4627-BE94-FC3418159F2E}"/>
  </w:font>
  <w:font w:name="Muli Light">
    <w:panose1 w:val="00000400000000000000"/>
    <w:charset w:val="00"/>
    <w:family w:val="auto"/>
    <w:pitch w:val="variable"/>
    <w:sig w:usb0="20000007" w:usb1="00000001" w:usb2="00000000" w:usb3="00000000" w:csb0="00000193" w:csb1="00000000"/>
    <w:embedRegular r:id="rId20" w:fontKey="{579A4938-A8CF-4E14-A6FB-D07E12B4A3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8E536" w14:textId="77777777" w:rsidR="00003804" w:rsidRPr="009639F4" w:rsidRDefault="00003804" w:rsidP="000C74E4">
    <w:pPr>
      <w:pStyle w:val="Footer"/>
      <w:jc w:val="right"/>
      <w:rPr>
        <w:rFonts w:ascii="Muli" w:hAnsi="Muli"/>
        <w:i/>
        <w:sz w:val="16"/>
      </w:rPr>
    </w:pPr>
    <w:r w:rsidRPr="009639F4">
      <w:rPr>
        <w:rFonts w:ascii="Muli" w:hAnsi="Muli"/>
        <w:i/>
        <w:noProof/>
        <w:sz w:val="18"/>
      </w:rPr>
      <mc:AlternateContent>
        <mc:Choice Requires="wpg">
          <w:drawing>
            <wp:anchor distT="0" distB="0" distL="114300" distR="114300" simplePos="0" relativeHeight="251659776" behindDoc="0" locked="0" layoutInCell="1" allowOverlap="1" wp14:anchorId="387A88CE" wp14:editId="3CF57D0A">
              <wp:simplePos x="0" y="0"/>
              <wp:positionH relativeFrom="column">
                <wp:posOffset>0</wp:posOffset>
              </wp:positionH>
              <wp:positionV relativeFrom="paragraph">
                <wp:posOffset>495935</wp:posOffset>
              </wp:positionV>
              <wp:extent cx="1541145" cy="76758"/>
              <wp:effectExtent l="0" t="0" r="1905" b="0"/>
              <wp:wrapNone/>
              <wp:docPr id="41" name="Group 33"/>
              <wp:cNvGraphicFramePr/>
              <a:graphic xmlns:a="http://schemas.openxmlformats.org/drawingml/2006/main">
                <a:graphicData uri="http://schemas.microsoft.com/office/word/2010/wordprocessingGroup">
                  <wpg:wgp>
                    <wpg:cNvGrpSpPr/>
                    <wpg:grpSpPr>
                      <a:xfrm>
                        <a:off x="0" y="0"/>
                        <a:ext cx="1541145" cy="76758"/>
                        <a:chOff x="-568777" y="568777"/>
                        <a:chExt cx="7130214" cy="5143500"/>
                      </a:xfrm>
                    </wpg:grpSpPr>
                    <wps:wsp>
                      <wps:cNvPr id="42" name="Rectangle 42"/>
                      <wps:cNvSpPr/>
                      <wps:spPr>
                        <a:xfrm>
                          <a:off x="-568777" y="568777"/>
                          <a:ext cx="1191097" cy="5143499"/>
                        </a:xfrm>
                        <a:prstGeom prst="rect">
                          <a:avLst/>
                        </a:prstGeom>
                        <a:solidFill>
                          <a:schemeClr val="accent1"/>
                        </a:solidFill>
                        <a:ln w="9525" cap="flat" cmpd="sng" algn="ctr">
                          <a:noFill/>
                          <a:prstDash val="solid"/>
                        </a:ln>
                        <a:effectLst/>
                      </wps:spPr>
                      <wps:bodyPr rtlCol="0" anchor="ctr"/>
                    </wps:wsp>
                    <wps:wsp>
                      <wps:cNvPr id="43" name="Rectangle 43"/>
                      <wps:cNvSpPr/>
                      <wps:spPr>
                        <a:xfrm>
                          <a:off x="616864" y="568777"/>
                          <a:ext cx="1191097" cy="5143499"/>
                        </a:xfrm>
                        <a:prstGeom prst="rect">
                          <a:avLst/>
                        </a:prstGeom>
                        <a:solidFill>
                          <a:schemeClr val="accent2"/>
                        </a:solidFill>
                        <a:ln w="9525" cap="flat" cmpd="sng" algn="ctr">
                          <a:noFill/>
                          <a:prstDash val="solid"/>
                        </a:ln>
                        <a:effectLst/>
                      </wps:spPr>
                      <wps:bodyPr rtlCol="0" anchor="ctr"/>
                    </wps:wsp>
                    <wps:wsp>
                      <wps:cNvPr id="44" name="Rectangle 44"/>
                      <wps:cNvSpPr/>
                      <wps:spPr>
                        <a:xfrm>
                          <a:off x="1807961" y="568777"/>
                          <a:ext cx="1191097" cy="5143499"/>
                        </a:xfrm>
                        <a:prstGeom prst="rect">
                          <a:avLst/>
                        </a:prstGeom>
                        <a:solidFill>
                          <a:srgbClr val="5CAB27"/>
                        </a:solidFill>
                        <a:ln w="9525" cap="flat" cmpd="sng" algn="ctr">
                          <a:noFill/>
                          <a:prstDash val="solid"/>
                        </a:ln>
                        <a:effectLst/>
                      </wps:spPr>
                      <wps:bodyPr rtlCol="0" anchor="ctr"/>
                    </wps:wsp>
                    <wps:wsp>
                      <wps:cNvPr id="45" name="Rectangle 45"/>
                      <wps:cNvSpPr/>
                      <wps:spPr>
                        <a:xfrm>
                          <a:off x="2993602" y="568777"/>
                          <a:ext cx="1191097" cy="5143499"/>
                        </a:xfrm>
                        <a:prstGeom prst="rect">
                          <a:avLst/>
                        </a:prstGeom>
                        <a:solidFill>
                          <a:srgbClr val="EEAC2C"/>
                        </a:solidFill>
                        <a:ln w="9525" cap="flat" cmpd="sng" algn="ctr">
                          <a:noFill/>
                          <a:prstDash val="solid"/>
                        </a:ln>
                        <a:effectLst/>
                      </wps:spPr>
                      <wps:bodyPr rtlCol="0" anchor="ctr"/>
                    </wps:wsp>
                    <wps:wsp>
                      <wps:cNvPr id="46" name="Rectangle 46"/>
                      <wps:cNvSpPr/>
                      <wps:spPr>
                        <a:xfrm>
                          <a:off x="4184699" y="568778"/>
                          <a:ext cx="1191097" cy="5143499"/>
                        </a:xfrm>
                        <a:prstGeom prst="rect">
                          <a:avLst/>
                        </a:prstGeom>
                        <a:solidFill>
                          <a:srgbClr val="A2548C"/>
                        </a:solidFill>
                        <a:ln w="9525" cap="flat" cmpd="sng" algn="ctr">
                          <a:noFill/>
                          <a:prstDash val="solid"/>
                        </a:ln>
                        <a:effectLst/>
                      </wps:spPr>
                      <wps:bodyPr rtlCol="0" anchor="ctr"/>
                    </wps:wsp>
                    <wps:wsp>
                      <wps:cNvPr id="47" name="Rectangle 47"/>
                      <wps:cNvSpPr/>
                      <wps:spPr>
                        <a:xfrm>
                          <a:off x="5370340" y="568778"/>
                          <a:ext cx="1191097" cy="5143499"/>
                        </a:xfrm>
                        <a:prstGeom prst="rect">
                          <a:avLst/>
                        </a:prstGeom>
                        <a:solidFill>
                          <a:srgbClr val="3BA4A0"/>
                        </a:solidFill>
                        <a:ln w="9525" cap="flat" cmpd="sng" algn="ctr">
                          <a:no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7BA562BD" id="Group 33" o:spid="_x0000_s1026" style="position:absolute;margin-left:0;margin-top:39.05pt;width:121.35pt;height:6.05pt;z-index:251659776;mso-width-relative:margin;mso-height-relative:margin" coordorigin="-5687,5687" coordsize="71302,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">
              <v:rect id="Rectangle 42" o:spid="_x0000_s1027" style="position:absolute;left:-5687;top:5687;width:11910;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" fillcolor="#052eb3 [3204]" stroked="f"/>
              <v:rect id="Rectangle 43" o:spid="_x0000_s1028" style="position:absolute;left:6168;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" fillcolor="#e94545 [3205]" stroked="f"/>
              <v:rect id="Rectangle 44" o:spid="_x0000_s1029" style="position:absolute;left:18079;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" fillcolor="#5cab27" stroked="f"/>
              <v:rect id="Rectangle 45" o:spid="_x0000_s1030" style="position:absolute;left:29936;top:5687;width:11910;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" fillcolor="#eeac2c" stroked="f"/>
              <v:rect id="Rectangle 46" o:spid="_x0000_s1031" style="position:absolute;left:41846;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" fillcolor="#a2548c" stroked="f"/>
              <v:rect id="Rectangle 47" o:spid="_x0000_s1032" style="position:absolute;left:53703;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" fillcolor="#3ba4a0" stroked="f"/>
            </v:group>
          </w:pict>
        </mc:Fallback>
      </mc:AlternateContent>
    </w:r>
    <w:r w:rsidRPr="009639F4">
      <w:rPr>
        <w:rFonts w:ascii="Muli" w:hAnsi="Muli"/>
        <w:i/>
        <w:sz w:val="16"/>
      </w:rPr>
      <w:t xml:space="preserve">page </w:t>
    </w:r>
    <w:r w:rsidRPr="009639F4">
      <w:rPr>
        <w:rFonts w:ascii="Muli" w:hAnsi="Muli"/>
        <w:i/>
        <w:sz w:val="16"/>
      </w:rPr>
      <w:fldChar w:fldCharType="begin"/>
    </w:r>
    <w:r w:rsidRPr="009639F4">
      <w:rPr>
        <w:rFonts w:ascii="Muli" w:hAnsi="Muli"/>
        <w:i/>
        <w:sz w:val="16"/>
      </w:rPr>
      <w:instrText xml:space="preserve"> PAGE   \* MERGEFORMAT </w:instrText>
    </w:r>
    <w:r w:rsidRPr="009639F4">
      <w:rPr>
        <w:rFonts w:ascii="Muli" w:hAnsi="Muli"/>
        <w:i/>
        <w:sz w:val="16"/>
      </w:rPr>
      <w:fldChar w:fldCharType="separate"/>
    </w:r>
    <w:r w:rsidRPr="009639F4">
      <w:rPr>
        <w:rFonts w:ascii="Muli" w:hAnsi="Muli"/>
        <w:i/>
        <w:noProof/>
        <w:sz w:val="16"/>
      </w:rPr>
      <w:t>1</w:t>
    </w:r>
    <w:r w:rsidRPr="009639F4">
      <w:rPr>
        <w:rFonts w:ascii="Muli" w:hAnsi="Muli"/>
        <w:i/>
        <w:noProof/>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A76D0" w14:textId="77777777" w:rsidR="00003804" w:rsidRDefault="00003804" w:rsidP="006F0CE3">
    <w:pPr>
      <w:pStyle w:val="Footer"/>
      <w:tabs>
        <w:tab w:val="clear" w:pos="4513"/>
        <w:tab w:val="left" w:pos="7230"/>
      </w:tabs>
      <w:rPr>
        <w:rFonts w:ascii="Calibri" w:hAnsi="Calibri"/>
        <w:color w:val="808080" w:themeColor="background1" w:themeShade="80"/>
        <w:sz w:val="18"/>
        <w:szCs w:val="18"/>
      </w:rPr>
    </w:pPr>
  </w:p>
  <w:p w14:paraId="2DBD0A11" w14:textId="77777777" w:rsidR="00003804" w:rsidRDefault="00003804" w:rsidP="006F0CE3">
    <w:pPr>
      <w:pStyle w:val="Footer"/>
      <w:pBdr>
        <w:bottom w:val="single" w:sz="4" w:space="1" w:color="070707" w:themeColor="text1"/>
      </w:pBdr>
      <w:tabs>
        <w:tab w:val="clear" w:pos="4513"/>
        <w:tab w:val="left" w:pos="2415"/>
      </w:tabs>
      <w:rPr>
        <w:rFonts w:ascii="Calibri" w:hAnsi="Calibri"/>
        <w:color w:val="808080" w:themeColor="background1" w:themeShade="80"/>
        <w:sz w:val="18"/>
        <w:szCs w:val="18"/>
      </w:rPr>
    </w:pPr>
    <w:r>
      <w:rPr>
        <w:rFonts w:ascii="Calibri" w:hAnsi="Calibri"/>
        <w:color w:val="808080" w:themeColor="background1" w:themeShade="80"/>
        <w:sz w:val="18"/>
        <w:szCs w:val="18"/>
      </w:rPr>
      <w:tab/>
    </w:r>
  </w:p>
  <w:p w14:paraId="4837F56F" w14:textId="77777777" w:rsidR="00003804" w:rsidRPr="00254DCD" w:rsidRDefault="00003804" w:rsidP="006F0CE3">
    <w:pPr>
      <w:pStyle w:val="Footer"/>
      <w:tabs>
        <w:tab w:val="clear" w:pos="4513"/>
        <w:tab w:val="left" w:pos="7230"/>
      </w:tabs>
      <w:rPr>
        <w:rFonts w:ascii="Calibri" w:hAnsi="Calibri"/>
        <w:color w:val="808080" w:themeColor="background1" w:themeShade="8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2"/>
      <w:gridCol w:w="6044"/>
    </w:tblGrid>
    <w:tr w:rsidR="00003804" w14:paraId="17FBD275" w14:textId="77777777" w:rsidTr="00F933F1">
      <w:tc>
        <w:tcPr>
          <w:tcW w:w="2972" w:type="dxa"/>
        </w:tcPr>
        <w:p w14:paraId="25CF7333" w14:textId="77777777" w:rsidR="00003804" w:rsidRDefault="00003804" w:rsidP="006F0CE3">
          <w:pPr>
            <w:spacing w:before="120"/>
            <w:rPr>
              <w:rFonts w:ascii="Century Gothic" w:eastAsiaTheme="minorEastAsia" w:hAnsi="Century Gothic"/>
              <w:noProof/>
              <w:color w:val="5E5E5E"/>
              <w:sz w:val="18"/>
              <w:szCs w:val="18"/>
              <w:lang w:eastAsia="en-GB"/>
            </w:rPr>
          </w:pPr>
          <w:r>
            <w:rPr>
              <w:rFonts w:ascii="Century Gothic" w:eastAsiaTheme="minorEastAsia" w:hAnsi="Century Gothic"/>
              <w:b/>
              <w:noProof/>
              <w:color w:val="7473A9"/>
              <w:sz w:val="18"/>
              <w:szCs w:val="18"/>
              <w:lang w:eastAsia="en-GB"/>
            </w:rPr>
            <w:drawing>
              <wp:inline distT="0" distB="0" distL="0" distR="0" wp14:anchorId="4FCEF106" wp14:editId="510158B5">
                <wp:extent cx="1541721" cy="384789"/>
                <wp:effectExtent l="0" t="0" r="1905" b="0"/>
                <wp:docPr id="60" name="Picture 60" descr="C:\Users\DavidO'Leary\Desktop\IFRA Stri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O'Leary\Desktop\IFRA Stri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146" cy="405111"/>
                        </a:xfrm>
                        <a:prstGeom prst="rect">
                          <a:avLst/>
                        </a:prstGeom>
                        <a:noFill/>
                        <a:ln>
                          <a:noFill/>
                        </a:ln>
                      </pic:spPr>
                    </pic:pic>
                  </a:graphicData>
                </a:graphic>
              </wp:inline>
            </w:drawing>
          </w:r>
        </w:p>
      </w:tc>
      <w:tc>
        <w:tcPr>
          <w:tcW w:w="6044" w:type="dxa"/>
        </w:tcPr>
        <w:p w14:paraId="22833722" w14:textId="77777777" w:rsidR="00003804" w:rsidRPr="006F0CE3" w:rsidRDefault="00003804" w:rsidP="000C74E4">
          <w:pPr>
            <w:spacing w:before="280"/>
            <w:rPr>
              <w:rFonts w:ascii="Muli" w:eastAsiaTheme="minorEastAsia" w:hAnsi="Muli"/>
              <w:noProof/>
              <w:sz w:val="18"/>
              <w:szCs w:val="18"/>
              <w:lang w:val="fr-FR" w:eastAsia="en-GB"/>
            </w:rPr>
          </w:pPr>
          <w:r w:rsidRPr="006F0CE3">
            <w:rPr>
              <w:rFonts w:ascii="Muli SemiBold" w:eastAsiaTheme="minorEastAsia" w:hAnsi="Muli SemiBold"/>
              <w:noProof/>
              <w:color w:val="5E5E5E"/>
              <w:sz w:val="18"/>
              <w:szCs w:val="18"/>
              <w:lang w:val="fr-FR" w:eastAsia="en-GB"/>
            </w:rPr>
            <w:t>Headquarters</w:t>
          </w:r>
          <w:r w:rsidRPr="006F0CE3">
            <w:rPr>
              <w:rFonts w:ascii="Muli" w:eastAsiaTheme="minorEastAsia" w:hAnsi="Muli"/>
              <w:noProof/>
              <w:color w:val="5E5E5E"/>
              <w:sz w:val="18"/>
              <w:szCs w:val="18"/>
              <w:lang w:val="fr-FR" w:eastAsia="en-GB"/>
            </w:rPr>
            <w:tab/>
          </w:r>
          <w:r w:rsidRPr="006F0CE3">
            <w:rPr>
              <w:rFonts w:ascii="Muli Light" w:eastAsiaTheme="minorEastAsia" w:hAnsi="Muli Light"/>
              <w:noProof/>
              <w:color w:val="5E5E5E"/>
              <w:sz w:val="18"/>
              <w:szCs w:val="18"/>
              <w:lang w:val="fr-FR" w:eastAsia="en-GB"/>
            </w:rPr>
            <w:t>Rue de la Fontaine 15 | 1204 Geneva | Switzerland</w:t>
          </w:r>
          <w:r w:rsidRPr="006F0CE3">
            <w:rPr>
              <w:rFonts w:ascii="Muli" w:eastAsiaTheme="minorEastAsia" w:hAnsi="Muli"/>
              <w:noProof/>
              <w:color w:val="5E5E5E"/>
              <w:sz w:val="18"/>
              <w:szCs w:val="18"/>
              <w:lang w:val="fr-FR" w:eastAsia="en-GB"/>
            </w:rPr>
            <w:br/>
          </w:r>
          <w:r w:rsidRPr="006F0CE3">
            <w:rPr>
              <w:rFonts w:ascii="Muli SemiBold" w:eastAsiaTheme="minorEastAsia" w:hAnsi="Muli SemiBold"/>
              <w:noProof/>
              <w:color w:val="5E5E5E"/>
              <w:sz w:val="18"/>
              <w:szCs w:val="18"/>
              <w:lang w:val="fr-FR" w:eastAsia="en-GB"/>
            </w:rPr>
            <w:t>Operations</w:t>
          </w:r>
          <w:r w:rsidRPr="006F0CE3">
            <w:rPr>
              <w:rFonts w:ascii="Muli" w:eastAsiaTheme="minorEastAsia" w:hAnsi="Muli"/>
              <w:noProof/>
              <w:color w:val="5E5E5E"/>
              <w:sz w:val="18"/>
              <w:szCs w:val="18"/>
              <w:lang w:val="fr-FR" w:eastAsia="en-GB"/>
            </w:rPr>
            <w:tab/>
          </w:r>
          <w:r w:rsidRPr="006F0CE3">
            <w:rPr>
              <w:rFonts w:ascii="Muli Light" w:eastAsiaTheme="minorEastAsia" w:hAnsi="Muli Light"/>
              <w:noProof/>
              <w:color w:val="5E5E5E"/>
              <w:sz w:val="18"/>
              <w:szCs w:val="18"/>
              <w:lang w:val="fr-FR" w:eastAsia="en-GB"/>
            </w:rPr>
            <w:t>Avenue des Arts 6  | 1210 Brussels  | Belgium</w:t>
          </w:r>
        </w:p>
        <w:p w14:paraId="1EE6D165" w14:textId="31C02C9C" w:rsidR="00003804" w:rsidRPr="006F0CE3" w:rsidRDefault="00003804" w:rsidP="006F0CE3">
          <w:pPr>
            <w:spacing w:before="120"/>
            <w:rPr>
              <w:rFonts w:ascii="Muli Light" w:eastAsiaTheme="minorEastAsia" w:hAnsi="Muli Light"/>
              <w:noProof/>
              <w:color w:val="5E5E5E"/>
              <w:sz w:val="18"/>
              <w:szCs w:val="18"/>
              <w:lang w:val="fr-FR" w:eastAsia="en-GB"/>
            </w:rPr>
          </w:pPr>
          <w:r w:rsidRPr="006F0CE3">
            <w:rPr>
              <w:rFonts w:ascii="Muli Light" w:eastAsiaTheme="minorEastAsia" w:hAnsi="Muli Light"/>
              <w:noProof/>
              <w:color w:val="5E5E5E"/>
              <w:sz w:val="18"/>
              <w:szCs w:val="18"/>
              <w:lang w:val="fr-FR" w:eastAsia="en-GB"/>
            </w:rPr>
            <w:t>+32 (0)2 214 20</w:t>
          </w:r>
          <w:r w:rsidR="00AF78C3">
            <w:rPr>
              <w:rFonts w:ascii="Muli Light" w:eastAsiaTheme="minorEastAsia" w:hAnsi="Muli Light"/>
              <w:noProof/>
              <w:color w:val="5E5E5E"/>
              <w:sz w:val="18"/>
              <w:szCs w:val="18"/>
              <w:lang w:val="fr-FR" w:eastAsia="en-GB"/>
            </w:rPr>
            <w:t>60</w:t>
          </w:r>
          <w:r w:rsidRPr="006F0CE3">
            <w:rPr>
              <w:rFonts w:ascii="Muli Light" w:eastAsiaTheme="minorEastAsia" w:hAnsi="Muli Light"/>
              <w:noProof/>
              <w:color w:val="5E5E5E"/>
              <w:sz w:val="18"/>
              <w:szCs w:val="18"/>
              <w:lang w:val="fr-FR" w:eastAsia="en-GB"/>
            </w:rPr>
            <w:t xml:space="preserve">  |  ifra</w:t>
          </w:r>
          <w:r w:rsidR="00C21BB0">
            <w:rPr>
              <w:rFonts w:ascii="Muli Light" w:eastAsiaTheme="minorEastAsia" w:hAnsi="Muli Light"/>
              <w:noProof/>
              <w:color w:val="5E5E5E"/>
              <w:sz w:val="18"/>
              <w:szCs w:val="18"/>
              <w:lang w:val="fr-FR" w:eastAsia="en-GB"/>
            </w:rPr>
            <w:t>fragrance</w:t>
          </w:r>
          <w:r w:rsidRPr="006F0CE3">
            <w:rPr>
              <w:rFonts w:ascii="Muli Light" w:eastAsiaTheme="minorEastAsia" w:hAnsi="Muli Light"/>
              <w:noProof/>
              <w:color w:val="5E5E5E"/>
              <w:sz w:val="18"/>
              <w:szCs w:val="18"/>
              <w:lang w:val="fr-FR" w:eastAsia="en-GB"/>
            </w:rPr>
            <w:t>.org</w:t>
          </w:r>
        </w:p>
      </w:tc>
    </w:tr>
  </w:tbl>
  <w:p w14:paraId="32C57FE9" w14:textId="77777777" w:rsidR="00003804" w:rsidRPr="006F0CE3" w:rsidRDefault="00003804" w:rsidP="006F0CE3">
    <w:pPr>
      <w:spacing w:after="0" w:line="240" w:lineRule="auto"/>
      <w:rPr>
        <w:rFonts w:ascii="Century Gothic" w:eastAsiaTheme="minorEastAsia" w:hAnsi="Century Gothic"/>
        <w:noProof/>
        <w:color w:val="5E5E5E"/>
        <w:sz w:val="2"/>
        <w:szCs w:val="2"/>
        <w:lang w:eastAsia="en-GB"/>
      </w:rPr>
    </w:pPr>
    <w:r>
      <w:rPr>
        <w:noProof/>
      </w:rPr>
      <mc:AlternateContent>
        <mc:Choice Requires="wpg">
          <w:drawing>
            <wp:anchor distT="0" distB="0" distL="114300" distR="114300" simplePos="0" relativeHeight="251658752" behindDoc="0" locked="0" layoutInCell="1" allowOverlap="1" wp14:anchorId="3BB4F650" wp14:editId="30E3AA59">
              <wp:simplePos x="0" y="0"/>
              <wp:positionH relativeFrom="column">
                <wp:posOffset>-2190</wp:posOffset>
              </wp:positionH>
              <wp:positionV relativeFrom="paragraph">
                <wp:posOffset>378044</wp:posOffset>
              </wp:positionV>
              <wp:extent cx="1541145" cy="76758"/>
              <wp:effectExtent l="0" t="0" r="1905" b="0"/>
              <wp:wrapNone/>
              <wp:docPr id="48" name="Group 33"/>
              <wp:cNvGraphicFramePr/>
              <a:graphic xmlns:a="http://schemas.openxmlformats.org/drawingml/2006/main">
                <a:graphicData uri="http://schemas.microsoft.com/office/word/2010/wordprocessingGroup">
                  <wpg:wgp>
                    <wpg:cNvGrpSpPr/>
                    <wpg:grpSpPr>
                      <a:xfrm>
                        <a:off x="0" y="0"/>
                        <a:ext cx="1541145" cy="76758"/>
                        <a:chOff x="-568777" y="568777"/>
                        <a:chExt cx="7130214" cy="5143500"/>
                      </a:xfrm>
                    </wpg:grpSpPr>
                    <wps:wsp>
                      <wps:cNvPr id="49" name="Rectangle 49"/>
                      <wps:cNvSpPr/>
                      <wps:spPr>
                        <a:xfrm>
                          <a:off x="-568777" y="568777"/>
                          <a:ext cx="1191097" cy="5143499"/>
                        </a:xfrm>
                        <a:prstGeom prst="rect">
                          <a:avLst/>
                        </a:prstGeom>
                        <a:solidFill>
                          <a:schemeClr val="accent1"/>
                        </a:solidFill>
                        <a:ln w="9525" cap="flat" cmpd="sng" algn="ctr">
                          <a:noFill/>
                          <a:prstDash val="solid"/>
                        </a:ln>
                        <a:effectLst/>
                      </wps:spPr>
                      <wps:bodyPr rtlCol="0" anchor="ctr"/>
                    </wps:wsp>
                    <wps:wsp>
                      <wps:cNvPr id="50" name="Rectangle 50"/>
                      <wps:cNvSpPr/>
                      <wps:spPr>
                        <a:xfrm>
                          <a:off x="616864" y="568777"/>
                          <a:ext cx="1191097" cy="5143499"/>
                        </a:xfrm>
                        <a:prstGeom prst="rect">
                          <a:avLst/>
                        </a:prstGeom>
                        <a:solidFill>
                          <a:schemeClr val="accent2"/>
                        </a:solidFill>
                        <a:ln w="9525" cap="flat" cmpd="sng" algn="ctr">
                          <a:noFill/>
                          <a:prstDash val="solid"/>
                        </a:ln>
                        <a:effectLst/>
                      </wps:spPr>
                      <wps:bodyPr rtlCol="0" anchor="ctr"/>
                    </wps:wsp>
                    <wps:wsp>
                      <wps:cNvPr id="51" name="Rectangle 51"/>
                      <wps:cNvSpPr/>
                      <wps:spPr>
                        <a:xfrm>
                          <a:off x="1807961" y="568777"/>
                          <a:ext cx="1191097" cy="5143499"/>
                        </a:xfrm>
                        <a:prstGeom prst="rect">
                          <a:avLst/>
                        </a:prstGeom>
                        <a:solidFill>
                          <a:srgbClr val="5CAB27"/>
                        </a:solidFill>
                        <a:ln w="9525" cap="flat" cmpd="sng" algn="ctr">
                          <a:noFill/>
                          <a:prstDash val="solid"/>
                        </a:ln>
                        <a:effectLst/>
                      </wps:spPr>
                      <wps:bodyPr rtlCol="0" anchor="ctr"/>
                    </wps:wsp>
                    <wps:wsp>
                      <wps:cNvPr id="52" name="Rectangle 52"/>
                      <wps:cNvSpPr/>
                      <wps:spPr>
                        <a:xfrm>
                          <a:off x="2993602" y="568777"/>
                          <a:ext cx="1191097" cy="5143499"/>
                        </a:xfrm>
                        <a:prstGeom prst="rect">
                          <a:avLst/>
                        </a:prstGeom>
                        <a:solidFill>
                          <a:srgbClr val="EEAC2C"/>
                        </a:solidFill>
                        <a:ln w="9525" cap="flat" cmpd="sng" algn="ctr">
                          <a:noFill/>
                          <a:prstDash val="solid"/>
                        </a:ln>
                        <a:effectLst/>
                      </wps:spPr>
                      <wps:bodyPr rtlCol="0" anchor="ctr"/>
                    </wps:wsp>
                    <wps:wsp>
                      <wps:cNvPr id="53" name="Rectangle 53"/>
                      <wps:cNvSpPr/>
                      <wps:spPr>
                        <a:xfrm>
                          <a:off x="4184699" y="568778"/>
                          <a:ext cx="1191097" cy="5143499"/>
                        </a:xfrm>
                        <a:prstGeom prst="rect">
                          <a:avLst/>
                        </a:prstGeom>
                        <a:solidFill>
                          <a:srgbClr val="A2548C"/>
                        </a:solidFill>
                        <a:ln w="9525" cap="flat" cmpd="sng" algn="ctr">
                          <a:noFill/>
                          <a:prstDash val="solid"/>
                        </a:ln>
                        <a:effectLst/>
                      </wps:spPr>
                      <wps:bodyPr rtlCol="0" anchor="ctr"/>
                    </wps:wsp>
                    <wps:wsp>
                      <wps:cNvPr id="54" name="Rectangle 54"/>
                      <wps:cNvSpPr/>
                      <wps:spPr>
                        <a:xfrm>
                          <a:off x="5370340" y="568778"/>
                          <a:ext cx="1191097" cy="5143499"/>
                        </a:xfrm>
                        <a:prstGeom prst="rect">
                          <a:avLst/>
                        </a:prstGeom>
                        <a:solidFill>
                          <a:srgbClr val="3BA4A0"/>
                        </a:solidFill>
                        <a:ln w="9525" cap="flat" cmpd="sng" algn="ctr">
                          <a:no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64FB146A" id="Group 33" o:spid="_x0000_s1026" style="position:absolute;margin-left:-.15pt;margin-top:29.75pt;width:121.35pt;height:6.05pt;z-index:251658752;mso-width-relative:margin;mso-height-relative:margin" coordorigin="-5687,5687" coordsize="71302,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">
              <v:rect id="Rectangle 49" o:spid="_x0000_s1027" style="position:absolute;left:-5687;top:5687;width:11910;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" fillcolor="#052eb3 [3204]" stroked="f"/>
              <v:rect id="Rectangle 50" o:spid="_x0000_s1028" style="position:absolute;left:6168;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" fillcolor="#e94545 [3205]" stroked="f"/>
              <v:rect id="Rectangle 51" o:spid="_x0000_s1029" style="position:absolute;left:18079;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" fillcolor="#5cab27" stroked="f"/>
              <v:rect id="Rectangle 52" o:spid="_x0000_s1030" style="position:absolute;left:29936;top:5687;width:11910;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" fillcolor="#eeac2c" stroked="f"/>
              <v:rect id="Rectangle 53" o:spid="_x0000_s1031" style="position:absolute;left:41846;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" fillcolor="#a2548c" stroked="f"/>
              <v:rect id="Rectangle 54" o:spid="_x0000_s1032" style="position:absolute;left:53703;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" fillcolor="#3ba4a0" stroked="f"/>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74D37" w14:textId="77777777" w:rsidR="00B96B61" w:rsidRDefault="00B96B61" w:rsidP="006F0CE3">
      <w:pPr>
        <w:spacing w:after="0" w:line="240" w:lineRule="auto"/>
      </w:pPr>
      <w:r>
        <w:separator/>
      </w:r>
    </w:p>
  </w:footnote>
  <w:footnote w:type="continuationSeparator" w:id="0">
    <w:p w14:paraId="64F92769" w14:textId="77777777" w:rsidR="00B96B61" w:rsidRDefault="00B96B61" w:rsidP="006F0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8335C" w14:textId="073A9565" w:rsidR="00003804" w:rsidRDefault="00003804">
    <w:pPr>
      <w:pStyle w:val="Header"/>
    </w:pPr>
    <w:r>
      <w:rPr>
        <w:rFonts w:ascii="Times New Roman" w:eastAsia="Times New Roman" w:hAnsi="Times New Roman"/>
        <w:noProof/>
        <w:sz w:val="24"/>
        <w:lang w:val="fr-FR" w:eastAsia="fr-FR"/>
      </w:rPr>
      <w:drawing>
        <wp:inline distT="0" distB="0" distL="0" distR="0" wp14:anchorId="7FD28CCD" wp14:editId="4B709114">
          <wp:extent cx="747007" cy="63812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O'Leary\Desktop\IFRA Europ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7007" cy="638121"/>
                  </a:xfrm>
                  <a:prstGeom prst="rect">
                    <a:avLst/>
                  </a:prstGeom>
                  <a:noFill/>
                  <a:ln>
                    <a:noFill/>
                  </a:ln>
                </pic:spPr>
              </pic:pic>
            </a:graphicData>
          </a:graphic>
        </wp:inline>
      </w:drawing>
    </w:r>
  </w:p>
  <w:p w14:paraId="34D711FC" w14:textId="77777777" w:rsidR="00003804" w:rsidRDefault="00003804">
    <w:pPr>
      <w:pStyle w:val="Header"/>
    </w:pPr>
  </w:p>
  <w:p w14:paraId="39D9C7EA" w14:textId="77777777" w:rsidR="00003804" w:rsidRDefault="000038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49B58" w14:textId="77777777" w:rsidR="00003804" w:rsidRDefault="00003804">
    <w:pPr>
      <w:pStyle w:val="Header"/>
    </w:pPr>
    <w:r>
      <w:rPr>
        <w:noProof/>
      </w:rPr>
      <w:drawing>
        <wp:inline distT="0" distB="0" distL="0" distR="0" wp14:anchorId="3A15AB23" wp14:editId="6C53396D">
          <wp:extent cx="1828800" cy="1099127"/>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RA Stacked (1).png"/>
                  <pic:cNvPicPr/>
                </pic:nvPicPr>
                <pic:blipFill>
                  <a:blip r:embed="rId1">
                    <a:extLst>
                      <a:ext uri="{28A0092B-C50C-407E-A947-70E740481C1C}">
                        <a14:useLocalDpi xmlns:a14="http://schemas.microsoft.com/office/drawing/2010/main" val="0"/>
                      </a:ext>
                    </a:extLst>
                  </a:blip>
                  <a:stretch>
                    <a:fillRect/>
                  </a:stretch>
                </pic:blipFill>
                <pic:spPr>
                  <a:xfrm>
                    <a:off x="0" y="0"/>
                    <a:ext cx="1903434" cy="11439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43849"/>
    <w:multiLevelType w:val="hybridMultilevel"/>
    <w:tmpl w:val="2A160E6E"/>
    <w:lvl w:ilvl="0" w:tplc="62C2006E">
      <w:start w:val="3"/>
      <w:numFmt w:val="upperLetter"/>
      <w:lvlText w:val="%1."/>
      <w:lvlJc w:val="left"/>
      <w:pPr>
        <w:ind w:left="1287" w:hanging="360"/>
      </w:pPr>
      <w:rPr>
        <w:rFonts w:hint="default"/>
      </w:rPr>
    </w:lvl>
    <w:lvl w:ilvl="1" w:tplc="F1DE7CB0" w:tentative="1">
      <w:start w:val="1"/>
      <w:numFmt w:val="lowerLetter"/>
      <w:lvlText w:val="%2."/>
      <w:lvlJc w:val="left"/>
      <w:pPr>
        <w:ind w:left="1440" w:hanging="360"/>
      </w:pPr>
    </w:lvl>
    <w:lvl w:ilvl="2" w:tplc="041E6D42" w:tentative="1">
      <w:start w:val="1"/>
      <w:numFmt w:val="lowerRoman"/>
      <w:lvlText w:val="%3."/>
      <w:lvlJc w:val="right"/>
      <w:pPr>
        <w:ind w:left="2160" w:hanging="180"/>
      </w:pPr>
    </w:lvl>
    <w:lvl w:ilvl="3" w:tplc="0DC46F0A" w:tentative="1">
      <w:start w:val="1"/>
      <w:numFmt w:val="decimal"/>
      <w:lvlText w:val="%4."/>
      <w:lvlJc w:val="left"/>
      <w:pPr>
        <w:ind w:left="2880" w:hanging="360"/>
      </w:pPr>
    </w:lvl>
    <w:lvl w:ilvl="4" w:tplc="37BCA14C" w:tentative="1">
      <w:start w:val="1"/>
      <w:numFmt w:val="lowerLetter"/>
      <w:lvlText w:val="%5."/>
      <w:lvlJc w:val="left"/>
      <w:pPr>
        <w:ind w:left="3600" w:hanging="360"/>
      </w:pPr>
    </w:lvl>
    <w:lvl w:ilvl="5" w:tplc="8002324E" w:tentative="1">
      <w:start w:val="1"/>
      <w:numFmt w:val="lowerRoman"/>
      <w:lvlText w:val="%6."/>
      <w:lvlJc w:val="right"/>
      <w:pPr>
        <w:ind w:left="4320" w:hanging="180"/>
      </w:pPr>
    </w:lvl>
    <w:lvl w:ilvl="6" w:tplc="202A2BC2" w:tentative="1">
      <w:start w:val="1"/>
      <w:numFmt w:val="decimal"/>
      <w:lvlText w:val="%7."/>
      <w:lvlJc w:val="left"/>
      <w:pPr>
        <w:ind w:left="5040" w:hanging="360"/>
      </w:pPr>
    </w:lvl>
    <w:lvl w:ilvl="7" w:tplc="008AF786" w:tentative="1">
      <w:start w:val="1"/>
      <w:numFmt w:val="lowerLetter"/>
      <w:lvlText w:val="%8."/>
      <w:lvlJc w:val="left"/>
      <w:pPr>
        <w:ind w:left="5760" w:hanging="360"/>
      </w:pPr>
    </w:lvl>
    <w:lvl w:ilvl="8" w:tplc="8BF014D0" w:tentative="1">
      <w:start w:val="1"/>
      <w:numFmt w:val="lowerRoman"/>
      <w:lvlText w:val="%9."/>
      <w:lvlJc w:val="right"/>
      <w:pPr>
        <w:ind w:left="6480" w:hanging="180"/>
      </w:pPr>
    </w:lvl>
  </w:abstractNum>
  <w:abstractNum w:abstractNumId="1" w15:restartNumberingAfterBreak="0">
    <w:nsid w:val="04E97C10"/>
    <w:multiLevelType w:val="hybridMultilevel"/>
    <w:tmpl w:val="9B404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DE3E0B"/>
    <w:multiLevelType w:val="hybridMultilevel"/>
    <w:tmpl w:val="61960D8E"/>
    <w:lvl w:ilvl="0" w:tplc="676275EE">
      <w:start w:val="1"/>
      <w:numFmt w:val="decimal"/>
      <w:lvlText w:val="%1."/>
      <w:lvlJc w:val="left"/>
      <w:pPr>
        <w:ind w:left="1287" w:hanging="360"/>
      </w:pPr>
      <w:rPr>
        <w:b w:val="0"/>
        <w:bCs w:val="0"/>
      </w:rPr>
    </w:lvl>
    <w:lvl w:ilvl="1" w:tplc="BD7E1B2E" w:tentative="1">
      <w:start w:val="1"/>
      <w:numFmt w:val="lowerLetter"/>
      <w:lvlText w:val="%2."/>
      <w:lvlJc w:val="left"/>
      <w:pPr>
        <w:ind w:left="2007" w:hanging="360"/>
      </w:pPr>
    </w:lvl>
    <w:lvl w:ilvl="2" w:tplc="09FECD46" w:tentative="1">
      <w:start w:val="1"/>
      <w:numFmt w:val="lowerRoman"/>
      <w:lvlText w:val="%3."/>
      <w:lvlJc w:val="right"/>
      <w:pPr>
        <w:ind w:left="2727" w:hanging="180"/>
      </w:pPr>
    </w:lvl>
    <w:lvl w:ilvl="3" w:tplc="83446886" w:tentative="1">
      <w:start w:val="1"/>
      <w:numFmt w:val="decimal"/>
      <w:lvlText w:val="%4."/>
      <w:lvlJc w:val="left"/>
      <w:pPr>
        <w:ind w:left="3447" w:hanging="360"/>
      </w:pPr>
    </w:lvl>
    <w:lvl w:ilvl="4" w:tplc="795A17C2" w:tentative="1">
      <w:start w:val="1"/>
      <w:numFmt w:val="lowerLetter"/>
      <w:lvlText w:val="%5."/>
      <w:lvlJc w:val="left"/>
      <w:pPr>
        <w:ind w:left="4167" w:hanging="360"/>
      </w:pPr>
    </w:lvl>
    <w:lvl w:ilvl="5" w:tplc="C07875F4" w:tentative="1">
      <w:start w:val="1"/>
      <w:numFmt w:val="lowerRoman"/>
      <w:lvlText w:val="%6."/>
      <w:lvlJc w:val="right"/>
      <w:pPr>
        <w:ind w:left="4887" w:hanging="180"/>
      </w:pPr>
    </w:lvl>
    <w:lvl w:ilvl="6" w:tplc="708C3310" w:tentative="1">
      <w:start w:val="1"/>
      <w:numFmt w:val="decimal"/>
      <w:lvlText w:val="%7."/>
      <w:lvlJc w:val="left"/>
      <w:pPr>
        <w:ind w:left="5607" w:hanging="360"/>
      </w:pPr>
    </w:lvl>
    <w:lvl w:ilvl="7" w:tplc="376CB9D6" w:tentative="1">
      <w:start w:val="1"/>
      <w:numFmt w:val="lowerLetter"/>
      <w:lvlText w:val="%8."/>
      <w:lvlJc w:val="left"/>
      <w:pPr>
        <w:ind w:left="6327" w:hanging="360"/>
      </w:pPr>
    </w:lvl>
    <w:lvl w:ilvl="8" w:tplc="C88AE50A" w:tentative="1">
      <w:start w:val="1"/>
      <w:numFmt w:val="lowerRoman"/>
      <w:lvlText w:val="%9."/>
      <w:lvlJc w:val="right"/>
      <w:pPr>
        <w:ind w:left="7047" w:hanging="180"/>
      </w:pPr>
    </w:lvl>
  </w:abstractNum>
  <w:abstractNum w:abstractNumId="3" w15:restartNumberingAfterBreak="0">
    <w:nsid w:val="16AD1BE1"/>
    <w:multiLevelType w:val="hybridMultilevel"/>
    <w:tmpl w:val="8432F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DF0DCA"/>
    <w:multiLevelType w:val="hybridMultilevel"/>
    <w:tmpl w:val="47644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4265E"/>
    <w:multiLevelType w:val="hybridMultilevel"/>
    <w:tmpl w:val="8B0265C0"/>
    <w:lvl w:ilvl="0" w:tplc="E2C8B664">
      <w:start w:val="1"/>
      <w:numFmt w:val="upperLetter"/>
      <w:lvlText w:val="%1."/>
      <w:lvlJc w:val="left"/>
      <w:pPr>
        <w:ind w:left="1287" w:hanging="360"/>
      </w:pPr>
      <w:rPr>
        <w:b/>
        <w:bCs/>
      </w:rPr>
    </w:lvl>
    <w:lvl w:ilvl="1" w:tplc="923EE02A" w:tentative="1">
      <w:start w:val="1"/>
      <w:numFmt w:val="lowerLetter"/>
      <w:lvlText w:val="%2."/>
      <w:lvlJc w:val="left"/>
      <w:pPr>
        <w:ind w:left="2007" w:hanging="360"/>
      </w:pPr>
    </w:lvl>
    <w:lvl w:ilvl="2" w:tplc="26B68422" w:tentative="1">
      <w:start w:val="1"/>
      <w:numFmt w:val="lowerRoman"/>
      <w:lvlText w:val="%3."/>
      <w:lvlJc w:val="right"/>
      <w:pPr>
        <w:ind w:left="2727" w:hanging="180"/>
      </w:pPr>
    </w:lvl>
    <w:lvl w:ilvl="3" w:tplc="ADD69EF4" w:tentative="1">
      <w:start w:val="1"/>
      <w:numFmt w:val="decimal"/>
      <w:lvlText w:val="%4."/>
      <w:lvlJc w:val="left"/>
      <w:pPr>
        <w:ind w:left="3447" w:hanging="360"/>
      </w:pPr>
    </w:lvl>
    <w:lvl w:ilvl="4" w:tplc="6D96A0DE" w:tentative="1">
      <w:start w:val="1"/>
      <w:numFmt w:val="lowerLetter"/>
      <w:lvlText w:val="%5."/>
      <w:lvlJc w:val="left"/>
      <w:pPr>
        <w:ind w:left="4167" w:hanging="360"/>
      </w:pPr>
    </w:lvl>
    <w:lvl w:ilvl="5" w:tplc="0EDA29BA" w:tentative="1">
      <w:start w:val="1"/>
      <w:numFmt w:val="lowerRoman"/>
      <w:lvlText w:val="%6."/>
      <w:lvlJc w:val="right"/>
      <w:pPr>
        <w:ind w:left="4887" w:hanging="180"/>
      </w:pPr>
    </w:lvl>
    <w:lvl w:ilvl="6" w:tplc="3AE2427A" w:tentative="1">
      <w:start w:val="1"/>
      <w:numFmt w:val="decimal"/>
      <w:lvlText w:val="%7."/>
      <w:lvlJc w:val="left"/>
      <w:pPr>
        <w:ind w:left="5607" w:hanging="360"/>
      </w:pPr>
    </w:lvl>
    <w:lvl w:ilvl="7" w:tplc="D05AB676" w:tentative="1">
      <w:start w:val="1"/>
      <w:numFmt w:val="lowerLetter"/>
      <w:lvlText w:val="%8."/>
      <w:lvlJc w:val="left"/>
      <w:pPr>
        <w:ind w:left="6327" w:hanging="360"/>
      </w:pPr>
    </w:lvl>
    <w:lvl w:ilvl="8" w:tplc="410014D4" w:tentative="1">
      <w:start w:val="1"/>
      <w:numFmt w:val="lowerRoman"/>
      <w:lvlText w:val="%9."/>
      <w:lvlJc w:val="right"/>
      <w:pPr>
        <w:ind w:left="7047" w:hanging="180"/>
      </w:pPr>
    </w:lvl>
  </w:abstractNum>
  <w:abstractNum w:abstractNumId="6" w15:restartNumberingAfterBreak="0">
    <w:nsid w:val="2B8973CE"/>
    <w:multiLevelType w:val="hybridMultilevel"/>
    <w:tmpl w:val="D9B8018C"/>
    <w:lvl w:ilvl="0" w:tplc="4DDA36B2">
      <w:start w:val="2"/>
      <w:numFmt w:val="upperLetter"/>
      <w:lvlText w:val="%1."/>
      <w:lvlJc w:val="left"/>
      <w:pPr>
        <w:ind w:left="1287" w:hanging="360"/>
      </w:pPr>
      <w:rPr>
        <w:rFonts w:hint="default"/>
      </w:rPr>
    </w:lvl>
    <w:lvl w:ilvl="1" w:tplc="CBFE7E1E" w:tentative="1">
      <w:start w:val="1"/>
      <w:numFmt w:val="lowerLetter"/>
      <w:lvlText w:val="%2."/>
      <w:lvlJc w:val="left"/>
      <w:pPr>
        <w:ind w:left="1440" w:hanging="360"/>
      </w:pPr>
    </w:lvl>
    <w:lvl w:ilvl="2" w:tplc="C10461F0" w:tentative="1">
      <w:start w:val="1"/>
      <w:numFmt w:val="lowerRoman"/>
      <w:lvlText w:val="%3."/>
      <w:lvlJc w:val="right"/>
      <w:pPr>
        <w:ind w:left="2160" w:hanging="180"/>
      </w:pPr>
    </w:lvl>
    <w:lvl w:ilvl="3" w:tplc="B540F5AC" w:tentative="1">
      <w:start w:val="1"/>
      <w:numFmt w:val="decimal"/>
      <w:lvlText w:val="%4."/>
      <w:lvlJc w:val="left"/>
      <w:pPr>
        <w:ind w:left="2880" w:hanging="360"/>
      </w:pPr>
    </w:lvl>
    <w:lvl w:ilvl="4" w:tplc="6FC68236" w:tentative="1">
      <w:start w:val="1"/>
      <w:numFmt w:val="lowerLetter"/>
      <w:lvlText w:val="%5."/>
      <w:lvlJc w:val="left"/>
      <w:pPr>
        <w:ind w:left="3600" w:hanging="360"/>
      </w:pPr>
    </w:lvl>
    <w:lvl w:ilvl="5" w:tplc="B60EDD64" w:tentative="1">
      <w:start w:val="1"/>
      <w:numFmt w:val="lowerRoman"/>
      <w:lvlText w:val="%6."/>
      <w:lvlJc w:val="right"/>
      <w:pPr>
        <w:ind w:left="4320" w:hanging="180"/>
      </w:pPr>
    </w:lvl>
    <w:lvl w:ilvl="6" w:tplc="083E8B2E" w:tentative="1">
      <w:start w:val="1"/>
      <w:numFmt w:val="decimal"/>
      <w:lvlText w:val="%7."/>
      <w:lvlJc w:val="left"/>
      <w:pPr>
        <w:ind w:left="5040" w:hanging="360"/>
      </w:pPr>
    </w:lvl>
    <w:lvl w:ilvl="7" w:tplc="DC9E4514" w:tentative="1">
      <w:start w:val="1"/>
      <w:numFmt w:val="lowerLetter"/>
      <w:lvlText w:val="%8."/>
      <w:lvlJc w:val="left"/>
      <w:pPr>
        <w:ind w:left="5760" w:hanging="360"/>
      </w:pPr>
    </w:lvl>
    <w:lvl w:ilvl="8" w:tplc="9B4886C0" w:tentative="1">
      <w:start w:val="1"/>
      <w:numFmt w:val="lowerRoman"/>
      <w:lvlText w:val="%9."/>
      <w:lvlJc w:val="right"/>
      <w:pPr>
        <w:ind w:left="6480" w:hanging="180"/>
      </w:pPr>
    </w:lvl>
  </w:abstractNum>
  <w:abstractNum w:abstractNumId="7" w15:restartNumberingAfterBreak="0">
    <w:nsid w:val="3F032152"/>
    <w:multiLevelType w:val="hybridMultilevel"/>
    <w:tmpl w:val="F4EA6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463B7E"/>
    <w:multiLevelType w:val="hybridMultilevel"/>
    <w:tmpl w:val="2DBE3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E90C36"/>
    <w:multiLevelType w:val="hybridMultilevel"/>
    <w:tmpl w:val="6100B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823EFA"/>
    <w:multiLevelType w:val="hybridMultilevel"/>
    <w:tmpl w:val="9FD43108"/>
    <w:lvl w:ilvl="0" w:tplc="29E82C68">
      <w:start w:val="1"/>
      <w:numFmt w:val="decimal"/>
      <w:lvlText w:val="%1."/>
      <w:lvlJc w:val="left"/>
      <w:pPr>
        <w:ind w:left="1287" w:hanging="360"/>
      </w:pPr>
    </w:lvl>
    <w:lvl w:ilvl="1" w:tplc="09DA62FA" w:tentative="1">
      <w:start w:val="1"/>
      <w:numFmt w:val="lowerLetter"/>
      <w:lvlText w:val="%2."/>
      <w:lvlJc w:val="left"/>
      <w:pPr>
        <w:ind w:left="2007" w:hanging="360"/>
      </w:pPr>
    </w:lvl>
    <w:lvl w:ilvl="2" w:tplc="85B29EC8" w:tentative="1">
      <w:start w:val="1"/>
      <w:numFmt w:val="lowerRoman"/>
      <w:lvlText w:val="%3."/>
      <w:lvlJc w:val="right"/>
      <w:pPr>
        <w:ind w:left="2727" w:hanging="180"/>
      </w:pPr>
    </w:lvl>
    <w:lvl w:ilvl="3" w:tplc="049E63FA" w:tentative="1">
      <w:start w:val="1"/>
      <w:numFmt w:val="decimal"/>
      <w:lvlText w:val="%4."/>
      <w:lvlJc w:val="left"/>
      <w:pPr>
        <w:ind w:left="3447" w:hanging="360"/>
      </w:pPr>
    </w:lvl>
    <w:lvl w:ilvl="4" w:tplc="E970FAD0" w:tentative="1">
      <w:start w:val="1"/>
      <w:numFmt w:val="lowerLetter"/>
      <w:lvlText w:val="%5."/>
      <w:lvlJc w:val="left"/>
      <w:pPr>
        <w:ind w:left="4167" w:hanging="360"/>
      </w:pPr>
    </w:lvl>
    <w:lvl w:ilvl="5" w:tplc="CA4EA75A" w:tentative="1">
      <w:start w:val="1"/>
      <w:numFmt w:val="lowerRoman"/>
      <w:lvlText w:val="%6."/>
      <w:lvlJc w:val="right"/>
      <w:pPr>
        <w:ind w:left="4887" w:hanging="180"/>
      </w:pPr>
    </w:lvl>
    <w:lvl w:ilvl="6" w:tplc="9DF2FA1E" w:tentative="1">
      <w:start w:val="1"/>
      <w:numFmt w:val="decimal"/>
      <w:lvlText w:val="%7."/>
      <w:lvlJc w:val="left"/>
      <w:pPr>
        <w:ind w:left="5607" w:hanging="360"/>
      </w:pPr>
    </w:lvl>
    <w:lvl w:ilvl="7" w:tplc="199A99D6" w:tentative="1">
      <w:start w:val="1"/>
      <w:numFmt w:val="lowerLetter"/>
      <w:lvlText w:val="%8."/>
      <w:lvlJc w:val="left"/>
      <w:pPr>
        <w:ind w:left="6327" w:hanging="360"/>
      </w:pPr>
    </w:lvl>
    <w:lvl w:ilvl="8" w:tplc="1F102C46" w:tentative="1">
      <w:start w:val="1"/>
      <w:numFmt w:val="lowerRoman"/>
      <w:lvlText w:val="%9."/>
      <w:lvlJc w:val="right"/>
      <w:pPr>
        <w:ind w:left="7047" w:hanging="180"/>
      </w:pPr>
    </w:lvl>
  </w:abstractNum>
  <w:abstractNum w:abstractNumId="11" w15:restartNumberingAfterBreak="0">
    <w:nsid w:val="52C8171A"/>
    <w:multiLevelType w:val="hybridMultilevel"/>
    <w:tmpl w:val="F76A25CC"/>
    <w:lvl w:ilvl="0" w:tplc="1F6A97B6">
      <w:start w:val="1"/>
      <w:numFmt w:val="decimal"/>
      <w:lvlText w:val="%1."/>
      <w:lvlJc w:val="left"/>
      <w:pPr>
        <w:ind w:left="1287" w:hanging="360"/>
      </w:pPr>
      <w:rPr>
        <w:b w:val="0"/>
        <w:bCs w:val="0"/>
      </w:rPr>
    </w:lvl>
    <w:lvl w:ilvl="1" w:tplc="A28EC7C6" w:tentative="1">
      <w:start w:val="1"/>
      <w:numFmt w:val="lowerLetter"/>
      <w:lvlText w:val="%2."/>
      <w:lvlJc w:val="left"/>
      <w:pPr>
        <w:ind w:left="2007" w:hanging="360"/>
      </w:pPr>
    </w:lvl>
    <w:lvl w:ilvl="2" w:tplc="7F00BBFE" w:tentative="1">
      <w:start w:val="1"/>
      <w:numFmt w:val="lowerRoman"/>
      <w:lvlText w:val="%3."/>
      <w:lvlJc w:val="right"/>
      <w:pPr>
        <w:ind w:left="2727" w:hanging="180"/>
      </w:pPr>
    </w:lvl>
    <w:lvl w:ilvl="3" w:tplc="6E8EB146" w:tentative="1">
      <w:start w:val="1"/>
      <w:numFmt w:val="decimal"/>
      <w:lvlText w:val="%4."/>
      <w:lvlJc w:val="left"/>
      <w:pPr>
        <w:ind w:left="3447" w:hanging="360"/>
      </w:pPr>
    </w:lvl>
    <w:lvl w:ilvl="4" w:tplc="46EE924E" w:tentative="1">
      <w:start w:val="1"/>
      <w:numFmt w:val="lowerLetter"/>
      <w:lvlText w:val="%5."/>
      <w:lvlJc w:val="left"/>
      <w:pPr>
        <w:ind w:left="4167" w:hanging="360"/>
      </w:pPr>
    </w:lvl>
    <w:lvl w:ilvl="5" w:tplc="484880F6" w:tentative="1">
      <w:start w:val="1"/>
      <w:numFmt w:val="lowerRoman"/>
      <w:lvlText w:val="%6."/>
      <w:lvlJc w:val="right"/>
      <w:pPr>
        <w:ind w:left="4887" w:hanging="180"/>
      </w:pPr>
    </w:lvl>
    <w:lvl w:ilvl="6" w:tplc="F55A4092" w:tentative="1">
      <w:start w:val="1"/>
      <w:numFmt w:val="decimal"/>
      <w:lvlText w:val="%7."/>
      <w:lvlJc w:val="left"/>
      <w:pPr>
        <w:ind w:left="5607" w:hanging="360"/>
      </w:pPr>
    </w:lvl>
    <w:lvl w:ilvl="7" w:tplc="A0127322" w:tentative="1">
      <w:start w:val="1"/>
      <w:numFmt w:val="lowerLetter"/>
      <w:lvlText w:val="%8."/>
      <w:lvlJc w:val="left"/>
      <w:pPr>
        <w:ind w:left="6327" w:hanging="360"/>
      </w:pPr>
    </w:lvl>
    <w:lvl w:ilvl="8" w:tplc="661260AC" w:tentative="1">
      <w:start w:val="1"/>
      <w:numFmt w:val="lowerRoman"/>
      <w:lvlText w:val="%9."/>
      <w:lvlJc w:val="right"/>
      <w:pPr>
        <w:ind w:left="7047" w:hanging="180"/>
      </w:pPr>
    </w:lvl>
  </w:abstractNum>
  <w:abstractNum w:abstractNumId="12" w15:restartNumberingAfterBreak="0">
    <w:nsid w:val="5B297BEF"/>
    <w:multiLevelType w:val="hybridMultilevel"/>
    <w:tmpl w:val="68FE70C0"/>
    <w:lvl w:ilvl="0" w:tplc="D278E310">
      <w:numFmt w:val="bullet"/>
      <w:lvlText w:val="-"/>
      <w:lvlJc w:val="left"/>
      <w:pPr>
        <w:ind w:left="720" w:hanging="360"/>
      </w:pPr>
      <w:rPr>
        <w:rFonts w:ascii="Muli" w:eastAsiaTheme="minorHAnsi" w:hAnsi="Mul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285488"/>
    <w:multiLevelType w:val="hybridMultilevel"/>
    <w:tmpl w:val="19205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7241F42"/>
    <w:multiLevelType w:val="hybridMultilevel"/>
    <w:tmpl w:val="FC923106"/>
    <w:lvl w:ilvl="0" w:tplc="FB044A5C">
      <w:start w:val="1"/>
      <w:numFmt w:val="upperRoman"/>
      <w:lvlText w:val="%1."/>
      <w:lvlJc w:val="left"/>
      <w:pPr>
        <w:ind w:left="720" w:hanging="360"/>
      </w:pPr>
      <w:rPr>
        <w:rFonts w:hint="default"/>
        <w:b/>
        <w:bCs/>
      </w:rPr>
    </w:lvl>
    <w:lvl w:ilvl="1" w:tplc="106673AE" w:tentative="1">
      <w:start w:val="1"/>
      <w:numFmt w:val="lowerLetter"/>
      <w:lvlText w:val="%2."/>
      <w:lvlJc w:val="left"/>
      <w:pPr>
        <w:ind w:left="1440" w:hanging="360"/>
      </w:pPr>
    </w:lvl>
    <w:lvl w:ilvl="2" w:tplc="3BFCB39E" w:tentative="1">
      <w:start w:val="1"/>
      <w:numFmt w:val="lowerRoman"/>
      <w:lvlText w:val="%3."/>
      <w:lvlJc w:val="right"/>
      <w:pPr>
        <w:ind w:left="2160" w:hanging="180"/>
      </w:pPr>
    </w:lvl>
    <w:lvl w:ilvl="3" w:tplc="3FD8D116" w:tentative="1">
      <w:start w:val="1"/>
      <w:numFmt w:val="decimal"/>
      <w:lvlText w:val="%4."/>
      <w:lvlJc w:val="left"/>
      <w:pPr>
        <w:ind w:left="2880" w:hanging="360"/>
      </w:pPr>
    </w:lvl>
    <w:lvl w:ilvl="4" w:tplc="C1A8DA5C" w:tentative="1">
      <w:start w:val="1"/>
      <w:numFmt w:val="lowerLetter"/>
      <w:lvlText w:val="%5."/>
      <w:lvlJc w:val="left"/>
      <w:pPr>
        <w:ind w:left="3600" w:hanging="360"/>
      </w:pPr>
    </w:lvl>
    <w:lvl w:ilvl="5" w:tplc="92881750" w:tentative="1">
      <w:start w:val="1"/>
      <w:numFmt w:val="lowerRoman"/>
      <w:lvlText w:val="%6."/>
      <w:lvlJc w:val="right"/>
      <w:pPr>
        <w:ind w:left="4320" w:hanging="180"/>
      </w:pPr>
    </w:lvl>
    <w:lvl w:ilvl="6" w:tplc="DD1C3BA0" w:tentative="1">
      <w:start w:val="1"/>
      <w:numFmt w:val="decimal"/>
      <w:lvlText w:val="%7."/>
      <w:lvlJc w:val="left"/>
      <w:pPr>
        <w:ind w:left="5040" w:hanging="360"/>
      </w:pPr>
    </w:lvl>
    <w:lvl w:ilvl="7" w:tplc="FABA79B6" w:tentative="1">
      <w:start w:val="1"/>
      <w:numFmt w:val="lowerLetter"/>
      <w:lvlText w:val="%8."/>
      <w:lvlJc w:val="left"/>
      <w:pPr>
        <w:ind w:left="5760" w:hanging="360"/>
      </w:pPr>
    </w:lvl>
    <w:lvl w:ilvl="8" w:tplc="BBAAEE1E" w:tentative="1">
      <w:start w:val="1"/>
      <w:numFmt w:val="lowerRoman"/>
      <w:lvlText w:val="%9."/>
      <w:lvlJc w:val="right"/>
      <w:pPr>
        <w:ind w:left="6480" w:hanging="180"/>
      </w:pPr>
    </w:lvl>
  </w:abstractNum>
  <w:abstractNum w:abstractNumId="15" w15:restartNumberingAfterBreak="0">
    <w:nsid w:val="6B990E53"/>
    <w:multiLevelType w:val="hybridMultilevel"/>
    <w:tmpl w:val="81CC0B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DE83216"/>
    <w:multiLevelType w:val="hybridMultilevel"/>
    <w:tmpl w:val="7E6A0A58"/>
    <w:lvl w:ilvl="0" w:tplc="B284EC18">
      <w:start w:val="1"/>
      <w:numFmt w:val="bullet"/>
      <w:lvlText w:val=""/>
      <w:lvlJc w:val="left"/>
      <w:pPr>
        <w:ind w:left="2007" w:hanging="360"/>
      </w:pPr>
      <w:rPr>
        <w:rFonts w:ascii="Symbol" w:hAnsi="Symbol" w:hint="default"/>
      </w:rPr>
    </w:lvl>
    <w:lvl w:ilvl="1" w:tplc="E85E1F80" w:tentative="1">
      <w:start w:val="1"/>
      <w:numFmt w:val="bullet"/>
      <w:lvlText w:val="o"/>
      <w:lvlJc w:val="left"/>
      <w:pPr>
        <w:ind w:left="2727" w:hanging="360"/>
      </w:pPr>
      <w:rPr>
        <w:rFonts w:ascii="Courier New" w:hAnsi="Courier New" w:cs="Courier New" w:hint="default"/>
      </w:rPr>
    </w:lvl>
    <w:lvl w:ilvl="2" w:tplc="F73AFCCC" w:tentative="1">
      <w:start w:val="1"/>
      <w:numFmt w:val="bullet"/>
      <w:lvlText w:val=""/>
      <w:lvlJc w:val="left"/>
      <w:pPr>
        <w:ind w:left="3447" w:hanging="360"/>
      </w:pPr>
      <w:rPr>
        <w:rFonts w:ascii="Wingdings" w:hAnsi="Wingdings" w:hint="default"/>
      </w:rPr>
    </w:lvl>
    <w:lvl w:ilvl="3" w:tplc="B28EA028" w:tentative="1">
      <w:start w:val="1"/>
      <w:numFmt w:val="bullet"/>
      <w:lvlText w:val=""/>
      <w:lvlJc w:val="left"/>
      <w:pPr>
        <w:ind w:left="4167" w:hanging="360"/>
      </w:pPr>
      <w:rPr>
        <w:rFonts w:ascii="Symbol" w:hAnsi="Symbol" w:hint="default"/>
      </w:rPr>
    </w:lvl>
    <w:lvl w:ilvl="4" w:tplc="B71A0D74" w:tentative="1">
      <w:start w:val="1"/>
      <w:numFmt w:val="bullet"/>
      <w:lvlText w:val="o"/>
      <w:lvlJc w:val="left"/>
      <w:pPr>
        <w:ind w:left="4887" w:hanging="360"/>
      </w:pPr>
      <w:rPr>
        <w:rFonts w:ascii="Courier New" w:hAnsi="Courier New" w:cs="Courier New" w:hint="default"/>
      </w:rPr>
    </w:lvl>
    <w:lvl w:ilvl="5" w:tplc="5A4C72DE" w:tentative="1">
      <w:start w:val="1"/>
      <w:numFmt w:val="bullet"/>
      <w:lvlText w:val=""/>
      <w:lvlJc w:val="left"/>
      <w:pPr>
        <w:ind w:left="5607" w:hanging="360"/>
      </w:pPr>
      <w:rPr>
        <w:rFonts w:ascii="Wingdings" w:hAnsi="Wingdings" w:hint="default"/>
      </w:rPr>
    </w:lvl>
    <w:lvl w:ilvl="6" w:tplc="18CC93A8" w:tentative="1">
      <w:start w:val="1"/>
      <w:numFmt w:val="bullet"/>
      <w:lvlText w:val=""/>
      <w:lvlJc w:val="left"/>
      <w:pPr>
        <w:ind w:left="6327" w:hanging="360"/>
      </w:pPr>
      <w:rPr>
        <w:rFonts w:ascii="Symbol" w:hAnsi="Symbol" w:hint="default"/>
      </w:rPr>
    </w:lvl>
    <w:lvl w:ilvl="7" w:tplc="0156A5CC" w:tentative="1">
      <w:start w:val="1"/>
      <w:numFmt w:val="bullet"/>
      <w:lvlText w:val="o"/>
      <w:lvlJc w:val="left"/>
      <w:pPr>
        <w:ind w:left="7047" w:hanging="360"/>
      </w:pPr>
      <w:rPr>
        <w:rFonts w:ascii="Courier New" w:hAnsi="Courier New" w:cs="Courier New" w:hint="default"/>
      </w:rPr>
    </w:lvl>
    <w:lvl w:ilvl="8" w:tplc="2F285BE4" w:tentative="1">
      <w:start w:val="1"/>
      <w:numFmt w:val="bullet"/>
      <w:lvlText w:val=""/>
      <w:lvlJc w:val="left"/>
      <w:pPr>
        <w:ind w:left="7767" w:hanging="360"/>
      </w:pPr>
      <w:rPr>
        <w:rFonts w:ascii="Wingdings" w:hAnsi="Wingdings" w:hint="default"/>
      </w:rPr>
    </w:lvl>
  </w:abstractNum>
  <w:abstractNum w:abstractNumId="17" w15:restartNumberingAfterBreak="0">
    <w:nsid w:val="7C687A52"/>
    <w:multiLevelType w:val="hybridMultilevel"/>
    <w:tmpl w:val="C414A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2"/>
  </w:num>
  <w:num w:numId="4">
    <w:abstractNumId w:val="7"/>
  </w:num>
  <w:num w:numId="5">
    <w:abstractNumId w:val="15"/>
  </w:num>
  <w:num w:numId="6">
    <w:abstractNumId w:val="14"/>
  </w:num>
  <w:num w:numId="7">
    <w:abstractNumId w:val="11"/>
  </w:num>
  <w:num w:numId="8">
    <w:abstractNumId w:val="2"/>
  </w:num>
  <w:num w:numId="9">
    <w:abstractNumId w:val="10"/>
  </w:num>
  <w:num w:numId="10">
    <w:abstractNumId w:val="16"/>
  </w:num>
  <w:num w:numId="11">
    <w:abstractNumId w:val="5"/>
  </w:num>
  <w:num w:numId="12">
    <w:abstractNumId w:val="6"/>
  </w:num>
  <w:num w:numId="13">
    <w:abstractNumId w:val="0"/>
  </w:num>
  <w:num w:numId="14">
    <w:abstractNumId w:val="1"/>
  </w:num>
  <w:num w:numId="15">
    <w:abstractNumId w:val="17"/>
  </w:num>
  <w:num w:numId="16">
    <w:abstractNumId w:val="4"/>
  </w:num>
  <w:num w:numId="17">
    <w:abstractNumId w:val="8"/>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embedTrueTypeFonts/>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E3"/>
    <w:rsid w:val="000021EC"/>
    <w:rsid w:val="00003804"/>
    <w:rsid w:val="00030819"/>
    <w:rsid w:val="000324DD"/>
    <w:rsid w:val="0003726C"/>
    <w:rsid w:val="00042E6A"/>
    <w:rsid w:val="00046650"/>
    <w:rsid w:val="000526E3"/>
    <w:rsid w:val="00073581"/>
    <w:rsid w:val="00077A7D"/>
    <w:rsid w:val="0008135F"/>
    <w:rsid w:val="000945C2"/>
    <w:rsid w:val="000B687D"/>
    <w:rsid w:val="000C74E4"/>
    <w:rsid w:val="000C7D27"/>
    <w:rsid w:val="000F2708"/>
    <w:rsid w:val="0010272A"/>
    <w:rsid w:val="001128AA"/>
    <w:rsid w:val="00115267"/>
    <w:rsid w:val="00133581"/>
    <w:rsid w:val="001403C3"/>
    <w:rsid w:val="00162678"/>
    <w:rsid w:val="00170B3D"/>
    <w:rsid w:val="00172E53"/>
    <w:rsid w:val="00186E74"/>
    <w:rsid w:val="00197108"/>
    <w:rsid w:val="001A3759"/>
    <w:rsid w:val="001A6787"/>
    <w:rsid w:val="001A77D1"/>
    <w:rsid w:val="001E3764"/>
    <w:rsid w:val="001E4DB9"/>
    <w:rsid w:val="001F1DB8"/>
    <w:rsid w:val="001F51D4"/>
    <w:rsid w:val="001F795C"/>
    <w:rsid w:val="0022270B"/>
    <w:rsid w:val="00223B49"/>
    <w:rsid w:val="0022492C"/>
    <w:rsid w:val="00227558"/>
    <w:rsid w:val="00230E01"/>
    <w:rsid w:val="00242BCE"/>
    <w:rsid w:val="00243429"/>
    <w:rsid w:val="002542FA"/>
    <w:rsid w:val="0026428C"/>
    <w:rsid w:val="002C4419"/>
    <w:rsid w:val="002D4AB8"/>
    <w:rsid w:val="002E0F4E"/>
    <w:rsid w:val="002E5ABD"/>
    <w:rsid w:val="00311B65"/>
    <w:rsid w:val="0032101E"/>
    <w:rsid w:val="00341AE0"/>
    <w:rsid w:val="00373719"/>
    <w:rsid w:val="00396F47"/>
    <w:rsid w:val="003A2099"/>
    <w:rsid w:val="003A4F69"/>
    <w:rsid w:val="003C1EEF"/>
    <w:rsid w:val="003C41FB"/>
    <w:rsid w:val="003C6089"/>
    <w:rsid w:val="003D6C52"/>
    <w:rsid w:val="003E0709"/>
    <w:rsid w:val="003F344D"/>
    <w:rsid w:val="003F4B5E"/>
    <w:rsid w:val="004254F5"/>
    <w:rsid w:val="004575F1"/>
    <w:rsid w:val="00483090"/>
    <w:rsid w:val="00483653"/>
    <w:rsid w:val="004A3ED3"/>
    <w:rsid w:val="004B7934"/>
    <w:rsid w:val="004C2934"/>
    <w:rsid w:val="004D5588"/>
    <w:rsid w:val="004F1A03"/>
    <w:rsid w:val="00502F00"/>
    <w:rsid w:val="005121B3"/>
    <w:rsid w:val="00516FD0"/>
    <w:rsid w:val="00526588"/>
    <w:rsid w:val="00535A21"/>
    <w:rsid w:val="00536608"/>
    <w:rsid w:val="00542DB6"/>
    <w:rsid w:val="0054693A"/>
    <w:rsid w:val="00554D63"/>
    <w:rsid w:val="00560A2D"/>
    <w:rsid w:val="00562F5E"/>
    <w:rsid w:val="005A7246"/>
    <w:rsid w:val="005E15ED"/>
    <w:rsid w:val="005E44E2"/>
    <w:rsid w:val="005F70CC"/>
    <w:rsid w:val="00610F0D"/>
    <w:rsid w:val="00627533"/>
    <w:rsid w:val="00635668"/>
    <w:rsid w:val="006558B0"/>
    <w:rsid w:val="006757B3"/>
    <w:rsid w:val="006874B4"/>
    <w:rsid w:val="006A3B0A"/>
    <w:rsid w:val="006A6470"/>
    <w:rsid w:val="006D4FC2"/>
    <w:rsid w:val="006F0CE3"/>
    <w:rsid w:val="00702B3C"/>
    <w:rsid w:val="00702FFF"/>
    <w:rsid w:val="00703352"/>
    <w:rsid w:val="00704BB5"/>
    <w:rsid w:val="00711D00"/>
    <w:rsid w:val="00713F46"/>
    <w:rsid w:val="00717FBF"/>
    <w:rsid w:val="00741BBC"/>
    <w:rsid w:val="007837CD"/>
    <w:rsid w:val="00786165"/>
    <w:rsid w:val="007A5073"/>
    <w:rsid w:val="007E7DDC"/>
    <w:rsid w:val="007F44DC"/>
    <w:rsid w:val="007F59BC"/>
    <w:rsid w:val="00801990"/>
    <w:rsid w:val="008024FE"/>
    <w:rsid w:val="00810F5A"/>
    <w:rsid w:val="008135BF"/>
    <w:rsid w:val="008201E5"/>
    <w:rsid w:val="00835716"/>
    <w:rsid w:val="00844302"/>
    <w:rsid w:val="00851ED9"/>
    <w:rsid w:val="00855326"/>
    <w:rsid w:val="00864480"/>
    <w:rsid w:val="008715E9"/>
    <w:rsid w:val="008A31A7"/>
    <w:rsid w:val="008C6834"/>
    <w:rsid w:val="008C744E"/>
    <w:rsid w:val="008D548B"/>
    <w:rsid w:val="008E30F2"/>
    <w:rsid w:val="00904CEB"/>
    <w:rsid w:val="00906506"/>
    <w:rsid w:val="00910E4E"/>
    <w:rsid w:val="00917DEC"/>
    <w:rsid w:val="00923257"/>
    <w:rsid w:val="00940F83"/>
    <w:rsid w:val="0095562C"/>
    <w:rsid w:val="009639F4"/>
    <w:rsid w:val="0098135C"/>
    <w:rsid w:val="00981BD1"/>
    <w:rsid w:val="009A4239"/>
    <w:rsid w:val="009A5FB6"/>
    <w:rsid w:val="009A708A"/>
    <w:rsid w:val="009E60F9"/>
    <w:rsid w:val="009F1423"/>
    <w:rsid w:val="009F2E55"/>
    <w:rsid w:val="009F5347"/>
    <w:rsid w:val="00A4410B"/>
    <w:rsid w:val="00A447CC"/>
    <w:rsid w:val="00A60694"/>
    <w:rsid w:val="00A64FDC"/>
    <w:rsid w:val="00A65C51"/>
    <w:rsid w:val="00A81057"/>
    <w:rsid w:val="00A827A9"/>
    <w:rsid w:val="00A847F3"/>
    <w:rsid w:val="00A9169F"/>
    <w:rsid w:val="00A923DA"/>
    <w:rsid w:val="00A938D3"/>
    <w:rsid w:val="00A957BB"/>
    <w:rsid w:val="00A95A4E"/>
    <w:rsid w:val="00A96B58"/>
    <w:rsid w:val="00AB242B"/>
    <w:rsid w:val="00AD0C36"/>
    <w:rsid w:val="00AF78C3"/>
    <w:rsid w:val="00B0014F"/>
    <w:rsid w:val="00B1363B"/>
    <w:rsid w:val="00B15FC6"/>
    <w:rsid w:val="00B20597"/>
    <w:rsid w:val="00B30074"/>
    <w:rsid w:val="00B41007"/>
    <w:rsid w:val="00B8055F"/>
    <w:rsid w:val="00B82B51"/>
    <w:rsid w:val="00B96B61"/>
    <w:rsid w:val="00BB53F5"/>
    <w:rsid w:val="00BB7F54"/>
    <w:rsid w:val="00BC1888"/>
    <w:rsid w:val="00BD0F08"/>
    <w:rsid w:val="00BD3D99"/>
    <w:rsid w:val="00BF3BAB"/>
    <w:rsid w:val="00BF47E4"/>
    <w:rsid w:val="00BF4FC0"/>
    <w:rsid w:val="00BF6D0E"/>
    <w:rsid w:val="00C06E0B"/>
    <w:rsid w:val="00C10380"/>
    <w:rsid w:val="00C205BF"/>
    <w:rsid w:val="00C21BB0"/>
    <w:rsid w:val="00C7136D"/>
    <w:rsid w:val="00C93AF4"/>
    <w:rsid w:val="00CC3147"/>
    <w:rsid w:val="00CE01B3"/>
    <w:rsid w:val="00CE5710"/>
    <w:rsid w:val="00D12877"/>
    <w:rsid w:val="00D210FE"/>
    <w:rsid w:val="00D26ECA"/>
    <w:rsid w:val="00D45A45"/>
    <w:rsid w:val="00D46A7C"/>
    <w:rsid w:val="00D57809"/>
    <w:rsid w:val="00D61A74"/>
    <w:rsid w:val="00D769E7"/>
    <w:rsid w:val="00D91A21"/>
    <w:rsid w:val="00DA7D30"/>
    <w:rsid w:val="00DB07DB"/>
    <w:rsid w:val="00DD49F9"/>
    <w:rsid w:val="00DE0A3A"/>
    <w:rsid w:val="00DE12F3"/>
    <w:rsid w:val="00E241DD"/>
    <w:rsid w:val="00E27C4A"/>
    <w:rsid w:val="00E37541"/>
    <w:rsid w:val="00E41BAE"/>
    <w:rsid w:val="00E42D31"/>
    <w:rsid w:val="00E47510"/>
    <w:rsid w:val="00E543AD"/>
    <w:rsid w:val="00E77A78"/>
    <w:rsid w:val="00E834F4"/>
    <w:rsid w:val="00E90A01"/>
    <w:rsid w:val="00E93AB7"/>
    <w:rsid w:val="00EA6C69"/>
    <w:rsid w:val="00EA7DE2"/>
    <w:rsid w:val="00EB6286"/>
    <w:rsid w:val="00EC45C1"/>
    <w:rsid w:val="00EC6549"/>
    <w:rsid w:val="00EE18F1"/>
    <w:rsid w:val="00EE24A4"/>
    <w:rsid w:val="00F0716B"/>
    <w:rsid w:val="00F10534"/>
    <w:rsid w:val="00F138FB"/>
    <w:rsid w:val="00F203B5"/>
    <w:rsid w:val="00F21CE9"/>
    <w:rsid w:val="00F25D28"/>
    <w:rsid w:val="00F34E4B"/>
    <w:rsid w:val="00F42B23"/>
    <w:rsid w:val="00F43F81"/>
    <w:rsid w:val="00F51466"/>
    <w:rsid w:val="00F53D39"/>
    <w:rsid w:val="00F62F28"/>
    <w:rsid w:val="00F73AB2"/>
    <w:rsid w:val="00F74110"/>
    <w:rsid w:val="00F825D9"/>
    <w:rsid w:val="00F86BA2"/>
    <w:rsid w:val="00F930D4"/>
    <w:rsid w:val="00F933F1"/>
    <w:rsid w:val="00FA43B7"/>
    <w:rsid w:val="00FB18FB"/>
    <w:rsid w:val="00FB1EBB"/>
    <w:rsid w:val="00FC6ECD"/>
    <w:rsid w:val="310A8F1C"/>
    <w:rsid w:val="56DF863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C49409"/>
  <w15:chartTrackingRefBased/>
  <w15:docId w15:val="{D3E1F435-088F-4741-9877-658FC815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BCE"/>
  </w:style>
  <w:style w:type="paragraph" w:styleId="Heading1">
    <w:name w:val="heading 1"/>
    <w:basedOn w:val="Normal"/>
    <w:next w:val="Normal"/>
    <w:link w:val="Heading1Char"/>
    <w:uiPriority w:val="9"/>
    <w:qFormat/>
    <w:rsid w:val="001F51D4"/>
    <w:pPr>
      <w:keepNext/>
      <w:keepLines/>
      <w:spacing w:before="240" w:after="0"/>
      <w:outlineLvl w:val="0"/>
    </w:pPr>
    <w:rPr>
      <w:rFonts w:asciiTheme="majorHAnsi" w:eastAsiaTheme="majorEastAsia" w:hAnsiTheme="majorHAnsi" w:cstheme="majorBidi"/>
      <w:color w:val="032285" w:themeColor="accent1" w:themeShade="BF"/>
      <w:sz w:val="32"/>
      <w:szCs w:val="32"/>
    </w:rPr>
  </w:style>
  <w:style w:type="paragraph" w:styleId="Heading3">
    <w:name w:val="heading 3"/>
    <w:basedOn w:val="Normal"/>
    <w:next w:val="Normal"/>
    <w:link w:val="Heading3Char"/>
    <w:qFormat/>
    <w:rsid w:val="006F0CE3"/>
    <w:pPr>
      <w:widowControl w:val="0"/>
      <w:autoSpaceDE w:val="0"/>
      <w:autoSpaceDN w:val="0"/>
      <w:adjustRightInd w:val="0"/>
      <w:spacing w:after="0" w:line="288" w:lineRule="auto"/>
      <w:textAlignment w:val="center"/>
      <w:outlineLvl w:val="2"/>
    </w:pPr>
    <w:rPr>
      <w:rFonts w:ascii="Arial" w:eastAsia="Arial" w:hAnsi="Arial" w:cs="Arial-BoldMT"/>
      <w:b/>
      <w:bCs/>
      <w:color w:val="12608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C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CE3"/>
  </w:style>
  <w:style w:type="paragraph" w:styleId="Footer">
    <w:name w:val="footer"/>
    <w:basedOn w:val="Normal"/>
    <w:link w:val="FooterChar"/>
    <w:uiPriority w:val="99"/>
    <w:unhideWhenUsed/>
    <w:rsid w:val="006F0C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0CE3"/>
  </w:style>
  <w:style w:type="table" w:styleId="TableGrid">
    <w:name w:val="Table Grid"/>
    <w:basedOn w:val="TableNormal"/>
    <w:uiPriority w:val="39"/>
    <w:rsid w:val="006F0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6F0CE3"/>
    <w:rPr>
      <w:rFonts w:ascii="Arial" w:eastAsia="Arial" w:hAnsi="Arial" w:cs="Arial-BoldMT"/>
      <w:b/>
      <w:bCs/>
      <w:color w:val="126081"/>
      <w:sz w:val="28"/>
      <w:szCs w:val="28"/>
    </w:rPr>
  </w:style>
  <w:style w:type="character" w:styleId="Hyperlink">
    <w:name w:val="Hyperlink"/>
    <w:rsid w:val="006F0CE3"/>
    <w:rPr>
      <w:color w:val="0000FF"/>
      <w:u w:val="single"/>
    </w:rPr>
  </w:style>
  <w:style w:type="paragraph" w:customStyle="1" w:styleId="Default">
    <w:name w:val="Default"/>
    <w:rsid w:val="006F0CE3"/>
    <w:pPr>
      <w:autoSpaceDE w:val="0"/>
      <w:autoSpaceDN w:val="0"/>
      <w:adjustRightInd w:val="0"/>
      <w:spacing w:after="0" w:line="240" w:lineRule="auto"/>
    </w:pPr>
    <w:rPr>
      <w:rFonts w:ascii="Verdana" w:eastAsia="Times New Roman" w:hAnsi="Verdana" w:cs="Verdana"/>
      <w:color w:val="000000"/>
      <w:sz w:val="24"/>
      <w:szCs w:val="24"/>
    </w:rPr>
  </w:style>
  <w:style w:type="paragraph" w:styleId="BodyText">
    <w:name w:val="Body Text"/>
    <w:aliases w:val="IFRA"/>
    <w:basedOn w:val="Normal"/>
    <w:link w:val="BodyTextChar"/>
    <w:rsid w:val="006F0CE3"/>
    <w:pPr>
      <w:spacing w:after="0" w:line="240" w:lineRule="auto"/>
    </w:pPr>
    <w:rPr>
      <w:rFonts w:ascii="Verdana" w:eastAsia="Times New Roman" w:hAnsi="Verdana" w:cs="Times New Roman"/>
      <w:noProof/>
      <w:sz w:val="20"/>
      <w:szCs w:val="20"/>
      <w:lang w:val="fr-FR"/>
    </w:rPr>
  </w:style>
  <w:style w:type="character" w:customStyle="1" w:styleId="BodyTextChar">
    <w:name w:val="Body Text Char"/>
    <w:aliases w:val="IFRA Char"/>
    <w:basedOn w:val="DefaultParagraphFont"/>
    <w:link w:val="BodyText"/>
    <w:rsid w:val="006F0CE3"/>
    <w:rPr>
      <w:rFonts w:ascii="Verdana" w:eastAsia="Times New Roman" w:hAnsi="Verdana" w:cs="Times New Roman"/>
      <w:noProof/>
      <w:sz w:val="20"/>
      <w:szCs w:val="20"/>
      <w:lang w:val="fr-FR"/>
    </w:rPr>
  </w:style>
  <w:style w:type="paragraph" w:styleId="ListParagraph">
    <w:name w:val="List Paragraph"/>
    <w:basedOn w:val="Normal"/>
    <w:uiPriority w:val="34"/>
    <w:qFormat/>
    <w:rsid w:val="006F0CE3"/>
    <w:pPr>
      <w:spacing w:after="200" w:line="276" w:lineRule="auto"/>
      <w:ind w:left="720"/>
      <w:contextualSpacing/>
    </w:pPr>
    <w:rPr>
      <w:rFonts w:ascii="Calibri" w:eastAsia="Calibri" w:hAnsi="Calibri" w:cs="Times New Roman"/>
      <w:lang w:val="en-US"/>
    </w:rPr>
  </w:style>
  <w:style w:type="paragraph" w:customStyle="1" w:styleId="paragraph">
    <w:name w:val="paragraph"/>
    <w:basedOn w:val="Normal"/>
    <w:rsid w:val="006F0CE3"/>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normaltextrun">
    <w:name w:val="normaltextrun"/>
    <w:basedOn w:val="DefaultParagraphFont"/>
    <w:rsid w:val="006F0CE3"/>
  </w:style>
  <w:style w:type="character" w:customStyle="1" w:styleId="eop">
    <w:name w:val="eop"/>
    <w:basedOn w:val="DefaultParagraphFont"/>
    <w:rsid w:val="006F0CE3"/>
  </w:style>
  <w:style w:type="character" w:styleId="UnresolvedMention">
    <w:name w:val="Unresolved Mention"/>
    <w:basedOn w:val="DefaultParagraphFont"/>
    <w:uiPriority w:val="99"/>
    <w:semiHidden/>
    <w:unhideWhenUsed/>
    <w:rsid w:val="009639F4"/>
    <w:rPr>
      <w:color w:val="605E5C"/>
      <w:shd w:val="clear" w:color="auto" w:fill="E1DFDD"/>
    </w:rPr>
  </w:style>
  <w:style w:type="character" w:styleId="CommentReference">
    <w:name w:val="annotation reference"/>
    <w:basedOn w:val="DefaultParagraphFont"/>
    <w:uiPriority w:val="99"/>
    <w:semiHidden/>
    <w:unhideWhenUsed/>
    <w:rsid w:val="00CC3147"/>
    <w:rPr>
      <w:sz w:val="16"/>
      <w:szCs w:val="16"/>
    </w:rPr>
  </w:style>
  <w:style w:type="paragraph" w:styleId="CommentText">
    <w:name w:val="annotation text"/>
    <w:basedOn w:val="Normal"/>
    <w:link w:val="CommentTextChar"/>
    <w:uiPriority w:val="99"/>
    <w:semiHidden/>
    <w:unhideWhenUsed/>
    <w:rsid w:val="00CC3147"/>
    <w:pPr>
      <w:spacing w:after="240" w:line="24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CC314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C31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147"/>
    <w:rPr>
      <w:rFonts w:ascii="Segoe UI" w:hAnsi="Segoe UI" w:cs="Segoe UI"/>
      <w:sz w:val="18"/>
      <w:szCs w:val="18"/>
    </w:rPr>
  </w:style>
  <w:style w:type="character" w:customStyle="1" w:styleId="Heading1Char">
    <w:name w:val="Heading 1 Char"/>
    <w:basedOn w:val="DefaultParagraphFont"/>
    <w:link w:val="Heading1"/>
    <w:uiPriority w:val="9"/>
    <w:rsid w:val="001F51D4"/>
    <w:rPr>
      <w:rFonts w:asciiTheme="majorHAnsi" w:eastAsiaTheme="majorEastAsia" w:hAnsiTheme="majorHAnsi" w:cstheme="majorBidi"/>
      <w:color w:val="032285" w:themeColor="accent1" w:themeShade="BF"/>
      <w:sz w:val="32"/>
      <w:szCs w:val="32"/>
    </w:rPr>
  </w:style>
  <w:style w:type="paragraph" w:styleId="NoSpacing">
    <w:name w:val="No Spacing"/>
    <w:uiPriority w:val="1"/>
    <w:qFormat/>
    <w:rsid w:val="001F51D4"/>
    <w:pPr>
      <w:spacing w:after="0" w:line="240" w:lineRule="auto"/>
    </w:pPr>
    <w:rPr>
      <w:rFonts w:ascii="Calibri" w:hAnsi="Calibri" w:cs="Times New Roman"/>
      <w:lang w:val="sk-SK"/>
    </w:rPr>
  </w:style>
  <w:style w:type="paragraph" w:customStyle="1" w:styleId="Subheadline">
    <w:name w:val="Subheadline"/>
    <w:basedOn w:val="ListParagraph"/>
    <w:link w:val="SubheadlineChar"/>
    <w:qFormat/>
    <w:rsid w:val="001F51D4"/>
    <w:pPr>
      <w:spacing w:after="60"/>
      <w:ind w:left="0"/>
      <w:contextualSpacing w:val="0"/>
    </w:pPr>
    <w:rPr>
      <w:rFonts w:ascii="Times New Roman" w:eastAsia="Arial" w:hAnsi="Times New Roman" w:cs="Arial"/>
      <w:color w:val="E5E5E5" w:themeColor="background2"/>
      <w:sz w:val="32"/>
      <w:szCs w:val="32"/>
      <w:lang w:val="sk-SK" w:eastAsia="sk-SK"/>
    </w:rPr>
  </w:style>
  <w:style w:type="character" w:customStyle="1" w:styleId="SubheadlineChar">
    <w:name w:val="Subheadline Char"/>
    <w:basedOn w:val="DefaultParagraphFont"/>
    <w:link w:val="Subheadline"/>
    <w:rsid w:val="001F51D4"/>
    <w:rPr>
      <w:rFonts w:ascii="Times New Roman" w:eastAsia="Arial" w:hAnsi="Times New Roman" w:cs="Arial"/>
      <w:color w:val="E5E5E5" w:themeColor="background2"/>
      <w:sz w:val="32"/>
      <w:szCs w:val="32"/>
      <w:lang w:val="sk-SK" w:eastAsia="sk-SK"/>
    </w:rPr>
  </w:style>
  <w:style w:type="paragraph" w:styleId="NormalWeb">
    <w:name w:val="Normal (Web)"/>
    <w:basedOn w:val="Normal"/>
    <w:uiPriority w:val="99"/>
    <w:semiHidden/>
    <w:unhideWhenUsed/>
    <w:rsid w:val="0011526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901783">
      <w:bodyDiv w:val="1"/>
      <w:marLeft w:val="0"/>
      <w:marRight w:val="0"/>
      <w:marTop w:val="0"/>
      <w:marBottom w:val="0"/>
      <w:divBdr>
        <w:top w:val="none" w:sz="0" w:space="0" w:color="auto"/>
        <w:left w:val="none" w:sz="0" w:space="0" w:color="auto"/>
        <w:bottom w:val="none" w:sz="0" w:space="0" w:color="auto"/>
        <w:right w:val="none" w:sz="0" w:space="0" w:color="auto"/>
      </w:divBdr>
    </w:div>
    <w:div w:id="924386410">
      <w:bodyDiv w:val="1"/>
      <w:marLeft w:val="0"/>
      <w:marRight w:val="0"/>
      <w:marTop w:val="0"/>
      <w:marBottom w:val="0"/>
      <w:divBdr>
        <w:top w:val="none" w:sz="0" w:space="0" w:color="auto"/>
        <w:left w:val="none" w:sz="0" w:space="0" w:color="auto"/>
        <w:bottom w:val="none" w:sz="0" w:space="0" w:color="auto"/>
        <w:right w:val="none" w:sz="0" w:space="0" w:color="auto"/>
      </w:divBdr>
    </w:div>
    <w:div w:id="1509097899">
      <w:bodyDiv w:val="1"/>
      <w:marLeft w:val="0"/>
      <w:marRight w:val="0"/>
      <w:marTop w:val="0"/>
      <w:marBottom w:val="0"/>
      <w:divBdr>
        <w:top w:val="none" w:sz="0" w:space="0" w:color="auto"/>
        <w:left w:val="none" w:sz="0" w:space="0" w:color="auto"/>
        <w:bottom w:val="none" w:sz="0" w:space="0" w:color="auto"/>
        <w:right w:val="none" w:sz="0" w:space="0" w:color="auto"/>
      </w:divBdr>
    </w:div>
    <w:div w:id="208224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fraorg.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IFRA">
      <a:dk1>
        <a:srgbClr val="070707"/>
      </a:dk1>
      <a:lt1>
        <a:srgbClr val="FFFFFF"/>
      </a:lt1>
      <a:dk2>
        <a:srgbClr val="A0A0A3"/>
      </a:dk2>
      <a:lt2>
        <a:srgbClr val="E5E5E5"/>
      </a:lt2>
      <a:accent1>
        <a:srgbClr val="052EB3"/>
      </a:accent1>
      <a:accent2>
        <a:srgbClr val="E94545"/>
      </a:accent2>
      <a:accent3>
        <a:srgbClr val="5CAB27"/>
      </a:accent3>
      <a:accent4>
        <a:srgbClr val="EEAC2C"/>
      </a:accent4>
      <a:accent5>
        <a:srgbClr val="A2548C"/>
      </a:accent5>
      <a:accent6>
        <a:srgbClr val="3BA4A0"/>
      </a:accent6>
      <a:hlink>
        <a:srgbClr val="F23990"/>
      </a:hlink>
      <a:folHlink>
        <a:srgbClr val="14A0D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5E3E4DC027844FAEBE5064169896AB" ma:contentTypeVersion="3" ma:contentTypeDescription="Create a new document." ma:contentTypeScope="" ma:versionID="4e267cfb07c9eae6e653665b8c00edad">
  <xsd:schema xmlns:xsd="http://www.w3.org/2001/XMLSchema" xmlns:xs="http://www.w3.org/2001/XMLSchema" xmlns:p="http://schemas.microsoft.com/office/2006/metadata/properties" xmlns:ns2="dca08c1d-ce36-4424-9474-de668cb58259" xmlns:ns3="http://schemas.microsoft.com/sharepoint/v4" targetNamespace="http://schemas.microsoft.com/office/2006/metadata/properties" ma:root="true" ma:fieldsID="2d5bab99424f3052bfef8fab6500cfdb" ns2:_="" ns3:_="">
    <xsd:import namespace="dca08c1d-ce36-4424-9474-de668cb58259"/>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a08c1d-ce36-4424-9474-de668cb5825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064AD-FEEB-4398-AECD-209D8D5E18F6}">
  <ds:schemaRefs>
    <ds:schemaRef ds:uri="http://schemas.microsoft.com/sharepoint/v3/contenttype/forms"/>
  </ds:schemaRefs>
</ds:datastoreItem>
</file>

<file path=customXml/itemProps2.xml><?xml version="1.0" encoding="utf-8"?>
<ds:datastoreItem xmlns:ds="http://schemas.openxmlformats.org/officeDocument/2006/customXml" ds:itemID="{AD079DE6-C945-4E82-B9D7-83F6026C3B1E}">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FD431B77-5F29-4A47-8573-0FF8E4276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a08c1d-ce36-4424-9474-de668cb5825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1B67F7-FCDB-41B0-9615-A3D1458AA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221</Words>
  <Characters>1261</Characters>
  <Application>Microsoft Office Word</Application>
  <DocSecurity>2</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O'Leary</dc:creator>
  <cp:keywords/>
  <dc:description/>
  <cp:lastModifiedBy>David O'Leary</cp:lastModifiedBy>
  <cp:revision>2</cp:revision>
  <cp:lastPrinted>2018-10-03T07:45:00Z</cp:lastPrinted>
  <dcterms:created xsi:type="dcterms:W3CDTF">2019-11-20T14:53:00Z</dcterms:created>
  <dcterms:modified xsi:type="dcterms:W3CDTF">2019-11-20T14:53:00Z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0x010100575E3E4DC027844FAEBE5064169896AB</vt:lpwstr>
  </property>
</Properties>
</file>