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rutnt"/>
        <w:tblW w:w="9979" w:type="dxa"/>
        <w:tblInd w:w="-3345" w:type="dxa"/>
        <w:tblLayout w:type="fixed"/>
        <w:tblLook w:val="04A0" w:firstRow="1" w:lastRow="0" w:firstColumn="1" w:lastColumn="0" w:noHBand="0" w:noVBand="1"/>
      </w:tblPr>
      <w:tblGrid>
        <w:gridCol w:w="3341"/>
        <w:gridCol w:w="3231"/>
        <w:gridCol w:w="3350"/>
        <w:gridCol w:w="57"/>
      </w:tblGrid>
      <w:tr w:rsidR="004B7479" w:rsidRPr="00B0551A" w:rsidTr="00296365">
        <w:trPr>
          <w:gridAfter w:val="1"/>
          <w:wAfter w:w="57" w:type="dxa"/>
          <w:trHeight w:hRule="exact" w:val="284"/>
        </w:trPr>
        <w:tc>
          <w:tcPr>
            <w:tcW w:w="3341" w:type="dxa"/>
            <w:vMerge w:val="restart"/>
          </w:tcPr>
          <w:p w:rsidR="004B7479" w:rsidRPr="00B0551A" w:rsidRDefault="00FD1741" w:rsidP="00515A31">
            <w:pPr>
              <w:pStyle w:val="zUppgift"/>
            </w:pPr>
            <w:bookmarkStart w:id="0" w:name="zhLogo1"/>
            <w:bookmarkStart w:id="1" w:name="bi_fö0" w:colFirst="1" w:colLast="1"/>
            <w:bookmarkStart w:id="2" w:name="_GoBack"/>
            <w:bookmarkEnd w:id="2"/>
            <w:r w:rsidRPr="00FD1741">
              <w:rPr>
                <w:noProof/>
              </w:rPr>
              <w:drawing>
                <wp:inline distT="0" distB="0" distL="0" distR="0" wp14:anchorId="73C7491C" wp14:editId="3F4CAEE8">
                  <wp:extent cx="1440183" cy="489205"/>
                  <wp:effectExtent l="19050" t="0" r="7617" b="0"/>
                  <wp:docPr id="3" name="Bildobjekt 1" descr="Stockholm stad_sv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holm stad_svart.png"/>
                          <pic:cNvPicPr/>
                        </pic:nvPicPr>
                        <pic:blipFill>
                          <a:blip r:embed="rId9" cstate="print"/>
                          <a:stretch>
                            <a:fillRect/>
                          </a:stretch>
                        </pic:blipFill>
                        <pic:spPr>
                          <a:xfrm>
                            <a:off x="0" y="0"/>
                            <a:ext cx="1440183" cy="489205"/>
                          </a:xfrm>
                          <a:prstGeom prst="rect">
                            <a:avLst/>
                          </a:prstGeom>
                        </pic:spPr>
                      </pic:pic>
                    </a:graphicData>
                  </a:graphic>
                </wp:inline>
              </w:drawing>
            </w:r>
            <w:bookmarkEnd w:id="0"/>
          </w:p>
        </w:tc>
        <w:tc>
          <w:tcPr>
            <w:tcW w:w="3231" w:type="dxa"/>
          </w:tcPr>
          <w:p w:rsidR="004B7479" w:rsidRPr="00B0551A" w:rsidRDefault="00632A0E" w:rsidP="005E7E23">
            <w:pPr>
              <w:pStyle w:val="zFrvaltning"/>
            </w:pPr>
            <w:r>
              <w:t>Trafikkontoret</w:t>
            </w:r>
          </w:p>
        </w:tc>
        <w:tc>
          <w:tcPr>
            <w:tcW w:w="3350" w:type="dxa"/>
            <w:vMerge w:val="restart"/>
          </w:tcPr>
          <w:p w:rsidR="00E16E3D" w:rsidRDefault="005A20D1" w:rsidP="005A20D1">
            <w:pPr>
              <w:pStyle w:val="zDokumentnamn"/>
            </w:pPr>
            <w:r>
              <w:t>Tjänsteutlåtande</w:t>
            </w:r>
          </w:p>
          <w:p w:rsidR="004B7479" w:rsidRPr="00B0551A" w:rsidRDefault="005A20D1" w:rsidP="00E16E3D">
            <w:pPr>
              <w:pStyle w:val="zDokumentnamn"/>
            </w:pPr>
            <w:r>
              <w:t> Dnr</w:t>
            </w:r>
            <w:r w:rsidRPr="00BA0ACD">
              <w:t> </w:t>
            </w:r>
            <w:r>
              <w:rPr>
                <w:rFonts w:cs="Arial"/>
              </w:rPr>
              <w:t xml:space="preserve">T2013-420-04250 </w:t>
            </w:r>
            <w:bookmarkStart w:id="3" w:name="lf_0Dnr"/>
            <w:r>
              <w:br/>
            </w:r>
            <w:bookmarkEnd w:id="3"/>
            <w:r>
              <w:t>2013-</w:t>
            </w:r>
            <w:r w:rsidR="001A429A">
              <w:t>11-</w:t>
            </w:r>
            <w:r w:rsidR="00124F38">
              <w:t>20</w:t>
            </w:r>
          </w:p>
        </w:tc>
      </w:tr>
      <w:bookmarkEnd w:id="1"/>
      <w:tr w:rsidR="004B7479" w:rsidRPr="00B0551A" w:rsidTr="005A20D1">
        <w:trPr>
          <w:gridAfter w:val="1"/>
          <w:wAfter w:w="57" w:type="dxa"/>
          <w:trHeight w:hRule="exact" w:val="535"/>
        </w:trPr>
        <w:tc>
          <w:tcPr>
            <w:tcW w:w="3341" w:type="dxa"/>
            <w:vMerge/>
          </w:tcPr>
          <w:p w:rsidR="004B7479" w:rsidRPr="00B0551A" w:rsidRDefault="004B7479" w:rsidP="00515A31">
            <w:pPr>
              <w:pStyle w:val="zUppgift"/>
            </w:pPr>
          </w:p>
        </w:tc>
        <w:tc>
          <w:tcPr>
            <w:tcW w:w="3231" w:type="dxa"/>
          </w:tcPr>
          <w:p w:rsidR="004B7479" w:rsidRPr="00B0551A" w:rsidRDefault="00632A0E" w:rsidP="00515A31">
            <w:pPr>
              <w:pStyle w:val="zAvd"/>
            </w:pPr>
            <w:r>
              <w:t>Anläggning</w:t>
            </w:r>
          </w:p>
        </w:tc>
        <w:tc>
          <w:tcPr>
            <w:tcW w:w="3350" w:type="dxa"/>
            <w:vMerge/>
          </w:tcPr>
          <w:p w:rsidR="004B7479" w:rsidRPr="00B0551A" w:rsidRDefault="004B7479" w:rsidP="005B177E">
            <w:pPr>
              <w:pStyle w:val="zDatum"/>
            </w:pPr>
          </w:p>
        </w:tc>
      </w:tr>
      <w:tr w:rsidR="004B7479" w:rsidRPr="00B0551A" w:rsidTr="00296365">
        <w:trPr>
          <w:gridAfter w:val="1"/>
          <w:wAfter w:w="57" w:type="dxa"/>
          <w:trHeight w:hRule="exact" w:val="241"/>
        </w:trPr>
        <w:tc>
          <w:tcPr>
            <w:tcW w:w="3341" w:type="dxa"/>
            <w:vMerge/>
          </w:tcPr>
          <w:p w:rsidR="004B7479" w:rsidRPr="00B0551A" w:rsidRDefault="004B7479" w:rsidP="00515A31">
            <w:pPr>
              <w:pStyle w:val="zUppgift"/>
            </w:pPr>
          </w:p>
        </w:tc>
        <w:tc>
          <w:tcPr>
            <w:tcW w:w="3231" w:type="dxa"/>
          </w:tcPr>
          <w:p w:rsidR="004B7479" w:rsidRPr="00B0551A" w:rsidRDefault="004B7479" w:rsidP="00515A31">
            <w:pPr>
              <w:pStyle w:val="zUppgift"/>
            </w:pPr>
          </w:p>
        </w:tc>
        <w:tc>
          <w:tcPr>
            <w:tcW w:w="3350" w:type="dxa"/>
            <w:vMerge/>
          </w:tcPr>
          <w:p w:rsidR="004B7479" w:rsidRPr="00B0551A" w:rsidRDefault="004B7479" w:rsidP="005B177E">
            <w:pPr>
              <w:pStyle w:val="zDatum"/>
            </w:pPr>
          </w:p>
        </w:tc>
      </w:tr>
      <w:tr w:rsidR="004B7479" w:rsidRPr="00B0551A" w:rsidTr="00296365">
        <w:trPr>
          <w:gridAfter w:val="1"/>
          <w:wAfter w:w="57" w:type="dxa"/>
          <w:trHeight w:val="238"/>
        </w:trPr>
        <w:tc>
          <w:tcPr>
            <w:tcW w:w="3341" w:type="dxa"/>
            <w:vMerge/>
          </w:tcPr>
          <w:p w:rsidR="004B7479" w:rsidRPr="00B0551A" w:rsidRDefault="004B7479" w:rsidP="00515A31">
            <w:pPr>
              <w:pStyle w:val="zUppgift"/>
            </w:pPr>
          </w:p>
        </w:tc>
        <w:tc>
          <w:tcPr>
            <w:tcW w:w="3231" w:type="dxa"/>
          </w:tcPr>
          <w:p w:rsidR="004B7479" w:rsidRPr="00B0551A" w:rsidRDefault="004B7479" w:rsidP="00515A31">
            <w:pPr>
              <w:pStyle w:val="zUppgift"/>
            </w:pPr>
          </w:p>
        </w:tc>
        <w:tc>
          <w:tcPr>
            <w:tcW w:w="3350" w:type="dxa"/>
            <w:vMerge/>
          </w:tcPr>
          <w:p w:rsidR="004B7479" w:rsidRPr="00B0551A" w:rsidRDefault="004B7479" w:rsidP="005B177E">
            <w:pPr>
              <w:pStyle w:val="zDatum"/>
            </w:pPr>
          </w:p>
        </w:tc>
      </w:tr>
      <w:tr w:rsidR="00BB2BE4" w:rsidRPr="00126362" w:rsidTr="00296365">
        <w:tblPrEx>
          <w:tblLook w:val="01E0" w:firstRow="1" w:lastRow="1" w:firstColumn="1" w:lastColumn="1" w:noHBand="0" w:noVBand="0"/>
        </w:tblPrEx>
        <w:trPr>
          <w:trHeight w:val="624"/>
        </w:trPr>
        <w:tc>
          <w:tcPr>
            <w:tcW w:w="3341" w:type="dxa"/>
          </w:tcPr>
          <w:p w:rsidR="00BB2BE4" w:rsidRPr="00126362" w:rsidRDefault="00BB2BE4" w:rsidP="00BB1913">
            <w:pPr>
              <w:pStyle w:val="zUppgift"/>
            </w:pPr>
            <w:bookmarkStart w:id="4" w:name="zDokInfogaExtraPos" w:colFirst="2" w:colLast="2"/>
            <w:bookmarkStart w:id="5" w:name="zHemlig" w:colFirst="2" w:colLast="2"/>
          </w:p>
        </w:tc>
        <w:tc>
          <w:tcPr>
            <w:tcW w:w="3231" w:type="dxa"/>
          </w:tcPr>
          <w:p w:rsidR="00BB2BE4" w:rsidRPr="006F1A79" w:rsidRDefault="00BB2BE4" w:rsidP="00473E64">
            <w:pPr>
              <w:pStyle w:val="zUppgift"/>
            </w:pPr>
          </w:p>
        </w:tc>
        <w:tc>
          <w:tcPr>
            <w:tcW w:w="3407" w:type="dxa"/>
            <w:gridSpan w:val="2"/>
            <w:vAlign w:val="center"/>
          </w:tcPr>
          <w:p w:rsidR="00BB2BE4" w:rsidRPr="00A361CF" w:rsidRDefault="00025E74" w:rsidP="00A361CF">
            <w:pPr>
              <w:pStyle w:val="zExtra"/>
            </w:pPr>
            <w:r>
              <w:t> </w:t>
            </w:r>
          </w:p>
        </w:tc>
      </w:tr>
      <w:tr w:rsidR="004E646A" w:rsidTr="00296365">
        <w:tblPrEx>
          <w:tblLook w:val="01E0" w:firstRow="1" w:lastRow="1" w:firstColumn="1" w:lastColumn="1" w:noHBand="0" w:noVBand="0"/>
        </w:tblPrEx>
        <w:trPr>
          <w:trHeight w:val="1758"/>
        </w:trPr>
        <w:tc>
          <w:tcPr>
            <w:tcW w:w="3341" w:type="dxa"/>
          </w:tcPr>
          <w:p w:rsidR="00810189" w:rsidRDefault="00810189" w:rsidP="004E646A">
            <w:pPr>
              <w:pStyle w:val="zUppgift"/>
            </w:pPr>
            <w:bookmarkStart w:id="6" w:name="zDokInfogaEjHandlAdrPos"/>
            <w:bookmarkEnd w:id="4"/>
            <w:bookmarkEnd w:id="5"/>
          </w:p>
          <w:p w:rsidR="004E646A" w:rsidRDefault="004E646A" w:rsidP="004E646A">
            <w:pPr>
              <w:pStyle w:val="zUppgift"/>
            </w:pPr>
          </w:p>
          <w:p w:rsidR="004E646A" w:rsidRDefault="004E646A" w:rsidP="004E646A">
            <w:pPr>
              <w:pStyle w:val="zUppgift"/>
            </w:pPr>
          </w:p>
          <w:p w:rsidR="004E646A" w:rsidRPr="006F1A79" w:rsidRDefault="004E646A" w:rsidP="004E646A">
            <w:pPr>
              <w:pStyle w:val="zUppgift"/>
            </w:pPr>
            <w:r w:rsidRPr="006F1A79">
              <w:t xml:space="preserve"> </w:t>
            </w:r>
          </w:p>
        </w:tc>
        <w:tc>
          <w:tcPr>
            <w:tcW w:w="3231" w:type="dxa"/>
          </w:tcPr>
          <w:p w:rsidR="004E646A" w:rsidRPr="002B5318" w:rsidRDefault="004E646A" w:rsidP="001A70BB">
            <w:pPr>
              <w:pStyle w:val="zUppgiftFet"/>
            </w:pPr>
            <w:r w:rsidRPr="002B5318">
              <w:t>Handläggare</w:t>
            </w:r>
          </w:p>
          <w:p w:rsidR="004E646A" w:rsidRDefault="004E646A" w:rsidP="001A70BB">
            <w:pPr>
              <w:pStyle w:val="zUppgift"/>
            </w:pPr>
            <w:bookmarkStart w:id="7" w:name="zDokInfogaPersonPos"/>
            <w:r>
              <w:t>Michael Åhström</w:t>
            </w:r>
          </w:p>
          <w:bookmarkEnd w:id="7"/>
          <w:p w:rsidR="004E646A" w:rsidRPr="00CB3F88" w:rsidRDefault="004E646A" w:rsidP="001A70BB">
            <w:pPr>
              <w:pStyle w:val="zUppgift"/>
            </w:pPr>
            <w:r>
              <w:t>08-508 264 21</w:t>
            </w:r>
          </w:p>
        </w:tc>
        <w:tc>
          <w:tcPr>
            <w:tcW w:w="3407" w:type="dxa"/>
            <w:gridSpan w:val="2"/>
          </w:tcPr>
          <w:p w:rsidR="004E646A" w:rsidRDefault="004E646A" w:rsidP="001A70BB">
            <w:pPr>
              <w:pStyle w:val="zUppgiftFet"/>
            </w:pPr>
            <w:r>
              <w:t>Till</w:t>
            </w:r>
          </w:p>
          <w:p w:rsidR="004E646A" w:rsidRDefault="004E646A" w:rsidP="00C553E7">
            <w:pPr>
              <w:pStyle w:val="zMottagare"/>
            </w:pPr>
            <w:r>
              <w:t>Trafik- och renhållningsnämnden</w:t>
            </w:r>
            <w:r>
              <w:br/>
              <w:t>2013-</w:t>
            </w:r>
            <w:r w:rsidR="00C553E7">
              <w:t>12-12</w:t>
            </w:r>
          </w:p>
        </w:tc>
      </w:tr>
    </w:tbl>
    <w:bookmarkEnd w:id="6"/>
    <w:p w:rsidR="00A463E2" w:rsidRPr="00A463E2" w:rsidRDefault="00473E64" w:rsidP="00A463E2">
      <w:pPr>
        <w:pStyle w:val="Rubrik1"/>
      </w:pPr>
      <w:r w:rsidRPr="004E646A">
        <w:t xml:space="preserve">Reinvesteringsprogram för </w:t>
      </w:r>
      <w:r w:rsidR="00632A0E" w:rsidRPr="004E646A">
        <w:t xml:space="preserve">mindre </w:t>
      </w:r>
      <w:r w:rsidRPr="004E646A">
        <w:t>åtgärder avseende broar, tunnlar och övriga konstbyggnader</w:t>
      </w:r>
      <w:r w:rsidR="00A463E2">
        <w:t>. Inriktningsbeslut. Genomförandebeslut för reinvesterings</w:t>
      </w:r>
      <w:r w:rsidR="00A463E2">
        <w:softHyphen/>
        <w:t>åtgärder 2014.</w:t>
      </w:r>
    </w:p>
    <w:tbl>
      <w:tblPr>
        <w:tblW w:w="6591" w:type="dxa"/>
        <w:tblLayout w:type="fixed"/>
        <w:tblLook w:val="0000" w:firstRow="0" w:lastRow="0" w:firstColumn="0" w:lastColumn="0" w:noHBand="0" w:noVBand="0"/>
      </w:tblPr>
      <w:tblGrid>
        <w:gridCol w:w="6591"/>
      </w:tblGrid>
      <w:tr w:rsidR="002475B4" w:rsidRPr="007C04D1" w:rsidTr="005B177E">
        <w:tc>
          <w:tcPr>
            <w:tcW w:w="6591" w:type="dxa"/>
          </w:tcPr>
          <w:p w:rsidR="007032E0" w:rsidRDefault="00473E64" w:rsidP="002475B4">
            <w:pPr>
              <w:pStyle w:val="Rubrik2"/>
            </w:pPr>
            <w:bookmarkStart w:id="8" w:name="BeslutTab"/>
            <w:bookmarkEnd w:id="8"/>
            <w:r>
              <w:t xml:space="preserve"> </w:t>
            </w:r>
          </w:p>
          <w:p w:rsidR="002475B4" w:rsidRPr="00AF01AA" w:rsidRDefault="002475B4" w:rsidP="002475B4">
            <w:pPr>
              <w:pStyle w:val="Rubrik2"/>
            </w:pPr>
            <w:r w:rsidRPr="00AF01AA">
              <w:t>Förslag till beslut</w:t>
            </w:r>
          </w:p>
          <w:p w:rsidR="002475B4" w:rsidRPr="00C065D3" w:rsidRDefault="002475B4" w:rsidP="005B177E"/>
        </w:tc>
      </w:tr>
    </w:tbl>
    <w:p w:rsidR="00900CA6" w:rsidRDefault="00900CA6"/>
    <w:tbl>
      <w:tblPr>
        <w:tblW w:w="6591" w:type="dxa"/>
        <w:tblLayout w:type="fixed"/>
        <w:tblLook w:val="0000" w:firstRow="0" w:lastRow="0" w:firstColumn="0" w:lastColumn="0" w:noHBand="0" w:noVBand="0"/>
      </w:tblPr>
      <w:tblGrid>
        <w:gridCol w:w="6591"/>
      </w:tblGrid>
      <w:tr w:rsidR="002475B4" w:rsidTr="005B177E">
        <w:tc>
          <w:tcPr>
            <w:tcW w:w="6591" w:type="dxa"/>
          </w:tcPr>
          <w:p w:rsidR="00632A0E" w:rsidRPr="000404ED" w:rsidRDefault="00632A0E" w:rsidP="000404ED">
            <w:pPr>
              <w:pStyle w:val="Liststycke"/>
              <w:widowControl w:val="0"/>
              <w:numPr>
                <w:ilvl w:val="0"/>
                <w:numId w:val="14"/>
              </w:numPr>
              <w:autoSpaceDE w:val="0"/>
              <w:autoSpaceDN w:val="0"/>
              <w:adjustRightInd w:val="0"/>
              <w:spacing w:line="240" w:lineRule="auto"/>
              <w:rPr>
                <w:szCs w:val="24"/>
              </w:rPr>
            </w:pPr>
            <w:r w:rsidRPr="000404ED">
              <w:rPr>
                <w:szCs w:val="24"/>
              </w:rPr>
              <w:t xml:space="preserve">Trafik - och renhållningsnämnden </w:t>
            </w:r>
            <w:r w:rsidR="00473E64">
              <w:rPr>
                <w:szCs w:val="24"/>
              </w:rPr>
              <w:t>godkänner inriktning för reinvesteringsprogram för mindre åtgärder avseende broar, tunnlar och övriga konstbyggnader</w:t>
            </w:r>
            <w:r w:rsidR="00900CA6">
              <w:rPr>
                <w:szCs w:val="24"/>
              </w:rPr>
              <w:t xml:space="preserve"> för åren 2014-2018</w:t>
            </w:r>
            <w:r w:rsidR="00473E64">
              <w:rPr>
                <w:szCs w:val="24"/>
              </w:rPr>
              <w:t>.</w:t>
            </w:r>
          </w:p>
          <w:p w:rsidR="00632A0E" w:rsidRDefault="00632A0E" w:rsidP="00632A0E">
            <w:pPr>
              <w:widowControl w:val="0"/>
              <w:autoSpaceDE w:val="0"/>
              <w:autoSpaceDN w:val="0"/>
              <w:adjustRightInd w:val="0"/>
              <w:spacing w:line="240" w:lineRule="auto"/>
              <w:ind w:left="720"/>
              <w:rPr>
                <w:szCs w:val="24"/>
              </w:rPr>
            </w:pPr>
          </w:p>
          <w:p w:rsidR="00473E64" w:rsidRDefault="00473E64" w:rsidP="00632A0E">
            <w:pPr>
              <w:widowControl w:val="0"/>
              <w:numPr>
                <w:ilvl w:val="0"/>
                <w:numId w:val="14"/>
              </w:numPr>
              <w:autoSpaceDE w:val="0"/>
              <w:autoSpaceDN w:val="0"/>
              <w:adjustRightInd w:val="0"/>
              <w:spacing w:line="240" w:lineRule="auto"/>
              <w:rPr>
                <w:szCs w:val="24"/>
              </w:rPr>
            </w:pPr>
            <w:r>
              <w:rPr>
                <w:szCs w:val="24"/>
              </w:rPr>
              <w:t>Trafik- och renhållningsnämnden föreslår att kommunfullmäktige godkänner nämndens beslut.</w:t>
            </w:r>
          </w:p>
          <w:p w:rsidR="00473E64" w:rsidRDefault="00473E64" w:rsidP="00473E64">
            <w:pPr>
              <w:pStyle w:val="Liststycke"/>
              <w:rPr>
                <w:szCs w:val="24"/>
              </w:rPr>
            </w:pPr>
          </w:p>
          <w:p w:rsidR="004E646A" w:rsidRPr="00A1047E" w:rsidRDefault="004E646A" w:rsidP="004E646A">
            <w:pPr>
              <w:widowControl w:val="0"/>
              <w:numPr>
                <w:ilvl w:val="0"/>
                <w:numId w:val="14"/>
              </w:numPr>
              <w:autoSpaceDE w:val="0"/>
              <w:autoSpaceDN w:val="0"/>
              <w:adjustRightInd w:val="0"/>
              <w:spacing w:line="240" w:lineRule="auto"/>
              <w:rPr>
                <w:szCs w:val="24"/>
              </w:rPr>
            </w:pPr>
            <w:r w:rsidRPr="00A1047E">
              <w:rPr>
                <w:szCs w:val="24"/>
              </w:rPr>
              <w:t xml:space="preserve">Trafik- och renhållningsnämnden godkänner genomförande av reinvesteringar i konstbyggnader år 2014 om </w:t>
            </w:r>
            <w:r w:rsidR="002506B3" w:rsidRPr="00A1047E">
              <w:rPr>
                <w:szCs w:val="24"/>
              </w:rPr>
              <w:t>3</w:t>
            </w:r>
            <w:r w:rsidR="00916FE7">
              <w:rPr>
                <w:szCs w:val="24"/>
              </w:rPr>
              <w:t>0,0</w:t>
            </w:r>
            <w:r w:rsidR="002506B3" w:rsidRPr="00A1047E">
              <w:rPr>
                <w:szCs w:val="24"/>
              </w:rPr>
              <w:t xml:space="preserve"> </w:t>
            </w:r>
            <w:r w:rsidRPr="00A1047E">
              <w:rPr>
                <w:szCs w:val="24"/>
              </w:rPr>
              <w:t>mnkr.</w:t>
            </w:r>
          </w:p>
          <w:p w:rsidR="004E646A" w:rsidRDefault="004E646A" w:rsidP="004E646A">
            <w:pPr>
              <w:widowControl w:val="0"/>
              <w:autoSpaceDE w:val="0"/>
              <w:autoSpaceDN w:val="0"/>
              <w:adjustRightInd w:val="0"/>
              <w:spacing w:line="240" w:lineRule="auto"/>
              <w:rPr>
                <w:szCs w:val="24"/>
              </w:rPr>
            </w:pPr>
          </w:p>
          <w:p w:rsidR="00A1047E" w:rsidRPr="00A1047E" w:rsidRDefault="00A1047E" w:rsidP="00A1047E">
            <w:pPr>
              <w:widowControl w:val="0"/>
              <w:numPr>
                <w:ilvl w:val="0"/>
                <w:numId w:val="14"/>
              </w:numPr>
              <w:autoSpaceDE w:val="0"/>
              <w:autoSpaceDN w:val="0"/>
              <w:adjustRightInd w:val="0"/>
              <w:spacing w:line="240" w:lineRule="auto"/>
              <w:rPr>
                <w:szCs w:val="24"/>
              </w:rPr>
            </w:pPr>
            <w:r w:rsidRPr="00044733">
              <w:rPr>
                <w:szCs w:val="24"/>
              </w:rPr>
              <w:t>Trafik- och renhållnings</w:t>
            </w:r>
            <w:r>
              <w:rPr>
                <w:szCs w:val="24"/>
              </w:rPr>
              <w:t>nämnden</w:t>
            </w:r>
            <w:r w:rsidRPr="00044733">
              <w:rPr>
                <w:szCs w:val="24"/>
              </w:rPr>
              <w:t xml:space="preserve"> ger kontoret i uppdrag att </w:t>
            </w:r>
            <w:r>
              <w:rPr>
                <w:szCs w:val="24"/>
              </w:rPr>
              <w:t xml:space="preserve">genomföra upphandling av entreprenader om totalt cirka 20 mnkr årligen </w:t>
            </w:r>
            <w:r w:rsidRPr="00A1047E">
              <w:rPr>
                <w:szCs w:val="24"/>
              </w:rPr>
              <w:t>gällande en 3-årsperiod.</w:t>
            </w:r>
          </w:p>
          <w:p w:rsidR="00A1047E" w:rsidRDefault="00A1047E" w:rsidP="00A1047E">
            <w:pPr>
              <w:widowControl w:val="0"/>
              <w:autoSpaceDE w:val="0"/>
              <w:autoSpaceDN w:val="0"/>
              <w:adjustRightInd w:val="0"/>
              <w:spacing w:line="240" w:lineRule="auto"/>
              <w:ind w:left="720"/>
              <w:rPr>
                <w:szCs w:val="24"/>
              </w:rPr>
            </w:pPr>
          </w:p>
          <w:p w:rsidR="004E646A" w:rsidRPr="00A1047E" w:rsidRDefault="00473E64" w:rsidP="00A1047E">
            <w:pPr>
              <w:widowControl w:val="0"/>
              <w:numPr>
                <w:ilvl w:val="0"/>
                <w:numId w:val="14"/>
              </w:numPr>
              <w:autoSpaceDE w:val="0"/>
              <w:autoSpaceDN w:val="0"/>
              <w:adjustRightInd w:val="0"/>
              <w:spacing w:line="240" w:lineRule="auto"/>
              <w:rPr>
                <w:szCs w:val="24"/>
              </w:rPr>
            </w:pPr>
            <w:r>
              <w:rPr>
                <w:szCs w:val="24"/>
              </w:rPr>
              <w:t>Trafik- och renhållningsnämnden uppdrar åt trafikkontoret att återkomma med förslag till genomförandebeslut för reinvesteringsprogram inom verksamhetsområdet</w:t>
            </w:r>
            <w:r w:rsidR="004E646A">
              <w:rPr>
                <w:szCs w:val="24"/>
              </w:rPr>
              <w:t xml:space="preserve"> för åren </w:t>
            </w:r>
            <w:r w:rsidR="004E646A" w:rsidRPr="00A1047E">
              <w:rPr>
                <w:szCs w:val="24"/>
              </w:rPr>
              <w:t>2015-2018</w:t>
            </w:r>
            <w:r>
              <w:rPr>
                <w:szCs w:val="24"/>
              </w:rPr>
              <w:t>.</w:t>
            </w:r>
          </w:p>
        </w:tc>
      </w:tr>
    </w:tbl>
    <w:p w:rsidR="00900CA6" w:rsidRDefault="00900CA6" w:rsidP="00900CA6">
      <w:pPr>
        <w:widowControl w:val="0"/>
        <w:autoSpaceDE w:val="0"/>
        <w:autoSpaceDN w:val="0"/>
        <w:adjustRightInd w:val="0"/>
        <w:spacing w:line="240" w:lineRule="auto"/>
        <w:ind w:left="720"/>
        <w:rPr>
          <w:szCs w:val="24"/>
        </w:rPr>
      </w:pPr>
    </w:p>
    <w:p w:rsidR="00900CA6" w:rsidRDefault="00900CA6">
      <w:pPr>
        <w:spacing w:line="240" w:lineRule="auto"/>
        <w:rPr>
          <w:szCs w:val="24"/>
        </w:rPr>
      </w:pPr>
      <w:r>
        <w:rPr>
          <w:szCs w:val="24"/>
        </w:rPr>
        <w:br w:type="page"/>
      </w:r>
    </w:p>
    <w:p w:rsidR="00900CA6" w:rsidRDefault="00900CA6" w:rsidP="00900CA6">
      <w:pPr>
        <w:widowControl w:val="0"/>
        <w:numPr>
          <w:ilvl w:val="0"/>
          <w:numId w:val="14"/>
        </w:numPr>
        <w:autoSpaceDE w:val="0"/>
        <w:autoSpaceDN w:val="0"/>
        <w:adjustRightInd w:val="0"/>
        <w:spacing w:line="240" w:lineRule="auto"/>
        <w:rPr>
          <w:szCs w:val="24"/>
        </w:rPr>
      </w:pPr>
      <w:r w:rsidRPr="00044733">
        <w:rPr>
          <w:szCs w:val="24"/>
        </w:rPr>
        <w:lastRenderedPageBreak/>
        <w:t>Trafik- och renhållnings</w:t>
      </w:r>
      <w:r>
        <w:rPr>
          <w:szCs w:val="24"/>
        </w:rPr>
        <w:t>nämnden</w:t>
      </w:r>
      <w:r w:rsidRPr="00044733">
        <w:rPr>
          <w:szCs w:val="24"/>
        </w:rPr>
        <w:t xml:space="preserve"> ger kontoret i uppdrag att återkomma </w:t>
      </w:r>
      <w:r>
        <w:rPr>
          <w:szCs w:val="24"/>
        </w:rPr>
        <w:t>med</w:t>
      </w:r>
      <w:r w:rsidRPr="00044733">
        <w:rPr>
          <w:szCs w:val="24"/>
        </w:rPr>
        <w:t xml:space="preserve"> separata beslut avseende större konstbyggnadsåtgärder.</w:t>
      </w:r>
    </w:p>
    <w:p w:rsidR="002475B4" w:rsidRDefault="002475B4" w:rsidP="002475B4"/>
    <w:p w:rsidR="00900CA6" w:rsidRDefault="00900CA6" w:rsidP="002475B4"/>
    <w:p w:rsidR="00900CA6" w:rsidRDefault="00900CA6" w:rsidP="002475B4"/>
    <w:p w:rsidR="000404ED" w:rsidRDefault="000404ED" w:rsidP="00900CA6">
      <w:pPr>
        <w:spacing w:line="240" w:lineRule="auto"/>
      </w:pPr>
    </w:p>
    <w:p w:rsidR="002475B4" w:rsidRDefault="00632A0E" w:rsidP="002475B4">
      <w:pPr>
        <w:tabs>
          <w:tab w:val="left" w:pos="3969"/>
        </w:tabs>
      </w:pPr>
      <w:r>
        <w:t>Per Anders Hedkvist</w:t>
      </w:r>
    </w:p>
    <w:p w:rsidR="002475B4" w:rsidRDefault="002475B4" w:rsidP="002475B4">
      <w:pPr>
        <w:tabs>
          <w:tab w:val="left" w:pos="3969"/>
        </w:tabs>
      </w:pPr>
      <w:r>
        <w:t>Förvaltningschef</w:t>
      </w:r>
    </w:p>
    <w:p w:rsidR="00900CA6" w:rsidRDefault="00900CA6" w:rsidP="002475B4">
      <w:pPr>
        <w:tabs>
          <w:tab w:val="left" w:pos="3402"/>
        </w:tabs>
      </w:pPr>
      <w:bookmarkStart w:id="9" w:name="dd_ac0"/>
    </w:p>
    <w:p w:rsidR="002475B4" w:rsidRDefault="002475B4" w:rsidP="002475B4">
      <w:pPr>
        <w:tabs>
          <w:tab w:val="left" w:pos="3402"/>
        </w:tabs>
      </w:pPr>
      <w:r>
        <w:tab/>
      </w:r>
      <w:r w:rsidR="00E16E3D">
        <w:tab/>
      </w:r>
      <w:r w:rsidR="00632A0E">
        <w:t>Lars Jolérus</w:t>
      </w:r>
    </w:p>
    <w:p w:rsidR="002475B4" w:rsidRDefault="002475B4" w:rsidP="002475B4">
      <w:pPr>
        <w:tabs>
          <w:tab w:val="left" w:pos="3402"/>
        </w:tabs>
      </w:pPr>
      <w:r>
        <w:tab/>
      </w:r>
      <w:r w:rsidR="00E16E3D">
        <w:tab/>
      </w:r>
      <w:r>
        <w:t>Avdelningschef</w:t>
      </w:r>
    </w:p>
    <w:p w:rsidR="002475B4" w:rsidRDefault="002475B4" w:rsidP="002475B4">
      <w:pPr>
        <w:tabs>
          <w:tab w:val="left" w:pos="3969"/>
        </w:tabs>
      </w:pPr>
      <w:bookmarkStart w:id="10" w:name="dd_ec0"/>
      <w:bookmarkEnd w:id="9"/>
    </w:p>
    <w:p w:rsidR="00900CA6" w:rsidRDefault="00900CA6" w:rsidP="002475B4">
      <w:pPr>
        <w:tabs>
          <w:tab w:val="left" w:pos="3969"/>
        </w:tabs>
      </w:pPr>
    </w:p>
    <w:bookmarkEnd w:id="10"/>
    <w:p w:rsidR="004E020D" w:rsidRDefault="004E020D" w:rsidP="004E646A">
      <w:pPr>
        <w:tabs>
          <w:tab w:val="left" w:pos="3969"/>
        </w:tabs>
      </w:pPr>
    </w:p>
    <w:p w:rsidR="004E020D" w:rsidRPr="008E6EF1" w:rsidRDefault="004E020D" w:rsidP="004E646A">
      <w:pPr>
        <w:tabs>
          <w:tab w:val="left" w:pos="3969"/>
        </w:tabs>
      </w:pPr>
    </w:p>
    <w:p w:rsidR="002475B4" w:rsidRPr="00AF01AA" w:rsidRDefault="002475B4" w:rsidP="002475B4">
      <w:pPr>
        <w:pStyle w:val="Rubrik2"/>
      </w:pPr>
      <w:r w:rsidRPr="00AF01AA">
        <w:t>Sammanfattning</w:t>
      </w:r>
    </w:p>
    <w:p w:rsidR="004E646A" w:rsidRPr="00A22F62" w:rsidRDefault="004E646A" w:rsidP="00563C3B">
      <w:pPr>
        <w:widowControl w:val="0"/>
        <w:autoSpaceDE w:val="0"/>
        <w:autoSpaceDN w:val="0"/>
        <w:adjustRightInd w:val="0"/>
      </w:pPr>
      <w:r w:rsidRPr="00A22F62">
        <w:t>I april 2010 antog trafik- och renhållningsnämnden ett förslag till drift- och underhållsstrategi för trafikkontorets väghållning.</w:t>
      </w:r>
      <w:r w:rsidR="00CF4622">
        <w:t xml:space="preserve"> </w:t>
      </w:r>
    </w:p>
    <w:p w:rsidR="004E646A" w:rsidRPr="00A22F62" w:rsidRDefault="004E646A" w:rsidP="00563C3B">
      <w:pPr>
        <w:widowControl w:val="0"/>
        <w:autoSpaceDE w:val="0"/>
        <w:autoSpaceDN w:val="0"/>
        <w:adjustRightInd w:val="0"/>
      </w:pPr>
    </w:p>
    <w:p w:rsidR="00563C3B" w:rsidRPr="00A22F62" w:rsidRDefault="00900CA6" w:rsidP="00A22F62">
      <w:r w:rsidRPr="00A22F62">
        <w:t xml:space="preserve">Trafik- och renhållningsnämnden förvaltar Stockholms omfattande infrastruktur, och för att staden ska kunna utvecklas och växa fordras att den tekniska livslängden </w:t>
      </w:r>
      <w:r>
        <w:t xml:space="preserve">kan </w:t>
      </w:r>
      <w:r w:rsidRPr="00A22F62">
        <w:t>säkerställ</w:t>
      </w:r>
      <w:r>
        <w:t>a</w:t>
      </w:r>
      <w:r w:rsidRPr="00A22F62">
        <w:t xml:space="preserve">s. </w:t>
      </w:r>
      <w:r w:rsidR="00A22F62" w:rsidRPr="009B2FEF">
        <w:rPr>
          <w:bCs/>
        </w:rPr>
        <w:t xml:space="preserve">Infrastrukturen har ett betydande värde och en viktig funktion. Den utgör en </w:t>
      </w:r>
      <w:r w:rsidR="00CF4622">
        <w:rPr>
          <w:bCs/>
        </w:rPr>
        <w:t>väsentlig</w:t>
      </w:r>
      <w:r w:rsidR="00A22F62" w:rsidRPr="009B2FEF">
        <w:rPr>
          <w:bCs/>
        </w:rPr>
        <w:t xml:space="preserve"> </w:t>
      </w:r>
      <w:r w:rsidR="00CF4622">
        <w:rPr>
          <w:bCs/>
        </w:rPr>
        <w:t>del</w:t>
      </w:r>
      <w:r w:rsidR="00A22F62" w:rsidRPr="009B2FEF">
        <w:rPr>
          <w:bCs/>
        </w:rPr>
        <w:t xml:space="preserve"> </w:t>
      </w:r>
      <w:r w:rsidR="00CF4622">
        <w:rPr>
          <w:bCs/>
        </w:rPr>
        <w:t>av</w:t>
      </w:r>
      <w:r w:rsidR="00A22F62" w:rsidRPr="009B2FEF">
        <w:rPr>
          <w:bCs/>
        </w:rPr>
        <w:t xml:space="preserve"> stockholmarna</w:t>
      </w:r>
      <w:r w:rsidR="00CF4622">
        <w:rPr>
          <w:bCs/>
        </w:rPr>
        <w:t>s</w:t>
      </w:r>
      <w:r w:rsidR="00A22F62" w:rsidRPr="009B2FEF">
        <w:rPr>
          <w:bCs/>
        </w:rPr>
        <w:t xml:space="preserve"> uppleve</w:t>
      </w:r>
      <w:r w:rsidR="00CF4622">
        <w:rPr>
          <w:bCs/>
        </w:rPr>
        <w:t>lse av</w:t>
      </w:r>
      <w:r w:rsidR="00A22F62" w:rsidRPr="009B2FEF">
        <w:rPr>
          <w:bCs/>
        </w:rPr>
        <w:t xml:space="preserve"> stadens totala kvalitetsnivå avseende trygghet och framkomlig</w:t>
      </w:r>
      <w:r w:rsidR="00C407CE">
        <w:rPr>
          <w:bCs/>
        </w:rPr>
        <w:softHyphen/>
      </w:r>
      <w:r w:rsidR="00A22F62" w:rsidRPr="009B2FEF">
        <w:rPr>
          <w:bCs/>
        </w:rPr>
        <w:t>het</w:t>
      </w:r>
      <w:r w:rsidR="00A22F62">
        <w:rPr>
          <w:bCs/>
        </w:rPr>
        <w:t>.</w:t>
      </w:r>
      <w:r w:rsidR="00A22F62" w:rsidRPr="00A22F62">
        <w:t xml:space="preserve"> </w:t>
      </w:r>
    </w:p>
    <w:p w:rsidR="00793542" w:rsidRPr="00A22F62" w:rsidRDefault="00793542" w:rsidP="002475B4"/>
    <w:p w:rsidR="00793542" w:rsidRPr="00A22F62" w:rsidRDefault="00A22F62" w:rsidP="00793542">
      <w:pPr>
        <w:widowControl w:val="0"/>
        <w:autoSpaceDE w:val="0"/>
        <w:autoSpaceDN w:val="0"/>
        <w:adjustRightInd w:val="0"/>
        <w:rPr>
          <w:bCs/>
        </w:rPr>
      </w:pPr>
      <w:r w:rsidRPr="009D52ED">
        <w:rPr>
          <w:bCs/>
        </w:rPr>
        <w:t xml:space="preserve">Stadens reinvesteringar </w:t>
      </w:r>
      <w:r>
        <w:rPr>
          <w:bCs/>
        </w:rPr>
        <w:t>i</w:t>
      </w:r>
      <w:r w:rsidRPr="009D52ED">
        <w:rPr>
          <w:bCs/>
        </w:rPr>
        <w:t xml:space="preserve"> konstbyggnader</w:t>
      </w:r>
      <w:r>
        <w:rPr>
          <w:bCs/>
        </w:rPr>
        <w:t>, vilket innefattar b</w:t>
      </w:r>
      <w:r w:rsidRPr="009D52ED">
        <w:rPr>
          <w:bCs/>
        </w:rPr>
        <w:t>roar, kajer</w:t>
      </w:r>
      <w:r>
        <w:rPr>
          <w:bCs/>
        </w:rPr>
        <w:t>,</w:t>
      </w:r>
      <w:r w:rsidRPr="009D52ED">
        <w:rPr>
          <w:bCs/>
        </w:rPr>
        <w:t xml:space="preserve"> tunnlar</w:t>
      </w:r>
      <w:r>
        <w:rPr>
          <w:bCs/>
        </w:rPr>
        <w:t>, gatudäck, stödmurar och fribärande trappor med mera,</w:t>
      </w:r>
      <w:r w:rsidRPr="009D52ED">
        <w:rPr>
          <w:bCs/>
        </w:rPr>
        <w:t xml:space="preserve"> kan delas in i större respektive mindre åtgärder.</w:t>
      </w:r>
      <w:r>
        <w:rPr>
          <w:bCs/>
        </w:rPr>
        <w:t xml:space="preserve"> </w:t>
      </w:r>
      <w:r w:rsidR="007460EB" w:rsidRPr="00A22F62">
        <w:rPr>
          <w:bCs/>
        </w:rPr>
        <w:t>Vanliga åtgärder är nytt skyddsskikt för konstruktionsbetongen, rostskydd för stålkonstruktion</w:t>
      </w:r>
      <w:r w:rsidR="001A7E45">
        <w:rPr>
          <w:bCs/>
        </w:rPr>
        <w:t>er</w:t>
      </w:r>
      <w:r w:rsidR="007460EB" w:rsidRPr="00A22F62">
        <w:rPr>
          <w:bCs/>
        </w:rPr>
        <w:t xml:space="preserve">, nya kantbalkar eller nya brofogar. </w:t>
      </w:r>
      <w:r w:rsidR="00793542" w:rsidRPr="00A22F62">
        <w:rPr>
          <w:bCs/>
        </w:rPr>
        <w:t xml:space="preserve">För att inte stadens underhållsskuld ska komma att växa </w:t>
      </w:r>
      <w:r w:rsidR="001A7E45">
        <w:rPr>
          <w:bCs/>
        </w:rPr>
        <w:t xml:space="preserve">bedömer kontoret att det </w:t>
      </w:r>
      <w:r w:rsidR="00793542" w:rsidRPr="00A22F62">
        <w:rPr>
          <w:bCs/>
        </w:rPr>
        <w:t xml:space="preserve">fordras </w:t>
      </w:r>
      <w:r w:rsidR="007032E0">
        <w:rPr>
          <w:bCs/>
        </w:rPr>
        <w:t>i genomsnitt cirka</w:t>
      </w:r>
      <w:r w:rsidR="00793542" w:rsidRPr="00A22F62">
        <w:rPr>
          <w:bCs/>
        </w:rPr>
        <w:t xml:space="preserve"> 60 m</w:t>
      </w:r>
      <w:r w:rsidR="001A7E45">
        <w:rPr>
          <w:bCs/>
        </w:rPr>
        <w:t>n</w:t>
      </w:r>
      <w:r w:rsidR="00793542" w:rsidRPr="00A22F62">
        <w:rPr>
          <w:bCs/>
        </w:rPr>
        <w:t>kr per år</w:t>
      </w:r>
      <w:r w:rsidR="001A7E45" w:rsidRPr="001A7E45">
        <w:rPr>
          <w:bCs/>
        </w:rPr>
        <w:t xml:space="preserve"> </w:t>
      </w:r>
      <w:r w:rsidR="001A7E45" w:rsidRPr="00A22F62">
        <w:rPr>
          <w:bCs/>
        </w:rPr>
        <w:t>för att täcka behovet för mindre konstbyggnadsåtgärder</w:t>
      </w:r>
      <w:r w:rsidR="00793542" w:rsidRPr="00A22F62">
        <w:rPr>
          <w:bCs/>
        </w:rPr>
        <w:t>.</w:t>
      </w:r>
      <w:r w:rsidR="00900CA6" w:rsidRPr="00900CA6">
        <w:rPr>
          <w:bCs/>
        </w:rPr>
        <w:t xml:space="preserve"> </w:t>
      </w:r>
      <w:r w:rsidR="00900CA6">
        <w:rPr>
          <w:bCs/>
        </w:rPr>
        <w:t>De större konstbyggnads</w:t>
      </w:r>
      <w:r w:rsidR="00900CA6">
        <w:rPr>
          <w:bCs/>
        </w:rPr>
        <w:softHyphen/>
        <w:t>projekten omfattas inte av detta ärende.</w:t>
      </w:r>
    </w:p>
    <w:p w:rsidR="00793542" w:rsidRPr="004E646A" w:rsidRDefault="00793542" w:rsidP="00793542">
      <w:pPr>
        <w:widowControl w:val="0"/>
        <w:autoSpaceDE w:val="0"/>
        <w:autoSpaceDN w:val="0"/>
        <w:adjustRightInd w:val="0"/>
        <w:rPr>
          <w:bCs/>
          <w:color w:val="365F91" w:themeColor="accent1" w:themeShade="BF"/>
        </w:rPr>
      </w:pPr>
    </w:p>
    <w:p w:rsidR="00E16E3D" w:rsidRDefault="00CF4622" w:rsidP="00CF4622">
      <w:r>
        <w:t xml:space="preserve">Ett </w:t>
      </w:r>
      <w:r w:rsidRPr="00A1047E">
        <w:t>inriktningsbeslut för kommande femårsperiod möjliggör mer samlad och effektiv projektering</w:t>
      </w:r>
      <w:r>
        <w:t xml:space="preserve"> och</w:t>
      </w:r>
      <w:r w:rsidRPr="00A1047E">
        <w:t xml:space="preserve"> upphandling och </w:t>
      </w:r>
      <w:r>
        <w:t xml:space="preserve">ett effektivt </w:t>
      </w:r>
      <w:r w:rsidRPr="00A1047E">
        <w:t xml:space="preserve">genomförande. </w:t>
      </w:r>
      <w:r>
        <w:t>Enligt kontorets bedömning kommer det att vara</w:t>
      </w:r>
      <w:r w:rsidRPr="00A1047E">
        <w:t xml:space="preserve"> ekonomiskt fördelaktigt för staden, men även för entreprenörer som efterlyser en ökad långsiktighet.</w:t>
      </w:r>
      <w:r>
        <w:t xml:space="preserve"> </w:t>
      </w:r>
    </w:p>
    <w:p w:rsidR="00CF4622" w:rsidRDefault="00CF4622" w:rsidP="00CF4622">
      <w:pPr>
        <w:rPr>
          <w:color w:val="365F91" w:themeColor="accent1" w:themeShade="BF"/>
        </w:rPr>
      </w:pPr>
      <w:r w:rsidRPr="001A7E45">
        <w:lastRenderedPageBreak/>
        <w:t xml:space="preserve">Genom att genomföra upphandling </w:t>
      </w:r>
      <w:r>
        <w:t xml:space="preserve">för en treårsperiod </w:t>
      </w:r>
      <w:r w:rsidRPr="001A7E45">
        <w:t xml:space="preserve">beräknar trafikkontoret </w:t>
      </w:r>
      <w:r>
        <w:t xml:space="preserve">att </w:t>
      </w:r>
      <w:r w:rsidRPr="001A7E45">
        <w:t>entreprenörernas planeringshorisont</w:t>
      </w:r>
      <w:r w:rsidRPr="00D91D3C">
        <w:t xml:space="preserve"> </w:t>
      </w:r>
      <w:r>
        <w:t>ska</w:t>
      </w:r>
      <w:r w:rsidRPr="001A7E45">
        <w:t xml:space="preserve"> kunna öka, vilket bör ge en ökad effektivitet och lägre totalkostnad.</w:t>
      </w:r>
      <w:r w:rsidRPr="004E646A">
        <w:rPr>
          <w:color w:val="365F91" w:themeColor="accent1" w:themeShade="BF"/>
        </w:rPr>
        <w:t xml:space="preserve"> </w:t>
      </w:r>
    </w:p>
    <w:p w:rsidR="00CF4622" w:rsidRDefault="00CF4622" w:rsidP="00CF4622">
      <w:pPr>
        <w:widowControl w:val="0"/>
        <w:autoSpaceDE w:val="0"/>
        <w:autoSpaceDN w:val="0"/>
        <w:adjustRightInd w:val="0"/>
      </w:pPr>
    </w:p>
    <w:p w:rsidR="001B5FAF" w:rsidRDefault="001B5FAF" w:rsidP="00CF4622">
      <w:pPr>
        <w:widowControl w:val="0"/>
        <w:autoSpaceDE w:val="0"/>
        <w:autoSpaceDN w:val="0"/>
        <w:adjustRightInd w:val="0"/>
      </w:pPr>
      <w:r>
        <w:t xml:space="preserve">Förslag till reinvesteringsprogram för mindre konstbyggnader föreslås </w:t>
      </w:r>
      <w:r w:rsidRPr="00485BC3">
        <w:t xml:space="preserve">omfatta åren 2014-2018 och totalt uppgå till </w:t>
      </w:r>
      <w:r w:rsidR="00B87D12">
        <w:t>360,0</w:t>
      </w:r>
      <w:r w:rsidR="0028203B">
        <w:t> </w:t>
      </w:r>
      <w:r w:rsidRPr="00485BC3">
        <w:t>mnkr under femårsperioden.</w:t>
      </w:r>
      <w:r>
        <w:t xml:space="preserve"> </w:t>
      </w:r>
      <w:r w:rsidR="00CF4622">
        <w:t xml:space="preserve">Kontoret avser att återkomma i ett genomförandebeslut för hela perioden </w:t>
      </w:r>
      <w:r>
        <w:t>med en mer noggrann bedömning, och i avvaktan på detta beslut föreslå</w:t>
      </w:r>
      <w:r w:rsidR="00CF4622">
        <w:t>s</w:t>
      </w:r>
      <w:r>
        <w:t xml:space="preserve"> att </w:t>
      </w:r>
      <w:r w:rsidRPr="00A1047E">
        <w:t>nämnden godkänner genomförande av föreslagna åtgärder u</w:t>
      </w:r>
      <w:r w:rsidR="00CF4622">
        <w:t xml:space="preserve">nder år 2014 om totalt </w:t>
      </w:r>
      <w:r w:rsidR="00C741B2">
        <w:t>30</w:t>
      </w:r>
      <w:r w:rsidR="00AF6F5F">
        <w:t>,0</w:t>
      </w:r>
      <w:r w:rsidR="00916FE7">
        <w:t xml:space="preserve"> </w:t>
      </w:r>
      <w:r w:rsidR="00CF4622">
        <w:t>mnkr.</w:t>
      </w:r>
      <w:r w:rsidR="00C407CE">
        <w:t xml:space="preserve"> De åtgärder som föreslås genomföras u</w:t>
      </w:r>
      <w:r>
        <w:t xml:space="preserve">nder 2014 </w:t>
      </w:r>
      <w:r w:rsidR="00C407CE">
        <w:t>görs</w:t>
      </w:r>
      <w:r>
        <w:t xml:space="preserve"> för att säkerställa den tekniska livslängden </w:t>
      </w:r>
      <w:r w:rsidRPr="00225899">
        <w:t xml:space="preserve">för tio gång- och cykeltunnlar, i huvudsak i Bagarmossen. </w:t>
      </w:r>
    </w:p>
    <w:p w:rsidR="007032E0" w:rsidRDefault="007032E0" w:rsidP="002475B4"/>
    <w:p w:rsidR="00E15DAF" w:rsidRDefault="00E15DAF" w:rsidP="002475B4">
      <w:pPr>
        <w:pStyle w:val="Rubrik2"/>
      </w:pPr>
      <w:r>
        <w:t>Ärendets beredning</w:t>
      </w:r>
    </w:p>
    <w:p w:rsidR="00E15DAF" w:rsidRPr="00921C29" w:rsidRDefault="00E15DAF" w:rsidP="00E15DAF">
      <w:r>
        <w:t xml:space="preserve">Ärendet har beretts inom avdelningen för Anläggning i samråd med Administrativa avdelningen. </w:t>
      </w:r>
      <w:r w:rsidRPr="00921C29">
        <w:t>Samråd har skett med stads</w:t>
      </w:r>
      <w:r w:rsidR="00921C29">
        <w:softHyphen/>
      </w:r>
      <w:r w:rsidRPr="00921C29">
        <w:t>ledningskontoret.</w:t>
      </w:r>
    </w:p>
    <w:p w:rsidR="00E15DAF" w:rsidRDefault="00E15DAF" w:rsidP="002475B4">
      <w:pPr>
        <w:pStyle w:val="Rubrik2"/>
      </w:pPr>
    </w:p>
    <w:p w:rsidR="002475B4" w:rsidRPr="00AF01AA" w:rsidRDefault="0019549F" w:rsidP="002475B4">
      <w:pPr>
        <w:pStyle w:val="Rubrik2"/>
      </w:pPr>
      <w:r>
        <w:t xml:space="preserve">Bakgrund </w:t>
      </w:r>
    </w:p>
    <w:p w:rsidR="004E646A" w:rsidRDefault="004E646A" w:rsidP="004E646A">
      <w:pPr>
        <w:widowControl w:val="0"/>
        <w:autoSpaceDE w:val="0"/>
        <w:autoSpaceDN w:val="0"/>
        <w:adjustRightInd w:val="0"/>
      </w:pPr>
      <w:r>
        <w:t>I april 2010 antog trafik- och renhållningsnämnden ett förslag till drift- och underhållsstrategi för trafikkontorets väghållning</w:t>
      </w:r>
      <w:r w:rsidR="00543698">
        <w:t>, som</w:t>
      </w:r>
      <w:r>
        <w:t xml:space="preserve"> anmäldes i kommunstyrelsen i </w:t>
      </w:r>
      <w:r w:rsidR="00543698">
        <w:t>december 2010. I ärendet påtalas det omfattande behovet av underhållsåtgärder och reinvesteringar som finns idag, och de utmaningar som stadens framtida tillväxt mot Vision 2030 innebär. Ett av huvudbudskapen i drift- och underhållsstrategin är att skydda stadens befintliga anläggningar och deras funktion genom att satsa på reinvesteringar och öka deras andel av investeringsbudgeten.</w:t>
      </w:r>
    </w:p>
    <w:p w:rsidR="00543698" w:rsidRDefault="00543698" w:rsidP="004E646A">
      <w:pPr>
        <w:widowControl w:val="0"/>
        <w:autoSpaceDE w:val="0"/>
        <w:autoSpaceDN w:val="0"/>
        <w:adjustRightInd w:val="0"/>
      </w:pPr>
    </w:p>
    <w:p w:rsidR="00543698" w:rsidRDefault="00543698" w:rsidP="004E646A">
      <w:pPr>
        <w:widowControl w:val="0"/>
        <w:autoSpaceDE w:val="0"/>
        <w:autoSpaceDN w:val="0"/>
        <w:adjustRightInd w:val="0"/>
      </w:pPr>
      <w:r>
        <w:t>Kommunfullmäktige godkände i maj 2011 trafik- och renhåll</w:t>
      </w:r>
      <w:r w:rsidR="007032E0">
        <w:softHyphen/>
      </w:r>
      <w:r>
        <w:t>nings</w:t>
      </w:r>
      <w:r w:rsidR="007032E0">
        <w:softHyphen/>
      </w:r>
      <w:r>
        <w:t>nämndens förslag till omfattning och beslutsformer för reinvesteringsprogram för stadens väghållning, och fattade samtidigt genomförandebeslut för tre reinvesteringsprogram inom offentlig belysning och trafiksignal</w:t>
      </w:r>
      <w:r w:rsidR="003A348D">
        <w:t>er</w:t>
      </w:r>
      <w:r>
        <w:t xml:space="preserve">. </w:t>
      </w:r>
      <w:r w:rsidR="003A348D">
        <w:t>För stora reinvesteringsprojekt gällande broar, tunnlar och övriga konstbyggnader fick kontoret i uppdrag att återkomma med underlag för separata beslut om genomförande för varje särskilt projekt.</w:t>
      </w:r>
    </w:p>
    <w:p w:rsidR="00440437" w:rsidRDefault="00440437" w:rsidP="004E646A">
      <w:pPr>
        <w:widowControl w:val="0"/>
        <w:autoSpaceDE w:val="0"/>
        <w:autoSpaceDN w:val="0"/>
        <w:adjustRightInd w:val="0"/>
      </w:pPr>
    </w:p>
    <w:p w:rsidR="00E16E3D" w:rsidRDefault="003A3792" w:rsidP="003A3792">
      <w:r w:rsidRPr="00A1047E">
        <w:t>Det nu föreslagna inriktningsbeslutet för kommande femårs</w:t>
      </w:r>
      <w:r w:rsidR="00E16E3D">
        <w:t>-</w:t>
      </w:r>
      <w:r w:rsidRPr="00A1047E">
        <w:t xml:space="preserve">period avseende mindre konstbyggnadsåtgärder möjliggör enligt kontorets uppfattning </w:t>
      </w:r>
      <w:r w:rsidR="00D91D3C">
        <w:t xml:space="preserve">en </w:t>
      </w:r>
      <w:r w:rsidRPr="00A1047E">
        <w:t>mer samlad och effektiv projektering</w:t>
      </w:r>
      <w:r w:rsidR="00D91D3C">
        <w:t xml:space="preserve"> och</w:t>
      </w:r>
      <w:r w:rsidRPr="00A1047E">
        <w:t xml:space="preserve"> upphandling och </w:t>
      </w:r>
      <w:r w:rsidR="00D91D3C">
        <w:t xml:space="preserve">ett mer effektivt </w:t>
      </w:r>
      <w:r w:rsidRPr="00A1047E">
        <w:t xml:space="preserve">genomförande. </w:t>
      </w:r>
    </w:p>
    <w:p w:rsidR="003A3792" w:rsidRDefault="003A3792" w:rsidP="003A3792">
      <w:r w:rsidRPr="00A1047E">
        <w:lastRenderedPageBreak/>
        <w:t>Detta kommer att vara ekonomiskt fördelaktigt för staden, men även för entreprenörer som efterlyser en ökad långsiktighet.</w:t>
      </w:r>
    </w:p>
    <w:p w:rsidR="00524808" w:rsidRPr="00A1047E" w:rsidRDefault="00524808" w:rsidP="004E646A">
      <w:pPr>
        <w:widowControl w:val="0"/>
        <w:autoSpaceDE w:val="0"/>
        <w:autoSpaceDN w:val="0"/>
        <w:adjustRightInd w:val="0"/>
      </w:pPr>
    </w:p>
    <w:p w:rsidR="007A0F55" w:rsidRDefault="007A0F55" w:rsidP="007A0F55">
      <w:pPr>
        <w:pStyle w:val="Rubrik3"/>
      </w:pPr>
      <w:r>
        <w:t>Avgränsning</w:t>
      </w:r>
    </w:p>
    <w:p w:rsidR="009D52ED" w:rsidRDefault="009D52ED" w:rsidP="009D52ED">
      <w:pPr>
        <w:widowControl w:val="0"/>
        <w:autoSpaceDE w:val="0"/>
        <w:autoSpaceDN w:val="0"/>
        <w:adjustRightInd w:val="0"/>
        <w:rPr>
          <w:bCs/>
        </w:rPr>
      </w:pPr>
      <w:r w:rsidRPr="009D52ED">
        <w:rPr>
          <w:bCs/>
        </w:rPr>
        <w:t xml:space="preserve">Stadens reinvesteringar </w:t>
      </w:r>
      <w:r w:rsidR="00A22F62">
        <w:rPr>
          <w:bCs/>
        </w:rPr>
        <w:t>i</w:t>
      </w:r>
      <w:r w:rsidRPr="009D52ED">
        <w:rPr>
          <w:bCs/>
        </w:rPr>
        <w:t xml:space="preserve"> konstbyggnader</w:t>
      </w:r>
      <w:r>
        <w:rPr>
          <w:bCs/>
        </w:rPr>
        <w:t>, vilket innefattar</w:t>
      </w:r>
      <w:r w:rsidR="005E4E66">
        <w:rPr>
          <w:bCs/>
        </w:rPr>
        <w:t xml:space="preserve"> b</w:t>
      </w:r>
      <w:r w:rsidRPr="009D52ED">
        <w:rPr>
          <w:bCs/>
        </w:rPr>
        <w:t>roar, kajer</w:t>
      </w:r>
      <w:r w:rsidR="005E4E66">
        <w:rPr>
          <w:bCs/>
        </w:rPr>
        <w:t>,</w:t>
      </w:r>
      <w:r w:rsidRPr="009D52ED">
        <w:rPr>
          <w:bCs/>
        </w:rPr>
        <w:t xml:space="preserve"> tunnlar</w:t>
      </w:r>
      <w:r>
        <w:rPr>
          <w:bCs/>
        </w:rPr>
        <w:t>,</w:t>
      </w:r>
      <w:r w:rsidR="005E4E66">
        <w:rPr>
          <w:bCs/>
        </w:rPr>
        <w:t xml:space="preserve"> gatudäck, stödmurar och fribärande trappor</w:t>
      </w:r>
      <w:r w:rsidR="00440437">
        <w:rPr>
          <w:bCs/>
        </w:rPr>
        <w:t xml:space="preserve"> med mera</w:t>
      </w:r>
      <w:r w:rsidR="005E4E66">
        <w:rPr>
          <w:bCs/>
        </w:rPr>
        <w:t>,</w:t>
      </w:r>
      <w:r w:rsidRPr="009D52ED">
        <w:rPr>
          <w:bCs/>
        </w:rPr>
        <w:t xml:space="preserve"> kan delas in i större respektive mindre åtgärder.</w:t>
      </w:r>
      <w:r>
        <w:rPr>
          <w:bCs/>
        </w:rPr>
        <w:t xml:space="preserve"> De större konstbyggnadsprojekten omfattas inte av detta ärende, och kontoret avser att återkomma med separata underlag för beslut när utredning och kalkylarbete är avslutat när det </w:t>
      </w:r>
      <w:r w:rsidR="007A0F55">
        <w:rPr>
          <w:bCs/>
        </w:rPr>
        <w:t xml:space="preserve">bland annat </w:t>
      </w:r>
      <w:r>
        <w:rPr>
          <w:bCs/>
        </w:rPr>
        <w:t>gäller följande större framtida projekt:</w:t>
      </w:r>
    </w:p>
    <w:p w:rsidR="003A348D" w:rsidRDefault="003A348D" w:rsidP="004E646A">
      <w:pPr>
        <w:widowControl w:val="0"/>
        <w:autoSpaceDE w:val="0"/>
        <w:autoSpaceDN w:val="0"/>
        <w:adjustRightInd w:val="0"/>
      </w:pPr>
    </w:p>
    <w:tbl>
      <w:tblPr>
        <w:tblStyle w:val="Tabellrutnt"/>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43"/>
        <w:gridCol w:w="1616"/>
        <w:gridCol w:w="1554"/>
        <w:gridCol w:w="1535"/>
      </w:tblGrid>
      <w:tr w:rsidR="00A1047E" w:rsidRPr="00106A27" w:rsidTr="00225899">
        <w:tc>
          <w:tcPr>
            <w:tcW w:w="1618" w:type="dxa"/>
            <w:tcBorders>
              <w:top w:val="single" w:sz="4" w:space="0" w:color="auto"/>
              <w:bottom w:val="double" w:sz="4" w:space="0" w:color="auto"/>
              <w:right w:val="single" w:sz="4" w:space="0" w:color="auto"/>
            </w:tcBorders>
            <w:shd w:val="pct25" w:color="76923C" w:themeColor="accent3" w:themeShade="BF" w:fill="auto"/>
          </w:tcPr>
          <w:p w:rsidR="00A1047E" w:rsidRPr="00A1047E" w:rsidRDefault="00A1047E" w:rsidP="004E646A">
            <w:pPr>
              <w:widowControl w:val="0"/>
              <w:autoSpaceDE w:val="0"/>
              <w:autoSpaceDN w:val="0"/>
              <w:adjustRightInd w:val="0"/>
              <w:rPr>
                <w:sz w:val="22"/>
              </w:rPr>
            </w:pPr>
            <w:r w:rsidRPr="00A1047E">
              <w:rPr>
                <w:b/>
                <w:bCs/>
                <w:sz w:val="22"/>
              </w:rPr>
              <w:t>Objekt</w:t>
            </w:r>
          </w:p>
        </w:tc>
        <w:tc>
          <w:tcPr>
            <w:tcW w:w="1618" w:type="dxa"/>
            <w:tcBorders>
              <w:top w:val="single" w:sz="4" w:space="0" w:color="auto"/>
              <w:left w:val="single" w:sz="4" w:space="0" w:color="auto"/>
              <w:bottom w:val="double" w:sz="4" w:space="0" w:color="auto"/>
              <w:right w:val="single" w:sz="4" w:space="0" w:color="auto"/>
            </w:tcBorders>
          </w:tcPr>
          <w:p w:rsidR="00A1047E" w:rsidRPr="00A1047E" w:rsidRDefault="00A1047E" w:rsidP="004E646A">
            <w:pPr>
              <w:widowControl w:val="0"/>
              <w:autoSpaceDE w:val="0"/>
              <w:autoSpaceDN w:val="0"/>
              <w:adjustRightInd w:val="0"/>
              <w:rPr>
                <w:sz w:val="22"/>
              </w:rPr>
            </w:pPr>
            <w:r w:rsidRPr="00A1047E">
              <w:rPr>
                <w:b/>
                <w:bCs/>
                <w:sz w:val="22"/>
              </w:rPr>
              <w:t>Åtgärd</w:t>
            </w:r>
          </w:p>
        </w:tc>
        <w:tc>
          <w:tcPr>
            <w:tcW w:w="1618" w:type="dxa"/>
            <w:tcBorders>
              <w:top w:val="single" w:sz="4" w:space="0" w:color="auto"/>
              <w:left w:val="single" w:sz="4" w:space="0" w:color="auto"/>
              <w:bottom w:val="double" w:sz="4" w:space="0" w:color="auto"/>
              <w:right w:val="single" w:sz="4" w:space="0" w:color="auto"/>
            </w:tcBorders>
          </w:tcPr>
          <w:p w:rsidR="00A1047E" w:rsidRPr="00A1047E" w:rsidRDefault="00A1047E" w:rsidP="004E646A">
            <w:pPr>
              <w:widowControl w:val="0"/>
              <w:autoSpaceDE w:val="0"/>
              <w:autoSpaceDN w:val="0"/>
              <w:adjustRightInd w:val="0"/>
              <w:rPr>
                <w:sz w:val="22"/>
              </w:rPr>
            </w:pPr>
            <w:r w:rsidRPr="00A1047E">
              <w:rPr>
                <w:b/>
                <w:bCs/>
                <w:sz w:val="22"/>
              </w:rPr>
              <w:t>Planerings</w:t>
            </w:r>
            <w:r>
              <w:rPr>
                <w:b/>
                <w:bCs/>
                <w:sz w:val="22"/>
              </w:rPr>
              <w:softHyphen/>
            </w:r>
            <w:r w:rsidRPr="00A1047E">
              <w:rPr>
                <w:b/>
                <w:bCs/>
                <w:sz w:val="22"/>
              </w:rPr>
              <w:t>horisont</w:t>
            </w:r>
          </w:p>
        </w:tc>
        <w:tc>
          <w:tcPr>
            <w:tcW w:w="1618" w:type="dxa"/>
            <w:tcBorders>
              <w:top w:val="single" w:sz="4" w:space="0" w:color="auto"/>
              <w:left w:val="single" w:sz="4" w:space="0" w:color="auto"/>
              <w:bottom w:val="double" w:sz="4" w:space="0" w:color="auto"/>
            </w:tcBorders>
          </w:tcPr>
          <w:p w:rsidR="00A1047E" w:rsidRPr="00106A27" w:rsidRDefault="00A1047E" w:rsidP="004E646A">
            <w:pPr>
              <w:widowControl w:val="0"/>
              <w:autoSpaceDE w:val="0"/>
              <w:autoSpaceDN w:val="0"/>
              <w:adjustRightInd w:val="0"/>
              <w:rPr>
                <w:b/>
                <w:sz w:val="22"/>
              </w:rPr>
            </w:pPr>
            <w:r w:rsidRPr="00106A27">
              <w:rPr>
                <w:b/>
                <w:sz w:val="22"/>
              </w:rPr>
              <w:t>Preliminär utgift, mkr</w:t>
            </w:r>
          </w:p>
        </w:tc>
      </w:tr>
      <w:tr w:rsidR="00A1047E" w:rsidTr="00225899">
        <w:tc>
          <w:tcPr>
            <w:tcW w:w="1618" w:type="dxa"/>
            <w:tcBorders>
              <w:top w:val="double" w:sz="4" w:space="0" w:color="auto"/>
              <w:bottom w:val="single" w:sz="4" w:space="0" w:color="auto"/>
              <w:right w:val="single" w:sz="4" w:space="0" w:color="auto"/>
            </w:tcBorders>
            <w:shd w:val="pct25" w:color="76923C" w:themeColor="accent3" w:themeShade="BF" w:fill="auto"/>
          </w:tcPr>
          <w:p w:rsidR="00A1047E" w:rsidRDefault="00A1047E" w:rsidP="004E646A">
            <w:pPr>
              <w:widowControl w:val="0"/>
              <w:autoSpaceDE w:val="0"/>
              <w:autoSpaceDN w:val="0"/>
              <w:adjustRightInd w:val="0"/>
              <w:rPr>
                <w:sz w:val="22"/>
              </w:rPr>
            </w:pPr>
            <w:r w:rsidRPr="00A1047E">
              <w:rPr>
                <w:sz w:val="22"/>
              </w:rPr>
              <w:t>Ledningstunnel</w:t>
            </w:r>
            <w:r w:rsidR="00D77FDA">
              <w:rPr>
                <w:sz w:val="22"/>
              </w:rPr>
              <w:t xml:space="preserve"> -</w:t>
            </w:r>
          </w:p>
          <w:p w:rsidR="00D77FDA" w:rsidRPr="00D77FDA" w:rsidRDefault="00D77FDA" w:rsidP="00D77FDA">
            <w:pPr>
              <w:widowControl w:val="0"/>
              <w:autoSpaceDE w:val="0"/>
              <w:autoSpaceDN w:val="0"/>
              <w:adjustRightInd w:val="0"/>
              <w:rPr>
                <w:sz w:val="22"/>
              </w:rPr>
            </w:pPr>
            <w:r w:rsidRPr="00D77FDA">
              <w:rPr>
                <w:sz w:val="22"/>
              </w:rPr>
              <w:t>skyddsobjekt</w:t>
            </w:r>
          </w:p>
        </w:tc>
        <w:tc>
          <w:tcPr>
            <w:tcW w:w="1618" w:type="dxa"/>
            <w:tcBorders>
              <w:top w:val="double" w:sz="4" w:space="0" w:color="auto"/>
              <w:left w:val="single" w:sz="4" w:space="0" w:color="auto"/>
              <w:bottom w:val="single" w:sz="4" w:space="0" w:color="auto"/>
              <w:right w:val="single" w:sz="4" w:space="0" w:color="auto"/>
            </w:tcBorders>
          </w:tcPr>
          <w:p w:rsidR="00A1047E" w:rsidRPr="00A1047E" w:rsidRDefault="00A1047E" w:rsidP="004E646A">
            <w:pPr>
              <w:widowControl w:val="0"/>
              <w:autoSpaceDE w:val="0"/>
              <w:autoSpaceDN w:val="0"/>
              <w:adjustRightInd w:val="0"/>
              <w:rPr>
                <w:bCs/>
                <w:sz w:val="22"/>
              </w:rPr>
            </w:pPr>
            <w:r w:rsidRPr="00A1047E">
              <w:rPr>
                <w:bCs/>
                <w:sz w:val="22"/>
              </w:rPr>
              <w:t>Nytt tak</w:t>
            </w:r>
          </w:p>
        </w:tc>
        <w:tc>
          <w:tcPr>
            <w:tcW w:w="1618" w:type="dxa"/>
            <w:tcBorders>
              <w:top w:val="double" w:sz="4" w:space="0" w:color="auto"/>
              <w:left w:val="single" w:sz="4" w:space="0" w:color="auto"/>
              <w:bottom w:val="single" w:sz="4" w:space="0" w:color="auto"/>
              <w:right w:val="single" w:sz="4" w:space="0" w:color="auto"/>
            </w:tcBorders>
          </w:tcPr>
          <w:p w:rsidR="00A1047E" w:rsidRPr="00A1047E" w:rsidRDefault="00A1047E" w:rsidP="004E646A">
            <w:pPr>
              <w:widowControl w:val="0"/>
              <w:autoSpaceDE w:val="0"/>
              <w:autoSpaceDN w:val="0"/>
              <w:adjustRightInd w:val="0"/>
              <w:rPr>
                <w:bCs/>
                <w:sz w:val="22"/>
              </w:rPr>
            </w:pPr>
            <w:r w:rsidRPr="00A1047E">
              <w:rPr>
                <w:bCs/>
                <w:sz w:val="22"/>
              </w:rPr>
              <w:t>2014/snarast möjligt</w:t>
            </w:r>
          </w:p>
        </w:tc>
        <w:tc>
          <w:tcPr>
            <w:tcW w:w="1618" w:type="dxa"/>
            <w:tcBorders>
              <w:top w:val="double" w:sz="4" w:space="0" w:color="auto"/>
              <w:left w:val="single" w:sz="4" w:space="0" w:color="auto"/>
              <w:bottom w:val="single" w:sz="4" w:space="0" w:color="auto"/>
            </w:tcBorders>
          </w:tcPr>
          <w:p w:rsidR="00A1047E" w:rsidRPr="00A1047E" w:rsidRDefault="00313176" w:rsidP="00910423">
            <w:pPr>
              <w:widowControl w:val="0"/>
              <w:autoSpaceDE w:val="0"/>
              <w:autoSpaceDN w:val="0"/>
              <w:adjustRightInd w:val="0"/>
              <w:jc w:val="center"/>
              <w:rPr>
                <w:sz w:val="22"/>
              </w:rPr>
            </w:pPr>
            <w:r>
              <w:rPr>
                <w:sz w:val="22"/>
              </w:rPr>
              <w:t>75</w:t>
            </w:r>
          </w:p>
        </w:tc>
      </w:tr>
      <w:tr w:rsidR="00A1047E" w:rsidTr="00225899">
        <w:tc>
          <w:tcPr>
            <w:tcW w:w="1618" w:type="dxa"/>
            <w:tcBorders>
              <w:top w:val="single" w:sz="4" w:space="0" w:color="auto"/>
              <w:bottom w:val="single" w:sz="4" w:space="0" w:color="auto"/>
              <w:right w:val="single" w:sz="4" w:space="0" w:color="auto"/>
            </w:tcBorders>
            <w:shd w:val="pct25" w:color="76923C" w:themeColor="accent3" w:themeShade="BF" w:fill="auto"/>
          </w:tcPr>
          <w:p w:rsidR="00A1047E" w:rsidRPr="00A1047E" w:rsidRDefault="00A1047E" w:rsidP="004E646A">
            <w:pPr>
              <w:widowControl w:val="0"/>
              <w:autoSpaceDE w:val="0"/>
              <w:autoSpaceDN w:val="0"/>
              <w:adjustRightInd w:val="0"/>
              <w:rPr>
                <w:sz w:val="22"/>
              </w:rPr>
            </w:pPr>
            <w:r w:rsidRPr="00A1047E">
              <w:rPr>
                <w:sz w:val="22"/>
              </w:rPr>
              <w:t>Västberga allé</w:t>
            </w:r>
          </w:p>
        </w:tc>
        <w:tc>
          <w:tcPr>
            <w:tcW w:w="1618" w:type="dxa"/>
            <w:tcBorders>
              <w:top w:val="single" w:sz="4" w:space="0" w:color="auto"/>
              <w:left w:val="single" w:sz="4" w:space="0" w:color="auto"/>
              <w:bottom w:val="single" w:sz="4" w:space="0" w:color="auto"/>
              <w:right w:val="single" w:sz="4" w:space="0" w:color="auto"/>
            </w:tcBorders>
          </w:tcPr>
          <w:p w:rsidR="00A1047E" w:rsidRPr="00A1047E" w:rsidRDefault="00A1047E" w:rsidP="004E646A">
            <w:pPr>
              <w:widowControl w:val="0"/>
              <w:autoSpaceDE w:val="0"/>
              <w:autoSpaceDN w:val="0"/>
              <w:adjustRightInd w:val="0"/>
              <w:rPr>
                <w:sz w:val="22"/>
              </w:rPr>
            </w:pPr>
            <w:r w:rsidRPr="00A1047E">
              <w:rPr>
                <w:sz w:val="22"/>
              </w:rPr>
              <w:t>Ny bro</w:t>
            </w:r>
          </w:p>
        </w:tc>
        <w:tc>
          <w:tcPr>
            <w:tcW w:w="1618" w:type="dxa"/>
            <w:tcBorders>
              <w:top w:val="single" w:sz="4" w:space="0" w:color="auto"/>
              <w:left w:val="single" w:sz="4" w:space="0" w:color="auto"/>
              <w:bottom w:val="single" w:sz="4" w:space="0" w:color="auto"/>
              <w:right w:val="single" w:sz="4" w:space="0" w:color="auto"/>
            </w:tcBorders>
          </w:tcPr>
          <w:p w:rsidR="00A1047E" w:rsidRPr="00A1047E" w:rsidRDefault="00A1047E" w:rsidP="004E646A">
            <w:pPr>
              <w:widowControl w:val="0"/>
              <w:autoSpaceDE w:val="0"/>
              <w:autoSpaceDN w:val="0"/>
              <w:adjustRightInd w:val="0"/>
              <w:rPr>
                <w:bCs/>
                <w:sz w:val="22"/>
              </w:rPr>
            </w:pPr>
            <w:r w:rsidRPr="00A1047E">
              <w:rPr>
                <w:bCs/>
                <w:sz w:val="22"/>
              </w:rPr>
              <w:t>2015/2016</w:t>
            </w:r>
          </w:p>
        </w:tc>
        <w:tc>
          <w:tcPr>
            <w:tcW w:w="1618" w:type="dxa"/>
            <w:tcBorders>
              <w:top w:val="single" w:sz="4" w:space="0" w:color="auto"/>
              <w:left w:val="single" w:sz="4" w:space="0" w:color="auto"/>
              <w:bottom w:val="single" w:sz="4" w:space="0" w:color="auto"/>
            </w:tcBorders>
          </w:tcPr>
          <w:p w:rsidR="00A1047E" w:rsidRPr="00A1047E" w:rsidRDefault="00313176" w:rsidP="00910423">
            <w:pPr>
              <w:widowControl w:val="0"/>
              <w:autoSpaceDE w:val="0"/>
              <w:autoSpaceDN w:val="0"/>
              <w:adjustRightInd w:val="0"/>
              <w:jc w:val="center"/>
              <w:rPr>
                <w:sz w:val="22"/>
              </w:rPr>
            </w:pPr>
            <w:r>
              <w:rPr>
                <w:sz w:val="22"/>
              </w:rPr>
              <w:t>150</w:t>
            </w:r>
          </w:p>
        </w:tc>
      </w:tr>
      <w:tr w:rsidR="00A1047E" w:rsidTr="00225899">
        <w:tc>
          <w:tcPr>
            <w:tcW w:w="1618" w:type="dxa"/>
            <w:tcBorders>
              <w:top w:val="single" w:sz="4" w:space="0" w:color="auto"/>
              <w:bottom w:val="single" w:sz="4" w:space="0" w:color="auto"/>
              <w:right w:val="single" w:sz="4" w:space="0" w:color="auto"/>
            </w:tcBorders>
            <w:shd w:val="pct25" w:color="76923C" w:themeColor="accent3" w:themeShade="BF" w:fill="auto"/>
          </w:tcPr>
          <w:p w:rsidR="00A1047E" w:rsidRPr="00A1047E" w:rsidRDefault="00A1047E" w:rsidP="004E646A">
            <w:pPr>
              <w:widowControl w:val="0"/>
              <w:autoSpaceDE w:val="0"/>
              <w:autoSpaceDN w:val="0"/>
              <w:adjustRightInd w:val="0"/>
              <w:rPr>
                <w:sz w:val="22"/>
              </w:rPr>
            </w:pPr>
            <w:r w:rsidRPr="00A1047E">
              <w:rPr>
                <w:sz w:val="22"/>
              </w:rPr>
              <w:t>Klaratunneln</w:t>
            </w:r>
          </w:p>
        </w:tc>
        <w:tc>
          <w:tcPr>
            <w:tcW w:w="1618" w:type="dxa"/>
            <w:tcBorders>
              <w:top w:val="single" w:sz="4" w:space="0" w:color="auto"/>
              <w:left w:val="single" w:sz="4" w:space="0" w:color="auto"/>
              <w:bottom w:val="single" w:sz="4" w:space="0" w:color="auto"/>
              <w:right w:val="single" w:sz="4" w:space="0" w:color="auto"/>
            </w:tcBorders>
          </w:tcPr>
          <w:p w:rsidR="00A1047E" w:rsidRPr="00A1047E" w:rsidRDefault="00A1047E" w:rsidP="004E646A">
            <w:pPr>
              <w:widowControl w:val="0"/>
              <w:autoSpaceDE w:val="0"/>
              <w:autoSpaceDN w:val="0"/>
              <w:adjustRightInd w:val="0"/>
              <w:rPr>
                <w:sz w:val="22"/>
              </w:rPr>
            </w:pPr>
            <w:r w:rsidRPr="00A1047E">
              <w:rPr>
                <w:sz w:val="22"/>
              </w:rPr>
              <w:t>Renovering</w:t>
            </w:r>
          </w:p>
        </w:tc>
        <w:tc>
          <w:tcPr>
            <w:tcW w:w="1618" w:type="dxa"/>
            <w:tcBorders>
              <w:top w:val="single" w:sz="4" w:space="0" w:color="auto"/>
              <w:left w:val="single" w:sz="4" w:space="0" w:color="auto"/>
              <w:bottom w:val="single" w:sz="4" w:space="0" w:color="auto"/>
              <w:right w:val="single" w:sz="4" w:space="0" w:color="auto"/>
            </w:tcBorders>
          </w:tcPr>
          <w:p w:rsidR="00A1047E" w:rsidRPr="00A1047E" w:rsidRDefault="00A1047E" w:rsidP="004E646A">
            <w:pPr>
              <w:widowControl w:val="0"/>
              <w:autoSpaceDE w:val="0"/>
              <w:autoSpaceDN w:val="0"/>
              <w:adjustRightInd w:val="0"/>
              <w:rPr>
                <w:bCs/>
                <w:sz w:val="22"/>
              </w:rPr>
            </w:pPr>
            <w:r w:rsidRPr="00A1047E">
              <w:rPr>
                <w:bCs/>
                <w:sz w:val="22"/>
              </w:rPr>
              <w:t>2015/2016</w:t>
            </w:r>
          </w:p>
        </w:tc>
        <w:tc>
          <w:tcPr>
            <w:tcW w:w="1618" w:type="dxa"/>
            <w:tcBorders>
              <w:top w:val="single" w:sz="4" w:space="0" w:color="auto"/>
              <w:left w:val="single" w:sz="4" w:space="0" w:color="auto"/>
              <w:bottom w:val="single" w:sz="4" w:space="0" w:color="auto"/>
            </w:tcBorders>
          </w:tcPr>
          <w:p w:rsidR="00A1047E" w:rsidRPr="00A1047E" w:rsidRDefault="00D77FDA" w:rsidP="00910423">
            <w:pPr>
              <w:widowControl w:val="0"/>
              <w:autoSpaceDE w:val="0"/>
              <w:autoSpaceDN w:val="0"/>
              <w:adjustRightInd w:val="0"/>
              <w:jc w:val="center"/>
              <w:rPr>
                <w:sz w:val="22"/>
              </w:rPr>
            </w:pPr>
            <w:r>
              <w:rPr>
                <w:sz w:val="22"/>
              </w:rPr>
              <w:t>600</w:t>
            </w:r>
          </w:p>
        </w:tc>
      </w:tr>
      <w:tr w:rsidR="00A1047E" w:rsidTr="00225899">
        <w:tc>
          <w:tcPr>
            <w:tcW w:w="1618" w:type="dxa"/>
            <w:tcBorders>
              <w:top w:val="single" w:sz="4" w:space="0" w:color="auto"/>
              <w:bottom w:val="single" w:sz="4" w:space="0" w:color="auto"/>
              <w:right w:val="single" w:sz="4" w:space="0" w:color="auto"/>
            </w:tcBorders>
            <w:shd w:val="pct25" w:color="76923C" w:themeColor="accent3" w:themeShade="BF" w:fill="auto"/>
          </w:tcPr>
          <w:p w:rsidR="00A1047E" w:rsidRPr="00A1047E" w:rsidRDefault="00A1047E" w:rsidP="004E646A">
            <w:pPr>
              <w:widowControl w:val="0"/>
              <w:autoSpaceDE w:val="0"/>
              <w:autoSpaceDN w:val="0"/>
              <w:adjustRightInd w:val="0"/>
              <w:rPr>
                <w:sz w:val="22"/>
              </w:rPr>
            </w:pPr>
            <w:r w:rsidRPr="00A1047E">
              <w:rPr>
                <w:sz w:val="22"/>
              </w:rPr>
              <w:t>Liljeholmsbroarna</w:t>
            </w:r>
          </w:p>
        </w:tc>
        <w:tc>
          <w:tcPr>
            <w:tcW w:w="1618" w:type="dxa"/>
            <w:tcBorders>
              <w:top w:val="single" w:sz="4" w:space="0" w:color="auto"/>
              <w:left w:val="single" w:sz="4" w:space="0" w:color="auto"/>
              <w:bottom w:val="single" w:sz="4" w:space="0" w:color="auto"/>
              <w:right w:val="single" w:sz="4" w:space="0" w:color="auto"/>
            </w:tcBorders>
          </w:tcPr>
          <w:p w:rsidR="00A1047E" w:rsidRPr="00A1047E" w:rsidRDefault="00A1047E" w:rsidP="004E646A">
            <w:pPr>
              <w:widowControl w:val="0"/>
              <w:autoSpaceDE w:val="0"/>
              <w:autoSpaceDN w:val="0"/>
              <w:adjustRightInd w:val="0"/>
              <w:rPr>
                <w:sz w:val="22"/>
              </w:rPr>
            </w:pPr>
            <w:r w:rsidRPr="00A1047E">
              <w:rPr>
                <w:sz w:val="22"/>
              </w:rPr>
              <w:t>Renovering</w:t>
            </w:r>
          </w:p>
        </w:tc>
        <w:tc>
          <w:tcPr>
            <w:tcW w:w="1618" w:type="dxa"/>
            <w:tcBorders>
              <w:top w:val="single" w:sz="4" w:space="0" w:color="auto"/>
              <w:left w:val="single" w:sz="4" w:space="0" w:color="auto"/>
              <w:bottom w:val="single" w:sz="4" w:space="0" w:color="auto"/>
              <w:right w:val="single" w:sz="4" w:space="0" w:color="auto"/>
            </w:tcBorders>
          </w:tcPr>
          <w:p w:rsidR="00A1047E" w:rsidRPr="00A1047E" w:rsidRDefault="00A1047E" w:rsidP="004E646A">
            <w:pPr>
              <w:widowControl w:val="0"/>
              <w:autoSpaceDE w:val="0"/>
              <w:autoSpaceDN w:val="0"/>
              <w:adjustRightInd w:val="0"/>
              <w:rPr>
                <w:sz w:val="22"/>
              </w:rPr>
            </w:pPr>
            <w:r w:rsidRPr="00A1047E">
              <w:rPr>
                <w:sz w:val="22"/>
              </w:rPr>
              <w:t>2016/2017</w:t>
            </w:r>
          </w:p>
        </w:tc>
        <w:tc>
          <w:tcPr>
            <w:tcW w:w="1618" w:type="dxa"/>
            <w:tcBorders>
              <w:top w:val="single" w:sz="4" w:space="0" w:color="auto"/>
              <w:left w:val="single" w:sz="4" w:space="0" w:color="auto"/>
              <w:bottom w:val="single" w:sz="4" w:space="0" w:color="auto"/>
            </w:tcBorders>
          </w:tcPr>
          <w:p w:rsidR="00A1047E" w:rsidRPr="00A1047E" w:rsidRDefault="00313176" w:rsidP="00910423">
            <w:pPr>
              <w:widowControl w:val="0"/>
              <w:autoSpaceDE w:val="0"/>
              <w:autoSpaceDN w:val="0"/>
              <w:adjustRightInd w:val="0"/>
              <w:jc w:val="center"/>
              <w:rPr>
                <w:sz w:val="22"/>
              </w:rPr>
            </w:pPr>
            <w:r>
              <w:rPr>
                <w:sz w:val="22"/>
              </w:rPr>
              <w:t>80</w:t>
            </w:r>
          </w:p>
        </w:tc>
      </w:tr>
      <w:tr w:rsidR="00A1047E" w:rsidTr="00225899">
        <w:tc>
          <w:tcPr>
            <w:tcW w:w="1618" w:type="dxa"/>
            <w:tcBorders>
              <w:top w:val="single" w:sz="4" w:space="0" w:color="auto"/>
              <w:bottom w:val="single" w:sz="4" w:space="0" w:color="auto"/>
              <w:right w:val="single" w:sz="4" w:space="0" w:color="auto"/>
            </w:tcBorders>
            <w:shd w:val="pct25" w:color="76923C" w:themeColor="accent3" w:themeShade="BF" w:fill="auto"/>
          </w:tcPr>
          <w:p w:rsidR="00A1047E" w:rsidRPr="00A1047E" w:rsidRDefault="00A1047E" w:rsidP="004E646A">
            <w:pPr>
              <w:widowControl w:val="0"/>
              <w:autoSpaceDE w:val="0"/>
              <w:autoSpaceDN w:val="0"/>
              <w:adjustRightInd w:val="0"/>
              <w:rPr>
                <w:sz w:val="22"/>
              </w:rPr>
            </w:pPr>
            <w:r w:rsidRPr="00A1047E">
              <w:rPr>
                <w:sz w:val="22"/>
              </w:rPr>
              <w:t>Skansbron</w:t>
            </w:r>
          </w:p>
        </w:tc>
        <w:tc>
          <w:tcPr>
            <w:tcW w:w="1618" w:type="dxa"/>
            <w:tcBorders>
              <w:top w:val="single" w:sz="4" w:space="0" w:color="auto"/>
              <w:left w:val="single" w:sz="4" w:space="0" w:color="auto"/>
              <w:bottom w:val="single" w:sz="4" w:space="0" w:color="auto"/>
              <w:right w:val="single" w:sz="4" w:space="0" w:color="auto"/>
            </w:tcBorders>
          </w:tcPr>
          <w:p w:rsidR="00A1047E" w:rsidRPr="00A1047E" w:rsidRDefault="00A1047E" w:rsidP="004E646A">
            <w:pPr>
              <w:widowControl w:val="0"/>
              <w:autoSpaceDE w:val="0"/>
              <w:autoSpaceDN w:val="0"/>
              <w:adjustRightInd w:val="0"/>
              <w:rPr>
                <w:sz w:val="22"/>
              </w:rPr>
            </w:pPr>
            <w:r w:rsidRPr="00A1047E">
              <w:rPr>
                <w:sz w:val="22"/>
              </w:rPr>
              <w:t>Rostskydd</w:t>
            </w:r>
          </w:p>
        </w:tc>
        <w:tc>
          <w:tcPr>
            <w:tcW w:w="1618" w:type="dxa"/>
            <w:tcBorders>
              <w:top w:val="single" w:sz="4" w:space="0" w:color="auto"/>
              <w:left w:val="single" w:sz="4" w:space="0" w:color="auto"/>
              <w:bottom w:val="single" w:sz="4" w:space="0" w:color="auto"/>
              <w:right w:val="single" w:sz="4" w:space="0" w:color="auto"/>
            </w:tcBorders>
          </w:tcPr>
          <w:p w:rsidR="00A1047E" w:rsidRPr="00A1047E" w:rsidRDefault="00A1047E" w:rsidP="004E646A">
            <w:pPr>
              <w:widowControl w:val="0"/>
              <w:autoSpaceDE w:val="0"/>
              <w:autoSpaceDN w:val="0"/>
              <w:adjustRightInd w:val="0"/>
              <w:rPr>
                <w:sz w:val="22"/>
              </w:rPr>
            </w:pPr>
            <w:r w:rsidRPr="00A1047E">
              <w:rPr>
                <w:sz w:val="22"/>
              </w:rPr>
              <w:t>2016/2017</w:t>
            </w:r>
          </w:p>
        </w:tc>
        <w:tc>
          <w:tcPr>
            <w:tcW w:w="1618" w:type="dxa"/>
            <w:tcBorders>
              <w:top w:val="single" w:sz="4" w:space="0" w:color="auto"/>
              <w:left w:val="single" w:sz="4" w:space="0" w:color="auto"/>
              <w:bottom w:val="single" w:sz="4" w:space="0" w:color="auto"/>
            </w:tcBorders>
          </w:tcPr>
          <w:p w:rsidR="00A1047E" w:rsidRPr="00A1047E" w:rsidRDefault="00313176" w:rsidP="00910423">
            <w:pPr>
              <w:widowControl w:val="0"/>
              <w:autoSpaceDE w:val="0"/>
              <w:autoSpaceDN w:val="0"/>
              <w:adjustRightInd w:val="0"/>
              <w:jc w:val="center"/>
              <w:rPr>
                <w:sz w:val="22"/>
              </w:rPr>
            </w:pPr>
            <w:r>
              <w:rPr>
                <w:sz w:val="22"/>
              </w:rPr>
              <w:t>20</w:t>
            </w:r>
          </w:p>
        </w:tc>
      </w:tr>
      <w:tr w:rsidR="00A1047E" w:rsidTr="00225899">
        <w:tc>
          <w:tcPr>
            <w:tcW w:w="1618" w:type="dxa"/>
            <w:tcBorders>
              <w:top w:val="single" w:sz="4" w:space="0" w:color="auto"/>
              <w:bottom w:val="single" w:sz="4" w:space="0" w:color="auto"/>
              <w:right w:val="single" w:sz="4" w:space="0" w:color="auto"/>
            </w:tcBorders>
            <w:shd w:val="pct25" w:color="76923C" w:themeColor="accent3" w:themeShade="BF" w:fill="auto"/>
          </w:tcPr>
          <w:p w:rsidR="00A1047E" w:rsidRPr="00A1047E" w:rsidRDefault="00A1047E" w:rsidP="004E646A">
            <w:pPr>
              <w:widowControl w:val="0"/>
              <w:autoSpaceDE w:val="0"/>
              <w:autoSpaceDN w:val="0"/>
              <w:adjustRightInd w:val="0"/>
              <w:rPr>
                <w:sz w:val="22"/>
              </w:rPr>
            </w:pPr>
            <w:r w:rsidRPr="00A1047E">
              <w:rPr>
                <w:sz w:val="22"/>
              </w:rPr>
              <w:t>Norra Danviksbron</w:t>
            </w:r>
          </w:p>
        </w:tc>
        <w:tc>
          <w:tcPr>
            <w:tcW w:w="1618" w:type="dxa"/>
            <w:tcBorders>
              <w:top w:val="single" w:sz="4" w:space="0" w:color="auto"/>
              <w:left w:val="single" w:sz="4" w:space="0" w:color="auto"/>
              <w:bottom w:val="single" w:sz="4" w:space="0" w:color="auto"/>
              <w:right w:val="single" w:sz="4" w:space="0" w:color="auto"/>
            </w:tcBorders>
          </w:tcPr>
          <w:p w:rsidR="00A1047E" w:rsidRPr="00A1047E" w:rsidRDefault="00A1047E" w:rsidP="004E646A">
            <w:pPr>
              <w:widowControl w:val="0"/>
              <w:autoSpaceDE w:val="0"/>
              <w:autoSpaceDN w:val="0"/>
              <w:adjustRightInd w:val="0"/>
              <w:rPr>
                <w:sz w:val="22"/>
              </w:rPr>
            </w:pPr>
            <w:r w:rsidRPr="00A1047E">
              <w:rPr>
                <w:sz w:val="22"/>
              </w:rPr>
              <w:t>Tillfälliga åtgärder</w:t>
            </w:r>
          </w:p>
        </w:tc>
        <w:tc>
          <w:tcPr>
            <w:tcW w:w="1618" w:type="dxa"/>
            <w:tcBorders>
              <w:top w:val="single" w:sz="4" w:space="0" w:color="auto"/>
              <w:left w:val="single" w:sz="4" w:space="0" w:color="auto"/>
              <w:bottom w:val="single" w:sz="4" w:space="0" w:color="auto"/>
              <w:right w:val="single" w:sz="4" w:space="0" w:color="auto"/>
            </w:tcBorders>
          </w:tcPr>
          <w:p w:rsidR="00A1047E" w:rsidRPr="00A1047E" w:rsidRDefault="00A1047E" w:rsidP="00D77FDA">
            <w:pPr>
              <w:widowControl w:val="0"/>
              <w:autoSpaceDE w:val="0"/>
              <w:autoSpaceDN w:val="0"/>
              <w:adjustRightInd w:val="0"/>
              <w:rPr>
                <w:sz w:val="22"/>
              </w:rPr>
            </w:pPr>
            <w:r w:rsidRPr="00A1047E">
              <w:rPr>
                <w:sz w:val="22"/>
              </w:rPr>
              <w:t>201</w:t>
            </w:r>
            <w:r w:rsidR="00D77FDA">
              <w:rPr>
                <w:sz w:val="22"/>
              </w:rPr>
              <w:t>7</w:t>
            </w:r>
            <w:r w:rsidRPr="00A1047E">
              <w:rPr>
                <w:sz w:val="22"/>
              </w:rPr>
              <w:t>/201</w:t>
            </w:r>
            <w:r w:rsidR="00D77FDA">
              <w:rPr>
                <w:sz w:val="22"/>
              </w:rPr>
              <w:t>8</w:t>
            </w:r>
          </w:p>
        </w:tc>
        <w:tc>
          <w:tcPr>
            <w:tcW w:w="1618" w:type="dxa"/>
            <w:tcBorders>
              <w:top w:val="single" w:sz="4" w:space="0" w:color="auto"/>
              <w:left w:val="single" w:sz="4" w:space="0" w:color="auto"/>
              <w:bottom w:val="single" w:sz="4" w:space="0" w:color="auto"/>
            </w:tcBorders>
          </w:tcPr>
          <w:p w:rsidR="00A1047E" w:rsidRPr="00A1047E" w:rsidRDefault="00313176" w:rsidP="00910423">
            <w:pPr>
              <w:widowControl w:val="0"/>
              <w:autoSpaceDE w:val="0"/>
              <w:autoSpaceDN w:val="0"/>
              <w:adjustRightInd w:val="0"/>
              <w:jc w:val="center"/>
              <w:rPr>
                <w:sz w:val="22"/>
              </w:rPr>
            </w:pPr>
            <w:r>
              <w:rPr>
                <w:sz w:val="22"/>
              </w:rPr>
              <w:t>180</w:t>
            </w:r>
          </w:p>
        </w:tc>
      </w:tr>
      <w:tr w:rsidR="00A1047E" w:rsidTr="00225899">
        <w:tc>
          <w:tcPr>
            <w:tcW w:w="1618" w:type="dxa"/>
            <w:tcBorders>
              <w:top w:val="single" w:sz="4" w:space="0" w:color="auto"/>
              <w:bottom w:val="single" w:sz="4" w:space="0" w:color="auto"/>
              <w:right w:val="single" w:sz="4" w:space="0" w:color="auto"/>
            </w:tcBorders>
            <w:shd w:val="pct25" w:color="76923C" w:themeColor="accent3" w:themeShade="BF" w:fill="auto"/>
          </w:tcPr>
          <w:p w:rsidR="00A1047E" w:rsidRPr="00A1047E" w:rsidRDefault="00A1047E" w:rsidP="00A1047E">
            <w:pPr>
              <w:widowControl w:val="0"/>
              <w:autoSpaceDE w:val="0"/>
              <w:autoSpaceDN w:val="0"/>
              <w:adjustRightInd w:val="0"/>
              <w:rPr>
                <w:sz w:val="22"/>
              </w:rPr>
            </w:pPr>
            <w:r w:rsidRPr="00A1047E">
              <w:rPr>
                <w:sz w:val="22"/>
              </w:rPr>
              <w:t>Vasabron</w:t>
            </w:r>
          </w:p>
        </w:tc>
        <w:tc>
          <w:tcPr>
            <w:tcW w:w="1618" w:type="dxa"/>
            <w:tcBorders>
              <w:top w:val="single" w:sz="4" w:space="0" w:color="auto"/>
              <w:left w:val="single" w:sz="4" w:space="0" w:color="auto"/>
              <w:bottom w:val="single" w:sz="4" w:space="0" w:color="auto"/>
              <w:right w:val="single" w:sz="4" w:space="0" w:color="auto"/>
            </w:tcBorders>
          </w:tcPr>
          <w:p w:rsidR="00A1047E" w:rsidRPr="00A1047E" w:rsidRDefault="00A1047E" w:rsidP="004E646A">
            <w:pPr>
              <w:widowControl w:val="0"/>
              <w:autoSpaceDE w:val="0"/>
              <w:autoSpaceDN w:val="0"/>
              <w:adjustRightInd w:val="0"/>
              <w:rPr>
                <w:sz w:val="22"/>
              </w:rPr>
            </w:pPr>
            <w:r w:rsidRPr="00A1047E">
              <w:rPr>
                <w:sz w:val="22"/>
              </w:rPr>
              <w:t>Ombyggnad/ny bro</w:t>
            </w:r>
          </w:p>
        </w:tc>
        <w:tc>
          <w:tcPr>
            <w:tcW w:w="1618" w:type="dxa"/>
            <w:tcBorders>
              <w:top w:val="single" w:sz="4" w:space="0" w:color="auto"/>
              <w:left w:val="single" w:sz="4" w:space="0" w:color="auto"/>
              <w:bottom w:val="single" w:sz="4" w:space="0" w:color="auto"/>
              <w:right w:val="single" w:sz="4" w:space="0" w:color="auto"/>
            </w:tcBorders>
          </w:tcPr>
          <w:p w:rsidR="00A1047E" w:rsidRPr="00A1047E" w:rsidRDefault="00A1047E" w:rsidP="004E646A">
            <w:pPr>
              <w:widowControl w:val="0"/>
              <w:autoSpaceDE w:val="0"/>
              <w:autoSpaceDN w:val="0"/>
              <w:adjustRightInd w:val="0"/>
              <w:rPr>
                <w:sz w:val="22"/>
              </w:rPr>
            </w:pPr>
            <w:r w:rsidRPr="00A1047E">
              <w:rPr>
                <w:sz w:val="22"/>
              </w:rPr>
              <w:t>2020</w:t>
            </w:r>
          </w:p>
        </w:tc>
        <w:tc>
          <w:tcPr>
            <w:tcW w:w="1618" w:type="dxa"/>
            <w:tcBorders>
              <w:top w:val="single" w:sz="4" w:space="0" w:color="auto"/>
              <w:left w:val="single" w:sz="4" w:space="0" w:color="auto"/>
              <w:bottom w:val="single" w:sz="4" w:space="0" w:color="auto"/>
            </w:tcBorders>
          </w:tcPr>
          <w:p w:rsidR="00A1047E" w:rsidRPr="00A1047E" w:rsidRDefault="00313176" w:rsidP="00910423">
            <w:pPr>
              <w:widowControl w:val="0"/>
              <w:autoSpaceDE w:val="0"/>
              <w:autoSpaceDN w:val="0"/>
              <w:adjustRightInd w:val="0"/>
              <w:jc w:val="center"/>
              <w:rPr>
                <w:sz w:val="22"/>
              </w:rPr>
            </w:pPr>
            <w:r>
              <w:rPr>
                <w:sz w:val="22"/>
              </w:rPr>
              <w:t>3</w:t>
            </w:r>
            <w:r w:rsidR="00D77FDA">
              <w:rPr>
                <w:sz w:val="22"/>
              </w:rPr>
              <w:t>5</w:t>
            </w:r>
            <w:r>
              <w:rPr>
                <w:sz w:val="22"/>
              </w:rPr>
              <w:t>0</w:t>
            </w:r>
          </w:p>
        </w:tc>
      </w:tr>
      <w:tr w:rsidR="00A1047E" w:rsidTr="00225899">
        <w:tc>
          <w:tcPr>
            <w:tcW w:w="1618" w:type="dxa"/>
            <w:tcBorders>
              <w:top w:val="single" w:sz="4" w:space="0" w:color="auto"/>
              <w:bottom w:val="single" w:sz="4" w:space="0" w:color="auto"/>
              <w:right w:val="single" w:sz="4" w:space="0" w:color="auto"/>
            </w:tcBorders>
            <w:shd w:val="pct25" w:color="76923C" w:themeColor="accent3" w:themeShade="BF" w:fill="auto"/>
          </w:tcPr>
          <w:p w:rsidR="00A1047E" w:rsidRPr="00A1047E" w:rsidRDefault="00A1047E" w:rsidP="00A1047E">
            <w:pPr>
              <w:widowControl w:val="0"/>
              <w:autoSpaceDE w:val="0"/>
              <w:autoSpaceDN w:val="0"/>
              <w:adjustRightInd w:val="0"/>
              <w:rPr>
                <w:sz w:val="22"/>
              </w:rPr>
            </w:pPr>
            <w:r w:rsidRPr="00A1047E">
              <w:rPr>
                <w:sz w:val="22"/>
              </w:rPr>
              <w:t>Västerbron</w:t>
            </w:r>
          </w:p>
        </w:tc>
        <w:tc>
          <w:tcPr>
            <w:tcW w:w="1618" w:type="dxa"/>
            <w:tcBorders>
              <w:top w:val="single" w:sz="4" w:space="0" w:color="auto"/>
              <w:left w:val="single" w:sz="4" w:space="0" w:color="auto"/>
              <w:bottom w:val="single" w:sz="4" w:space="0" w:color="auto"/>
              <w:right w:val="single" w:sz="4" w:space="0" w:color="auto"/>
            </w:tcBorders>
          </w:tcPr>
          <w:p w:rsidR="00A1047E" w:rsidRPr="00A1047E" w:rsidRDefault="00A1047E" w:rsidP="004E646A">
            <w:pPr>
              <w:widowControl w:val="0"/>
              <w:autoSpaceDE w:val="0"/>
              <w:autoSpaceDN w:val="0"/>
              <w:adjustRightInd w:val="0"/>
              <w:rPr>
                <w:sz w:val="22"/>
              </w:rPr>
            </w:pPr>
            <w:r w:rsidRPr="00A1047E">
              <w:rPr>
                <w:sz w:val="22"/>
              </w:rPr>
              <w:t>Renoverings/ny farbana</w:t>
            </w:r>
          </w:p>
        </w:tc>
        <w:tc>
          <w:tcPr>
            <w:tcW w:w="1618" w:type="dxa"/>
            <w:tcBorders>
              <w:top w:val="single" w:sz="4" w:space="0" w:color="auto"/>
              <w:left w:val="single" w:sz="4" w:space="0" w:color="auto"/>
              <w:bottom w:val="single" w:sz="4" w:space="0" w:color="auto"/>
              <w:right w:val="single" w:sz="4" w:space="0" w:color="auto"/>
            </w:tcBorders>
          </w:tcPr>
          <w:p w:rsidR="00A1047E" w:rsidRPr="00A1047E" w:rsidRDefault="00A1047E" w:rsidP="004E646A">
            <w:pPr>
              <w:widowControl w:val="0"/>
              <w:autoSpaceDE w:val="0"/>
              <w:autoSpaceDN w:val="0"/>
              <w:adjustRightInd w:val="0"/>
              <w:rPr>
                <w:sz w:val="22"/>
              </w:rPr>
            </w:pPr>
            <w:r w:rsidRPr="00A1047E">
              <w:rPr>
                <w:sz w:val="22"/>
              </w:rPr>
              <w:t>2020</w:t>
            </w:r>
          </w:p>
        </w:tc>
        <w:tc>
          <w:tcPr>
            <w:tcW w:w="1618" w:type="dxa"/>
            <w:tcBorders>
              <w:top w:val="single" w:sz="4" w:space="0" w:color="auto"/>
              <w:left w:val="single" w:sz="4" w:space="0" w:color="auto"/>
              <w:bottom w:val="single" w:sz="4" w:space="0" w:color="auto"/>
            </w:tcBorders>
          </w:tcPr>
          <w:p w:rsidR="00A1047E" w:rsidRPr="00A1047E" w:rsidRDefault="00313176" w:rsidP="00910423">
            <w:pPr>
              <w:widowControl w:val="0"/>
              <w:autoSpaceDE w:val="0"/>
              <w:autoSpaceDN w:val="0"/>
              <w:adjustRightInd w:val="0"/>
              <w:jc w:val="center"/>
              <w:rPr>
                <w:sz w:val="22"/>
              </w:rPr>
            </w:pPr>
            <w:r>
              <w:rPr>
                <w:sz w:val="22"/>
              </w:rPr>
              <w:t>500</w:t>
            </w:r>
          </w:p>
        </w:tc>
      </w:tr>
    </w:tbl>
    <w:p w:rsidR="003A348D" w:rsidRDefault="003A348D" w:rsidP="004E646A">
      <w:pPr>
        <w:widowControl w:val="0"/>
        <w:autoSpaceDE w:val="0"/>
        <w:autoSpaceDN w:val="0"/>
        <w:adjustRightInd w:val="0"/>
      </w:pPr>
    </w:p>
    <w:p w:rsidR="00543698" w:rsidRPr="003A3792" w:rsidRDefault="003A3792" w:rsidP="004E646A">
      <w:pPr>
        <w:widowControl w:val="0"/>
        <w:autoSpaceDE w:val="0"/>
        <w:autoSpaceDN w:val="0"/>
        <w:adjustRightInd w:val="0"/>
      </w:pPr>
      <w:r w:rsidRPr="003A3792">
        <w:t>De mindre åtgärder som ärendet omfattar är reinvesterings</w:t>
      </w:r>
      <w:r w:rsidRPr="003A3792">
        <w:softHyphen/>
        <w:t xml:space="preserve">åtgärder </w:t>
      </w:r>
      <w:r w:rsidR="00F40132">
        <w:t>som i huvudsak</w:t>
      </w:r>
      <w:r w:rsidR="00F40132" w:rsidRPr="003A3792">
        <w:t xml:space="preserve"> </w:t>
      </w:r>
      <w:r w:rsidR="00F40132">
        <w:t xml:space="preserve">är </w:t>
      </w:r>
      <w:r w:rsidRPr="003A3792">
        <w:t xml:space="preserve">i </w:t>
      </w:r>
      <w:r w:rsidRPr="00F40132">
        <w:t>storleksordningen 3-6 mnkr</w:t>
      </w:r>
      <w:r w:rsidRPr="003A3792">
        <w:t xml:space="preserve"> per objekt. Åtgärderna kan beröra såväl stadens konstruktioner som dess installationer.</w:t>
      </w:r>
    </w:p>
    <w:p w:rsidR="003A3792" w:rsidRDefault="003A3792" w:rsidP="004E646A">
      <w:pPr>
        <w:widowControl w:val="0"/>
        <w:autoSpaceDE w:val="0"/>
        <w:autoSpaceDN w:val="0"/>
        <w:adjustRightInd w:val="0"/>
      </w:pPr>
    </w:p>
    <w:p w:rsidR="00440437" w:rsidRDefault="00440437" w:rsidP="00440437">
      <w:pPr>
        <w:pStyle w:val="Rubrik2"/>
      </w:pPr>
      <w:bookmarkStart w:id="11" w:name="_Toc134942635"/>
      <w:r>
        <w:t>Analys och konsekvenser</w:t>
      </w:r>
    </w:p>
    <w:p w:rsidR="00E75416" w:rsidRDefault="00E75416" w:rsidP="007A0F55">
      <w:pPr>
        <w:pStyle w:val="Rubrik3"/>
      </w:pPr>
    </w:p>
    <w:p w:rsidR="00632A0E" w:rsidRPr="00632A0E" w:rsidRDefault="00632A0E" w:rsidP="007A0F55">
      <w:pPr>
        <w:pStyle w:val="Rubrik3"/>
      </w:pPr>
      <w:r w:rsidRPr="00632A0E">
        <w:t xml:space="preserve">Infrastruktur för över 30 </w:t>
      </w:r>
      <w:bookmarkEnd w:id="11"/>
      <w:r w:rsidRPr="00632A0E">
        <w:t>miljarder kronor</w:t>
      </w:r>
    </w:p>
    <w:p w:rsidR="00632A0E" w:rsidRPr="005E4E66" w:rsidRDefault="00795756" w:rsidP="00632A0E">
      <w:pPr>
        <w:widowControl w:val="0"/>
        <w:autoSpaceDE w:val="0"/>
        <w:autoSpaceDN w:val="0"/>
        <w:adjustRightInd w:val="0"/>
        <w:rPr>
          <w:i/>
          <w:color w:val="FF0000"/>
        </w:rPr>
      </w:pPr>
      <w:r>
        <w:t xml:space="preserve">För att Stockholm ska kunna utvecklas och växa i framtiden krävs en väl fungerande infrastruktur. Broar är en nödvändighet i ett väl fungerande väg- och gatunät, vilket särskilt gäller i en stad som Stockholm med komplicerad infrastruktur. De är </w:t>
      </w:r>
      <w:r w:rsidR="00632A0E">
        <w:t>ett naturligt inslag i stadsbilden, landmärken</w:t>
      </w:r>
      <w:r w:rsidR="00563C3B">
        <w:t xml:space="preserve"> </w:t>
      </w:r>
      <w:r w:rsidR="00632A0E">
        <w:t xml:space="preserve">som berikar Stockholm. </w:t>
      </w:r>
    </w:p>
    <w:p w:rsidR="00D952D0" w:rsidRPr="009B2FEF" w:rsidRDefault="00D952D0" w:rsidP="00632A0E">
      <w:pPr>
        <w:widowControl w:val="0"/>
        <w:autoSpaceDE w:val="0"/>
        <w:autoSpaceDN w:val="0"/>
        <w:adjustRightInd w:val="0"/>
      </w:pPr>
    </w:p>
    <w:p w:rsidR="009B2FEF" w:rsidRPr="009B2FEF" w:rsidRDefault="009B2FEF" w:rsidP="009B2FEF">
      <w:pPr>
        <w:widowControl w:val="0"/>
        <w:autoSpaceDE w:val="0"/>
        <w:autoSpaceDN w:val="0"/>
        <w:adjustRightInd w:val="0"/>
        <w:rPr>
          <w:bCs/>
        </w:rPr>
      </w:pPr>
      <w:r w:rsidRPr="009B2FEF">
        <w:rPr>
          <w:bCs/>
        </w:rPr>
        <w:t xml:space="preserve">Infrastrukturen har ett betydande värde och en viktig funktion. Den utgör en viktig del för hur stockholmarna upplever stadens totala kvalitetsnivå avseende trygghet och framkomlighet, och </w:t>
      </w:r>
      <w:r w:rsidRPr="009B2FEF">
        <w:rPr>
          <w:bCs/>
        </w:rPr>
        <w:lastRenderedPageBreak/>
        <w:t xml:space="preserve">stadens investeringar i konstbyggnader som broar, tunnlar och kajer motsvarar idag ett återanskaffningsvärde över 30 miljarder kronor. </w:t>
      </w:r>
    </w:p>
    <w:p w:rsidR="00795756" w:rsidRDefault="00795756" w:rsidP="00D952D0">
      <w:pPr>
        <w:widowControl w:val="0"/>
        <w:autoSpaceDE w:val="0"/>
        <w:autoSpaceDN w:val="0"/>
        <w:adjustRightInd w:val="0"/>
      </w:pPr>
    </w:p>
    <w:p w:rsidR="009B2FEF" w:rsidRDefault="009B2FEF" w:rsidP="00D952D0">
      <w:pPr>
        <w:widowControl w:val="0"/>
        <w:autoSpaceDE w:val="0"/>
        <w:autoSpaceDN w:val="0"/>
        <w:adjustRightInd w:val="0"/>
      </w:pPr>
      <w:r>
        <w:t xml:space="preserve">Ett eftersatt underhåll, som är en effekt av att budgetmedlen för drift och underhåll successivt urholkas, leder till en betydande kapitalförstöring. Faktorer som påverkas är framkomlighet, trafiksäkerhet och tillgänglighet. </w:t>
      </w:r>
      <w:r w:rsidRPr="009B2FEF">
        <w:t>Den yttersta konsekvensen om inget görs i tid är nedsättning av den tillåtna trafiklasten, vilket leder till svåra störningar i trafiken och förhöjda trafikant</w:t>
      </w:r>
      <w:r w:rsidR="001E06CE">
        <w:softHyphen/>
      </w:r>
      <w:r w:rsidRPr="009B2FEF">
        <w:t>kostnader. Även konstbyggnadernas estetiska värde påverkas negativt.</w:t>
      </w:r>
    </w:p>
    <w:p w:rsidR="00632A0E" w:rsidRPr="00795756" w:rsidRDefault="00632A0E" w:rsidP="00632A0E">
      <w:pPr>
        <w:widowControl w:val="0"/>
        <w:autoSpaceDE w:val="0"/>
        <w:autoSpaceDN w:val="0"/>
        <w:adjustRightInd w:val="0"/>
        <w:rPr>
          <w:bCs/>
          <w:color w:val="365F91" w:themeColor="accent1" w:themeShade="BF"/>
        </w:rPr>
      </w:pPr>
    </w:p>
    <w:p w:rsidR="00632A0E" w:rsidRPr="009B2FEF" w:rsidRDefault="00632A0E" w:rsidP="00632A0E">
      <w:pPr>
        <w:widowControl w:val="0"/>
        <w:autoSpaceDE w:val="0"/>
        <w:autoSpaceDN w:val="0"/>
        <w:adjustRightInd w:val="0"/>
        <w:rPr>
          <w:bCs/>
        </w:rPr>
      </w:pPr>
      <w:r w:rsidRPr="009B2FEF">
        <w:rPr>
          <w:bCs/>
        </w:rPr>
        <w:t xml:space="preserve">Nedan </w:t>
      </w:r>
      <w:r w:rsidR="00651EBB" w:rsidRPr="009B2FEF">
        <w:rPr>
          <w:bCs/>
        </w:rPr>
        <w:t xml:space="preserve">redovisas </w:t>
      </w:r>
      <w:r w:rsidR="009B2FEF" w:rsidRPr="009B2FEF">
        <w:rPr>
          <w:bCs/>
        </w:rPr>
        <w:t>omfattningen av de</w:t>
      </w:r>
      <w:r w:rsidR="00651EBB" w:rsidRPr="009B2FEF">
        <w:rPr>
          <w:bCs/>
        </w:rPr>
        <w:t xml:space="preserve"> </w:t>
      </w:r>
      <w:r w:rsidRPr="009B2FEF">
        <w:rPr>
          <w:bCs/>
        </w:rPr>
        <w:t>anläggningskonstruktioner</w:t>
      </w:r>
      <w:r w:rsidR="009B2FEF" w:rsidRPr="009B2FEF">
        <w:rPr>
          <w:bCs/>
        </w:rPr>
        <w:t xml:space="preserve"> som trafikkontoret ansvarar för att säkerställa när det gäller teknisk funktion och livslängd. I s</w:t>
      </w:r>
      <w:r w:rsidRPr="009B2FEF">
        <w:rPr>
          <w:bCs/>
        </w:rPr>
        <w:t xml:space="preserve">ammanställningen </w:t>
      </w:r>
      <w:r w:rsidR="009B2FEF" w:rsidRPr="009B2FEF">
        <w:rPr>
          <w:bCs/>
        </w:rPr>
        <w:t xml:space="preserve">ingår inte </w:t>
      </w:r>
      <w:r w:rsidRPr="009B2FEF">
        <w:rPr>
          <w:bCs/>
        </w:rPr>
        <w:t>Slussen.</w:t>
      </w:r>
    </w:p>
    <w:p w:rsidR="00632A0E" w:rsidRDefault="00632A0E" w:rsidP="00632A0E">
      <w:pPr>
        <w:widowControl w:val="0"/>
        <w:autoSpaceDE w:val="0"/>
        <w:autoSpaceDN w:val="0"/>
        <w:adjustRightInd w:val="0"/>
        <w:rPr>
          <w:bCs/>
        </w:rPr>
      </w:pPr>
    </w:p>
    <w:tbl>
      <w:tblPr>
        <w:tblW w:w="6345"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4928"/>
        <w:gridCol w:w="1417"/>
      </w:tblGrid>
      <w:tr w:rsidR="00D670F3" w:rsidRPr="00CE299B" w:rsidTr="00225899">
        <w:tc>
          <w:tcPr>
            <w:tcW w:w="4928" w:type="dxa"/>
            <w:tcBorders>
              <w:top w:val="single" w:sz="2" w:space="0" w:color="000000"/>
              <w:left w:val="single" w:sz="2" w:space="0" w:color="000000"/>
              <w:bottom w:val="single" w:sz="2" w:space="0" w:color="000000"/>
              <w:right w:val="nil"/>
            </w:tcBorders>
            <w:shd w:val="pct25" w:color="76923C" w:themeColor="accent3" w:themeShade="BF" w:fill="FFFFFF"/>
          </w:tcPr>
          <w:p w:rsidR="00D670F3" w:rsidRPr="001721CC" w:rsidRDefault="00D670F3" w:rsidP="005B177E">
            <w:pPr>
              <w:widowControl w:val="0"/>
              <w:autoSpaceDE w:val="0"/>
              <w:autoSpaceDN w:val="0"/>
              <w:adjustRightInd w:val="0"/>
              <w:rPr>
                <w:b/>
                <w:bCs/>
              </w:rPr>
            </w:pPr>
            <w:r w:rsidRPr="001721CC">
              <w:rPr>
                <w:b/>
                <w:bCs/>
              </w:rPr>
              <w:t>Objekt</w:t>
            </w:r>
          </w:p>
        </w:tc>
        <w:tc>
          <w:tcPr>
            <w:tcW w:w="1417" w:type="dxa"/>
            <w:tcBorders>
              <w:top w:val="single" w:sz="2" w:space="0" w:color="000000"/>
              <w:left w:val="nil"/>
              <w:bottom w:val="single" w:sz="2" w:space="0" w:color="000000"/>
              <w:right w:val="single" w:sz="2" w:space="0" w:color="000000"/>
            </w:tcBorders>
          </w:tcPr>
          <w:p w:rsidR="00D670F3" w:rsidRPr="001721CC" w:rsidRDefault="00D670F3" w:rsidP="001721CC">
            <w:pPr>
              <w:widowControl w:val="0"/>
              <w:autoSpaceDE w:val="0"/>
              <w:autoSpaceDN w:val="0"/>
              <w:adjustRightInd w:val="0"/>
              <w:jc w:val="right"/>
              <w:rPr>
                <w:b/>
                <w:bCs/>
              </w:rPr>
            </w:pPr>
            <w:r w:rsidRPr="001721CC">
              <w:rPr>
                <w:b/>
                <w:bCs/>
              </w:rPr>
              <w:t>Antal</w:t>
            </w:r>
          </w:p>
        </w:tc>
      </w:tr>
      <w:tr w:rsidR="00D670F3" w:rsidRPr="00CE299B" w:rsidTr="00225899">
        <w:tc>
          <w:tcPr>
            <w:tcW w:w="4928" w:type="dxa"/>
            <w:tcBorders>
              <w:top w:val="single" w:sz="2" w:space="0" w:color="000000"/>
              <w:left w:val="single" w:sz="2" w:space="0" w:color="000000"/>
              <w:bottom w:val="nil"/>
              <w:right w:val="nil"/>
            </w:tcBorders>
            <w:shd w:val="pct25" w:color="76923C" w:themeColor="accent3" w:themeShade="BF" w:fill="FFFFFF"/>
          </w:tcPr>
          <w:p w:rsidR="00D670F3" w:rsidRPr="00CE299B" w:rsidRDefault="00D670F3" w:rsidP="005B177E">
            <w:pPr>
              <w:widowControl w:val="0"/>
              <w:autoSpaceDE w:val="0"/>
              <w:autoSpaceDN w:val="0"/>
              <w:adjustRightInd w:val="0"/>
              <w:rPr>
                <w:bCs/>
              </w:rPr>
            </w:pPr>
            <w:r w:rsidRPr="00CE299B">
              <w:rPr>
                <w:bCs/>
              </w:rPr>
              <w:t>Broar</w:t>
            </w:r>
          </w:p>
        </w:tc>
        <w:tc>
          <w:tcPr>
            <w:tcW w:w="1417" w:type="dxa"/>
            <w:tcBorders>
              <w:top w:val="single" w:sz="2" w:space="0" w:color="000000"/>
              <w:left w:val="nil"/>
              <w:right w:val="single" w:sz="2" w:space="0" w:color="000000"/>
            </w:tcBorders>
          </w:tcPr>
          <w:p w:rsidR="00D670F3" w:rsidRPr="00CE299B" w:rsidRDefault="00D670F3" w:rsidP="001721CC">
            <w:pPr>
              <w:widowControl w:val="0"/>
              <w:autoSpaceDE w:val="0"/>
              <w:autoSpaceDN w:val="0"/>
              <w:adjustRightInd w:val="0"/>
              <w:jc w:val="right"/>
              <w:rPr>
                <w:bCs/>
              </w:rPr>
            </w:pPr>
            <w:r w:rsidRPr="00CE299B">
              <w:rPr>
                <w:bCs/>
              </w:rPr>
              <w:t>869 st</w:t>
            </w:r>
          </w:p>
        </w:tc>
      </w:tr>
      <w:tr w:rsidR="00D670F3" w:rsidRPr="00CE299B" w:rsidTr="00225899">
        <w:tc>
          <w:tcPr>
            <w:tcW w:w="4928" w:type="dxa"/>
            <w:tcBorders>
              <w:top w:val="nil"/>
              <w:left w:val="single" w:sz="2" w:space="0" w:color="000000"/>
              <w:bottom w:val="nil"/>
              <w:right w:val="nil"/>
            </w:tcBorders>
            <w:shd w:val="pct25" w:color="76923C" w:themeColor="accent3" w:themeShade="BF" w:fill="FFFFFF"/>
          </w:tcPr>
          <w:p w:rsidR="00D670F3" w:rsidRPr="00CE299B" w:rsidRDefault="00D670F3" w:rsidP="005B177E">
            <w:pPr>
              <w:widowControl w:val="0"/>
              <w:autoSpaceDE w:val="0"/>
              <w:autoSpaceDN w:val="0"/>
              <w:adjustRightInd w:val="0"/>
              <w:rPr>
                <w:bCs/>
              </w:rPr>
            </w:pPr>
            <w:r w:rsidRPr="00CE299B">
              <w:rPr>
                <w:bCs/>
              </w:rPr>
              <w:t>Gatu- och trafikdäck</w:t>
            </w:r>
          </w:p>
        </w:tc>
        <w:tc>
          <w:tcPr>
            <w:tcW w:w="1417" w:type="dxa"/>
            <w:tcBorders>
              <w:left w:val="nil"/>
              <w:right w:val="single" w:sz="2" w:space="0" w:color="000000"/>
            </w:tcBorders>
          </w:tcPr>
          <w:p w:rsidR="00D670F3" w:rsidRPr="00CE299B" w:rsidRDefault="00D670F3" w:rsidP="001721CC">
            <w:pPr>
              <w:widowControl w:val="0"/>
              <w:autoSpaceDE w:val="0"/>
              <w:autoSpaceDN w:val="0"/>
              <w:adjustRightInd w:val="0"/>
              <w:jc w:val="right"/>
              <w:rPr>
                <w:bCs/>
              </w:rPr>
            </w:pPr>
            <w:r w:rsidRPr="00CE299B">
              <w:rPr>
                <w:bCs/>
              </w:rPr>
              <w:t>175</w:t>
            </w:r>
            <w:r w:rsidR="00945847">
              <w:rPr>
                <w:bCs/>
              </w:rPr>
              <w:t xml:space="preserve"> </w:t>
            </w:r>
            <w:r w:rsidRPr="00CE299B">
              <w:rPr>
                <w:bCs/>
              </w:rPr>
              <w:t>st</w:t>
            </w:r>
          </w:p>
        </w:tc>
      </w:tr>
      <w:tr w:rsidR="00D670F3" w:rsidRPr="00CE299B" w:rsidTr="00225899">
        <w:tc>
          <w:tcPr>
            <w:tcW w:w="4928" w:type="dxa"/>
            <w:tcBorders>
              <w:top w:val="nil"/>
              <w:left w:val="single" w:sz="2" w:space="0" w:color="000000"/>
              <w:bottom w:val="nil"/>
              <w:right w:val="nil"/>
            </w:tcBorders>
            <w:shd w:val="pct25" w:color="76923C" w:themeColor="accent3" w:themeShade="BF" w:fill="FFFFFF"/>
          </w:tcPr>
          <w:p w:rsidR="00D670F3" w:rsidRPr="00CE299B" w:rsidRDefault="00D670F3" w:rsidP="005B177E">
            <w:pPr>
              <w:widowControl w:val="0"/>
              <w:autoSpaceDE w:val="0"/>
              <w:autoSpaceDN w:val="0"/>
              <w:adjustRightInd w:val="0"/>
              <w:rPr>
                <w:bCs/>
              </w:rPr>
            </w:pPr>
            <w:r w:rsidRPr="00CE299B">
              <w:rPr>
                <w:bCs/>
              </w:rPr>
              <w:t>Vägtunnlar</w:t>
            </w:r>
          </w:p>
        </w:tc>
        <w:tc>
          <w:tcPr>
            <w:tcW w:w="1417" w:type="dxa"/>
            <w:tcBorders>
              <w:left w:val="nil"/>
              <w:right w:val="single" w:sz="2" w:space="0" w:color="000000"/>
            </w:tcBorders>
          </w:tcPr>
          <w:p w:rsidR="00D670F3" w:rsidRPr="00CE299B" w:rsidRDefault="00D670F3" w:rsidP="001721CC">
            <w:pPr>
              <w:widowControl w:val="0"/>
              <w:autoSpaceDE w:val="0"/>
              <w:autoSpaceDN w:val="0"/>
              <w:adjustRightInd w:val="0"/>
              <w:jc w:val="right"/>
              <w:rPr>
                <w:bCs/>
              </w:rPr>
            </w:pPr>
            <w:r w:rsidRPr="00CE299B">
              <w:rPr>
                <w:bCs/>
              </w:rPr>
              <w:t>10 st</w:t>
            </w:r>
          </w:p>
        </w:tc>
      </w:tr>
      <w:tr w:rsidR="00D670F3" w:rsidRPr="00CE299B" w:rsidTr="00225899">
        <w:tc>
          <w:tcPr>
            <w:tcW w:w="4928" w:type="dxa"/>
            <w:tcBorders>
              <w:top w:val="nil"/>
              <w:left w:val="single" w:sz="2" w:space="0" w:color="000000"/>
              <w:bottom w:val="nil"/>
              <w:right w:val="nil"/>
            </w:tcBorders>
            <w:shd w:val="pct25" w:color="76923C" w:themeColor="accent3" w:themeShade="BF" w:fill="FFFFFF"/>
          </w:tcPr>
          <w:p w:rsidR="0037061A" w:rsidRDefault="00D670F3" w:rsidP="005B177E">
            <w:pPr>
              <w:widowControl w:val="0"/>
              <w:autoSpaceDE w:val="0"/>
              <w:autoSpaceDN w:val="0"/>
              <w:adjustRightInd w:val="0"/>
              <w:rPr>
                <w:bCs/>
              </w:rPr>
            </w:pPr>
            <w:r w:rsidRPr="00CE299B">
              <w:rPr>
                <w:bCs/>
              </w:rPr>
              <w:t>Gång- och cykeltunnlar</w:t>
            </w:r>
            <w:r w:rsidR="0037061A">
              <w:rPr>
                <w:bCs/>
              </w:rPr>
              <w:t>,</w:t>
            </w:r>
            <w:r>
              <w:rPr>
                <w:bCs/>
              </w:rPr>
              <w:t xml:space="preserve"> </w:t>
            </w:r>
          </w:p>
          <w:p w:rsidR="00D670F3" w:rsidRPr="00CE299B" w:rsidRDefault="00D670F3" w:rsidP="005B177E">
            <w:pPr>
              <w:widowControl w:val="0"/>
              <w:autoSpaceDE w:val="0"/>
              <w:autoSpaceDN w:val="0"/>
              <w:adjustRightInd w:val="0"/>
              <w:rPr>
                <w:bCs/>
              </w:rPr>
            </w:pPr>
            <w:r>
              <w:rPr>
                <w:bCs/>
              </w:rPr>
              <w:t>t</w:t>
            </w:r>
            <w:r w:rsidR="0037061A">
              <w:rPr>
                <w:bCs/>
              </w:rPr>
              <w:t xml:space="preserve"> </w:t>
            </w:r>
            <w:r>
              <w:rPr>
                <w:bCs/>
              </w:rPr>
              <w:t>ex Brunkebergstunneln</w:t>
            </w:r>
          </w:p>
        </w:tc>
        <w:tc>
          <w:tcPr>
            <w:tcW w:w="1417" w:type="dxa"/>
            <w:tcBorders>
              <w:left w:val="nil"/>
              <w:right w:val="single" w:sz="2" w:space="0" w:color="000000"/>
            </w:tcBorders>
          </w:tcPr>
          <w:p w:rsidR="00D670F3" w:rsidRPr="00CE299B" w:rsidRDefault="00D670F3" w:rsidP="001721CC">
            <w:pPr>
              <w:widowControl w:val="0"/>
              <w:autoSpaceDE w:val="0"/>
              <w:autoSpaceDN w:val="0"/>
              <w:adjustRightInd w:val="0"/>
              <w:jc w:val="right"/>
              <w:rPr>
                <w:bCs/>
              </w:rPr>
            </w:pPr>
            <w:r w:rsidRPr="00CE299B">
              <w:rPr>
                <w:bCs/>
              </w:rPr>
              <w:t>9 st</w:t>
            </w:r>
          </w:p>
        </w:tc>
      </w:tr>
      <w:tr w:rsidR="00D670F3" w:rsidRPr="00CE299B" w:rsidTr="00225899">
        <w:tc>
          <w:tcPr>
            <w:tcW w:w="4928" w:type="dxa"/>
            <w:tcBorders>
              <w:top w:val="nil"/>
              <w:left w:val="single" w:sz="2" w:space="0" w:color="000000"/>
              <w:bottom w:val="nil"/>
              <w:right w:val="nil"/>
            </w:tcBorders>
            <w:shd w:val="pct25" w:color="76923C" w:themeColor="accent3" w:themeShade="BF" w:fill="FFFFFF"/>
          </w:tcPr>
          <w:p w:rsidR="00D670F3" w:rsidRPr="00CE299B" w:rsidRDefault="00D670F3" w:rsidP="005B177E">
            <w:pPr>
              <w:widowControl w:val="0"/>
              <w:autoSpaceDE w:val="0"/>
              <w:autoSpaceDN w:val="0"/>
              <w:adjustRightInd w:val="0"/>
              <w:rPr>
                <w:bCs/>
              </w:rPr>
            </w:pPr>
            <w:r w:rsidRPr="00CE299B">
              <w:rPr>
                <w:bCs/>
              </w:rPr>
              <w:t>Kajer</w:t>
            </w:r>
          </w:p>
        </w:tc>
        <w:tc>
          <w:tcPr>
            <w:tcW w:w="1417" w:type="dxa"/>
            <w:tcBorders>
              <w:left w:val="nil"/>
              <w:right w:val="single" w:sz="2" w:space="0" w:color="000000"/>
            </w:tcBorders>
          </w:tcPr>
          <w:p w:rsidR="00D670F3" w:rsidRPr="00CE299B" w:rsidRDefault="00D670F3" w:rsidP="001721CC">
            <w:pPr>
              <w:widowControl w:val="0"/>
              <w:autoSpaceDE w:val="0"/>
              <w:autoSpaceDN w:val="0"/>
              <w:adjustRightInd w:val="0"/>
              <w:jc w:val="right"/>
              <w:rPr>
                <w:bCs/>
              </w:rPr>
            </w:pPr>
            <w:r>
              <w:rPr>
                <w:bCs/>
              </w:rPr>
              <w:t>1</w:t>
            </w:r>
            <w:r w:rsidR="001721CC">
              <w:rPr>
                <w:bCs/>
              </w:rPr>
              <w:t>,</w:t>
            </w:r>
            <w:r w:rsidR="00E05662">
              <w:rPr>
                <w:bCs/>
              </w:rPr>
              <w:t>3 k</w:t>
            </w:r>
            <w:r>
              <w:rPr>
                <w:bCs/>
              </w:rPr>
              <w:t>m</w:t>
            </w:r>
          </w:p>
        </w:tc>
      </w:tr>
      <w:tr w:rsidR="00D670F3" w:rsidRPr="00CE299B" w:rsidTr="00225899">
        <w:tc>
          <w:tcPr>
            <w:tcW w:w="4928" w:type="dxa"/>
            <w:tcBorders>
              <w:top w:val="nil"/>
              <w:left w:val="single" w:sz="2" w:space="0" w:color="000000"/>
              <w:bottom w:val="nil"/>
              <w:right w:val="nil"/>
            </w:tcBorders>
            <w:shd w:val="pct25" w:color="76923C" w:themeColor="accent3" w:themeShade="BF" w:fill="FFFFFF"/>
          </w:tcPr>
          <w:p w:rsidR="00D670F3" w:rsidRPr="00CE299B" w:rsidRDefault="00D670F3" w:rsidP="005B177E">
            <w:pPr>
              <w:widowControl w:val="0"/>
              <w:autoSpaceDE w:val="0"/>
              <w:autoSpaceDN w:val="0"/>
              <w:adjustRightInd w:val="0"/>
              <w:rPr>
                <w:bCs/>
              </w:rPr>
            </w:pPr>
            <w:r w:rsidRPr="00CE299B">
              <w:rPr>
                <w:bCs/>
              </w:rPr>
              <w:t>Ledningstunnlar</w:t>
            </w:r>
          </w:p>
        </w:tc>
        <w:tc>
          <w:tcPr>
            <w:tcW w:w="1417" w:type="dxa"/>
            <w:tcBorders>
              <w:left w:val="nil"/>
              <w:right w:val="single" w:sz="2" w:space="0" w:color="000000"/>
            </w:tcBorders>
          </w:tcPr>
          <w:p w:rsidR="00D670F3" w:rsidRPr="00CE299B" w:rsidRDefault="00E05662" w:rsidP="001721CC">
            <w:pPr>
              <w:widowControl w:val="0"/>
              <w:autoSpaceDE w:val="0"/>
              <w:autoSpaceDN w:val="0"/>
              <w:adjustRightInd w:val="0"/>
              <w:jc w:val="right"/>
              <w:rPr>
                <w:bCs/>
              </w:rPr>
            </w:pPr>
            <w:r w:rsidRPr="00E05662">
              <w:rPr>
                <w:bCs/>
              </w:rPr>
              <w:t>20</w:t>
            </w:r>
            <w:r>
              <w:rPr>
                <w:bCs/>
              </w:rPr>
              <w:t xml:space="preserve"> km</w:t>
            </w:r>
          </w:p>
        </w:tc>
      </w:tr>
      <w:tr w:rsidR="00D670F3" w:rsidRPr="00CE299B" w:rsidTr="00225899">
        <w:tc>
          <w:tcPr>
            <w:tcW w:w="4928" w:type="dxa"/>
            <w:tcBorders>
              <w:top w:val="nil"/>
              <w:left w:val="single" w:sz="2" w:space="0" w:color="000000"/>
              <w:bottom w:val="single" w:sz="2" w:space="0" w:color="000000"/>
              <w:right w:val="nil"/>
            </w:tcBorders>
            <w:shd w:val="pct25" w:color="76923C" w:themeColor="accent3" w:themeShade="BF" w:fill="FFFFFF"/>
          </w:tcPr>
          <w:p w:rsidR="00D670F3" w:rsidRPr="00CE299B" w:rsidRDefault="00D670F3" w:rsidP="005B177E">
            <w:pPr>
              <w:widowControl w:val="0"/>
              <w:autoSpaceDE w:val="0"/>
              <w:autoSpaceDN w:val="0"/>
              <w:adjustRightInd w:val="0"/>
              <w:rPr>
                <w:bCs/>
              </w:rPr>
            </w:pPr>
          </w:p>
        </w:tc>
        <w:tc>
          <w:tcPr>
            <w:tcW w:w="1417" w:type="dxa"/>
            <w:tcBorders>
              <w:left w:val="nil"/>
              <w:bottom w:val="single" w:sz="2" w:space="0" w:color="000000"/>
              <w:right w:val="single" w:sz="2" w:space="0" w:color="000000"/>
            </w:tcBorders>
          </w:tcPr>
          <w:p w:rsidR="00D670F3" w:rsidRPr="00CE299B" w:rsidRDefault="00D670F3" w:rsidP="005B177E">
            <w:pPr>
              <w:widowControl w:val="0"/>
              <w:autoSpaceDE w:val="0"/>
              <w:autoSpaceDN w:val="0"/>
              <w:adjustRightInd w:val="0"/>
              <w:rPr>
                <w:bCs/>
              </w:rPr>
            </w:pPr>
          </w:p>
        </w:tc>
      </w:tr>
    </w:tbl>
    <w:p w:rsidR="00632A0E" w:rsidRDefault="00632A0E" w:rsidP="00632A0E">
      <w:pPr>
        <w:widowControl w:val="0"/>
        <w:autoSpaceDE w:val="0"/>
        <w:autoSpaceDN w:val="0"/>
        <w:adjustRightInd w:val="0"/>
        <w:rPr>
          <w:bCs/>
        </w:rPr>
      </w:pPr>
    </w:p>
    <w:p w:rsidR="00632A0E" w:rsidRDefault="00632A0E" w:rsidP="00632A0E">
      <w:pPr>
        <w:widowControl w:val="0"/>
        <w:autoSpaceDE w:val="0"/>
        <w:autoSpaceDN w:val="0"/>
        <w:adjustRightInd w:val="0"/>
        <w:rPr>
          <w:bCs/>
        </w:rPr>
      </w:pPr>
      <w:r w:rsidRPr="009D52ED">
        <w:rPr>
          <w:bCs/>
        </w:rPr>
        <w:t>Där</w:t>
      </w:r>
      <w:r w:rsidR="001721CC">
        <w:rPr>
          <w:bCs/>
        </w:rPr>
        <w:t xml:space="preserve">utöver </w:t>
      </w:r>
      <w:r w:rsidRPr="009D52ED">
        <w:rPr>
          <w:bCs/>
        </w:rPr>
        <w:t>tillkommer trappor, stödmurar, påldäck, sponter, hissar, rulltrappor, markvärme, toaletter, fontäner och bullerskärmar.</w:t>
      </w:r>
    </w:p>
    <w:p w:rsidR="001721CC" w:rsidRDefault="001721CC" w:rsidP="00632A0E">
      <w:pPr>
        <w:widowControl w:val="0"/>
        <w:autoSpaceDE w:val="0"/>
        <w:autoSpaceDN w:val="0"/>
        <w:adjustRightInd w:val="0"/>
        <w:rPr>
          <w:bCs/>
        </w:rPr>
      </w:pPr>
    </w:p>
    <w:p w:rsidR="00632A0E" w:rsidRDefault="00E75416" w:rsidP="00E75416">
      <w:pPr>
        <w:pStyle w:val="Rubrik3"/>
      </w:pPr>
      <w:r>
        <w:t>Reinvesteringsbehov</w:t>
      </w:r>
    </w:p>
    <w:p w:rsidR="00B25698" w:rsidRDefault="00DF4080" w:rsidP="00B25698">
      <w:pPr>
        <w:widowControl w:val="0"/>
        <w:autoSpaceDE w:val="0"/>
        <w:autoSpaceDN w:val="0"/>
        <w:adjustRightInd w:val="0"/>
        <w:rPr>
          <w:bCs/>
        </w:rPr>
      </w:pPr>
      <w:r>
        <w:rPr>
          <w:bCs/>
        </w:rPr>
        <w:t>I dags</w:t>
      </w:r>
      <w:r w:rsidR="00B25698">
        <w:rPr>
          <w:bCs/>
        </w:rPr>
        <w:t>läget är tillgängliga medel för planerat underhåll inom drift</w:t>
      </w:r>
      <w:r>
        <w:rPr>
          <w:bCs/>
        </w:rPr>
        <w:t xml:space="preserve">budgeten </w:t>
      </w:r>
      <w:r w:rsidR="00B25698" w:rsidRPr="00B25698">
        <w:rPr>
          <w:bCs/>
        </w:rPr>
        <w:t>otillräcklig</w:t>
      </w:r>
      <w:r>
        <w:rPr>
          <w:bCs/>
        </w:rPr>
        <w:t>t. Detta har framtving</w:t>
      </w:r>
      <w:r w:rsidR="00B25698" w:rsidRPr="00B25698">
        <w:rPr>
          <w:bCs/>
        </w:rPr>
        <w:t>at hårda prioriteringar, vilka har fått till följd att tillgängliga medel på driftbudgeten alltmer koncent</w:t>
      </w:r>
      <w:r>
        <w:rPr>
          <w:bCs/>
        </w:rPr>
        <w:t>rerats till akuta åtgärder.</w:t>
      </w:r>
    </w:p>
    <w:p w:rsidR="00DF4080" w:rsidRPr="00B25698" w:rsidRDefault="00DF4080" w:rsidP="00B25698">
      <w:pPr>
        <w:widowControl w:val="0"/>
        <w:autoSpaceDE w:val="0"/>
        <w:autoSpaceDN w:val="0"/>
        <w:adjustRightInd w:val="0"/>
        <w:rPr>
          <w:bCs/>
        </w:rPr>
      </w:pPr>
    </w:p>
    <w:p w:rsidR="00DF4080" w:rsidRDefault="00B25698" w:rsidP="00B25698">
      <w:pPr>
        <w:widowControl w:val="0"/>
        <w:autoSpaceDE w:val="0"/>
        <w:autoSpaceDN w:val="0"/>
        <w:adjustRightInd w:val="0"/>
        <w:rPr>
          <w:bCs/>
        </w:rPr>
      </w:pPr>
      <w:r w:rsidRPr="00B25698">
        <w:rPr>
          <w:bCs/>
        </w:rPr>
        <w:t>Inom den ekonomiska planeringen anges för respekt</w:t>
      </w:r>
      <w:r w:rsidR="00DF4080">
        <w:rPr>
          <w:bCs/>
        </w:rPr>
        <w:t>ive anläggning en beräknad livs</w:t>
      </w:r>
      <w:r w:rsidRPr="00B25698">
        <w:rPr>
          <w:bCs/>
        </w:rPr>
        <w:t>längd, som varierar kraftigt (3-33 år) beroende på anläggningens art. Anläggningarna kan dock i många fall håll</w:t>
      </w:r>
      <w:r w:rsidR="00DF4080">
        <w:rPr>
          <w:bCs/>
        </w:rPr>
        <w:t>as vid liv</w:t>
      </w:r>
      <w:r w:rsidRPr="00B25698">
        <w:rPr>
          <w:bCs/>
        </w:rPr>
        <w:t xml:space="preserve"> längre m</w:t>
      </w:r>
      <w:r w:rsidR="00DF4080">
        <w:rPr>
          <w:bCs/>
        </w:rPr>
        <w:t xml:space="preserve">en då behöver det </w:t>
      </w:r>
      <w:proofErr w:type="gramStart"/>
      <w:r w:rsidR="00DF4080">
        <w:rPr>
          <w:bCs/>
        </w:rPr>
        <w:t>genomföras  upprust</w:t>
      </w:r>
      <w:r w:rsidRPr="00B25698">
        <w:rPr>
          <w:bCs/>
        </w:rPr>
        <w:t>nings</w:t>
      </w:r>
      <w:proofErr w:type="gramEnd"/>
      <w:r w:rsidRPr="00B25698">
        <w:rPr>
          <w:bCs/>
        </w:rPr>
        <w:t xml:space="preserve">- och ombyggnadsåtgärder, så kallade reinvesteringar. </w:t>
      </w:r>
    </w:p>
    <w:p w:rsidR="00F34205" w:rsidRDefault="00B25698" w:rsidP="00B25698">
      <w:pPr>
        <w:widowControl w:val="0"/>
        <w:autoSpaceDE w:val="0"/>
        <w:autoSpaceDN w:val="0"/>
        <w:adjustRightInd w:val="0"/>
      </w:pPr>
      <w:r w:rsidRPr="00B25698">
        <w:rPr>
          <w:bCs/>
        </w:rPr>
        <w:lastRenderedPageBreak/>
        <w:t>Dessa åtgärder minskar underhållsskulden men reducerar inte behovet av årliga underhållsinsatser.</w:t>
      </w:r>
    </w:p>
    <w:p w:rsidR="00632A0E" w:rsidRDefault="00632A0E" w:rsidP="00632A0E">
      <w:pPr>
        <w:widowControl w:val="0"/>
        <w:autoSpaceDE w:val="0"/>
        <w:autoSpaceDN w:val="0"/>
        <w:adjustRightInd w:val="0"/>
        <w:rPr>
          <w:bCs/>
        </w:rPr>
      </w:pPr>
    </w:p>
    <w:p w:rsidR="00632A0E" w:rsidRDefault="004E020D" w:rsidP="00632A0E">
      <w:pPr>
        <w:widowControl w:val="0"/>
        <w:autoSpaceDE w:val="0"/>
        <w:autoSpaceDN w:val="0"/>
        <w:adjustRightInd w:val="0"/>
        <w:rPr>
          <w:bCs/>
        </w:rPr>
      </w:pPr>
      <w:r>
        <w:rPr>
          <w:bCs/>
        </w:rPr>
        <w:t>När det</w:t>
      </w:r>
      <w:r w:rsidR="00632A0E">
        <w:rPr>
          <w:bCs/>
        </w:rPr>
        <w:t xml:space="preserve"> gäller behovet </w:t>
      </w:r>
      <w:r w:rsidR="00F34205">
        <w:rPr>
          <w:bCs/>
        </w:rPr>
        <w:t>av</w:t>
      </w:r>
      <w:r w:rsidR="00632A0E">
        <w:rPr>
          <w:bCs/>
        </w:rPr>
        <w:t xml:space="preserve"> mindre reinvesteringar</w:t>
      </w:r>
      <w:r w:rsidR="00F40132">
        <w:rPr>
          <w:bCs/>
        </w:rPr>
        <w:t xml:space="preserve">, där </w:t>
      </w:r>
      <w:r w:rsidR="00485BC3">
        <w:rPr>
          <w:bCs/>
        </w:rPr>
        <w:t xml:space="preserve">projekt </w:t>
      </w:r>
      <w:r w:rsidR="005D637E" w:rsidRPr="00F40132">
        <w:rPr>
          <w:bCs/>
        </w:rPr>
        <w:t>under</w:t>
      </w:r>
      <w:r w:rsidR="00632A0E" w:rsidRPr="00F40132">
        <w:rPr>
          <w:bCs/>
        </w:rPr>
        <w:t xml:space="preserve"> </w:t>
      </w:r>
      <w:r w:rsidR="00485BC3" w:rsidRPr="00F40132">
        <w:rPr>
          <w:bCs/>
        </w:rPr>
        <w:t>15 </w:t>
      </w:r>
      <w:r w:rsidR="00632A0E" w:rsidRPr="00F40132">
        <w:rPr>
          <w:bCs/>
        </w:rPr>
        <w:t>mnkr</w:t>
      </w:r>
      <w:r w:rsidR="00F40132">
        <w:rPr>
          <w:bCs/>
        </w:rPr>
        <w:t xml:space="preserve"> ingår</w:t>
      </w:r>
      <w:r w:rsidR="00485BC3" w:rsidRPr="00F40132">
        <w:rPr>
          <w:bCs/>
        </w:rPr>
        <w:t>,</w:t>
      </w:r>
      <w:r w:rsidR="00485BC3">
        <w:rPr>
          <w:bCs/>
        </w:rPr>
        <w:t xml:space="preserve"> </w:t>
      </w:r>
      <w:r w:rsidR="005D637E">
        <w:rPr>
          <w:bCs/>
        </w:rPr>
        <w:t xml:space="preserve">uppskattar kontoret att cirka </w:t>
      </w:r>
      <w:r w:rsidR="00D670F3">
        <w:rPr>
          <w:bCs/>
        </w:rPr>
        <w:t>6</w:t>
      </w:r>
      <w:r w:rsidR="00632A0E">
        <w:rPr>
          <w:bCs/>
        </w:rPr>
        <w:t>0 mnkr</w:t>
      </w:r>
      <w:r w:rsidR="00B237E5">
        <w:rPr>
          <w:bCs/>
        </w:rPr>
        <w:t xml:space="preserve"> i 2013 års prisnivå</w:t>
      </w:r>
      <w:r w:rsidR="00632A0E">
        <w:rPr>
          <w:bCs/>
        </w:rPr>
        <w:t xml:space="preserve"> </w:t>
      </w:r>
      <w:r w:rsidR="003A3792">
        <w:rPr>
          <w:bCs/>
        </w:rPr>
        <w:t xml:space="preserve">i genomsnitt </w:t>
      </w:r>
      <w:r w:rsidR="00632A0E">
        <w:rPr>
          <w:bCs/>
        </w:rPr>
        <w:t xml:space="preserve">per år </w:t>
      </w:r>
      <w:r w:rsidR="005D637E">
        <w:rPr>
          <w:bCs/>
        </w:rPr>
        <w:t xml:space="preserve">fordras </w:t>
      </w:r>
      <w:r w:rsidR="00632A0E">
        <w:rPr>
          <w:bCs/>
        </w:rPr>
        <w:t>för att inte reinvesteringsbehovet</w:t>
      </w:r>
      <w:r w:rsidR="005D637E">
        <w:rPr>
          <w:bCs/>
        </w:rPr>
        <w:t>, och u</w:t>
      </w:r>
      <w:r w:rsidR="00632A0E">
        <w:rPr>
          <w:bCs/>
        </w:rPr>
        <w:t>nderhålls</w:t>
      </w:r>
      <w:r w:rsidR="003A3792">
        <w:rPr>
          <w:bCs/>
        </w:rPr>
        <w:softHyphen/>
      </w:r>
      <w:r w:rsidR="00632A0E">
        <w:rPr>
          <w:bCs/>
        </w:rPr>
        <w:t>skulden</w:t>
      </w:r>
      <w:r w:rsidR="005D637E">
        <w:rPr>
          <w:bCs/>
        </w:rPr>
        <w:t>,</w:t>
      </w:r>
      <w:r w:rsidR="00632A0E">
        <w:rPr>
          <w:bCs/>
        </w:rPr>
        <w:t xml:space="preserve"> ska öka under kommande </w:t>
      </w:r>
      <w:r w:rsidR="005D637E">
        <w:rPr>
          <w:bCs/>
        </w:rPr>
        <w:t>fem</w:t>
      </w:r>
      <w:r w:rsidR="00632A0E">
        <w:rPr>
          <w:bCs/>
        </w:rPr>
        <w:t>årsperiod. Behovet bedöms kvarstå på samma nivå även efter denna period.</w:t>
      </w:r>
      <w:r w:rsidR="001533AA">
        <w:rPr>
          <w:bCs/>
        </w:rPr>
        <w:t xml:space="preserve"> </w:t>
      </w:r>
      <w:r w:rsidR="001533AA" w:rsidRPr="001533AA">
        <w:rPr>
          <w:bCs/>
        </w:rPr>
        <w:t>Reinvesteringsbehovet är en konsekvens av att anläggningarna blir allt äldre. Se nedanstående cirkeldiagram.</w:t>
      </w:r>
    </w:p>
    <w:p w:rsidR="007E675B" w:rsidRDefault="007E675B" w:rsidP="00632A0E">
      <w:pPr>
        <w:widowControl w:val="0"/>
        <w:autoSpaceDE w:val="0"/>
        <w:autoSpaceDN w:val="0"/>
        <w:adjustRightInd w:val="0"/>
        <w:rPr>
          <w:bCs/>
        </w:rPr>
      </w:pPr>
    </w:p>
    <w:p w:rsidR="007E675B" w:rsidRDefault="007E675B" w:rsidP="00632A0E">
      <w:pPr>
        <w:widowControl w:val="0"/>
        <w:autoSpaceDE w:val="0"/>
        <w:autoSpaceDN w:val="0"/>
        <w:adjustRightInd w:val="0"/>
        <w:rPr>
          <w:bCs/>
        </w:rPr>
      </w:pPr>
    </w:p>
    <w:p w:rsidR="007E675B" w:rsidRPr="001533AA" w:rsidRDefault="007E675B" w:rsidP="00632A0E">
      <w:pPr>
        <w:widowControl w:val="0"/>
        <w:autoSpaceDE w:val="0"/>
        <w:autoSpaceDN w:val="0"/>
        <w:adjustRightInd w:val="0"/>
        <w:rPr>
          <w:rFonts w:ascii="Arial" w:hAnsi="Arial" w:cs="Arial"/>
          <w:b/>
          <w:bCs/>
          <w:sz w:val="28"/>
          <w:szCs w:val="28"/>
        </w:rPr>
      </w:pPr>
      <w:r w:rsidRPr="001533AA">
        <w:rPr>
          <w:rFonts w:ascii="Arial" w:hAnsi="Arial" w:cs="Arial"/>
          <w:b/>
          <w:bCs/>
          <w:sz w:val="28"/>
          <w:szCs w:val="28"/>
        </w:rPr>
        <w:t>Nuläge</w:t>
      </w:r>
    </w:p>
    <w:p w:rsidR="001533AA" w:rsidRDefault="007E675B" w:rsidP="00632A0E">
      <w:pPr>
        <w:widowControl w:val="0"/>
        <w:autoSpaceDE w:val="0"/>
        <w:autoSpaceDN w:val="0"/>
        <w:adjustRightInd w:val="0"/>
        <w:rPr>
          <w:bCs/>
          <w:noProof/>
        </w:rPr>
      </w:pPr>
      <w:r>
        <w:rPr>
          <w:bCs/>
          <w:noProof/>
        </w:rPr>
        <w:t xml:space="preserve">  </w:t>
      </w:r>
      <w:r w:rsidR="001533AA">
        <w:rPr>
          <w:bCs/>
          <w:noProof/>
        </w:rPr>
        <w:t xml:space="preserve">      </w:t>
      </w:r>
      <w:r w:rsidR="001533AA">
        <w:rPr>
          <w:bCs/>
          <w:noProof/>
        </w:rPr>
        <w:drawing>
          <wp:inline distT="0" distB="0" distL="0" distR="0" wp14:anchorId="1ABF9281" wp14:editId="42640E5E">
            <wp:extent cx="2760453" cy="2143479"/>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8834" cy="2142222"/>
                    </a:xfrm>
                    <a:prstGeom prst="rect">
                      <a:avLst/>
                    </a:prstGeom>
                    <a:noFill/>
                  </pic:spPr>
                </pic:pic>
              </a:graphicData>
            </a:graphic>
          </wp:inline>
        </w:drawing>
      </w:r>
    </w:p>
    <w:p w:rsidR="001533AA" w:rsidRDefault="001533AA" w:rsidP="00632A0E">
      <w:pPr>
        <w:widowControl w:val="0"/>
        <w:autoSpaceDE w:val="0"/>
        <w:autoSpaceDN w:val="0"/>
        <w:adjustRightInd w:val="0"/>
        <w:rPr>
          <w:rFonts w:ascii="Arial" w:hAnsi="Arial" w:cs="Arial"/>
          <w:b/>
          <w:bCs/>
          <w:noProof/>
          <w:sz w:val="28"/>
          <w:szCs w:val="28"/>
        </w:rPr>
      </w:pPr>
    </w:p>
    <w:p w:rsidR="007E675B" w:rsidRDefault="001533AA" w:rsidP="00632A0E">
      <w:pPr>
        <w:widowControl w:val="0"/>
        <w:autoSpaceDE w:val="0"/>
        <w:autoSpaceDN w:val="0"/>
        <w:adjustRightInd w:val="0"/>
        <w:rPr>
          <w:bCs/>
        </w:rPr>
      </w:pPr>
      <w:r w:rsidRPr="001533AA">
        <w:rPr>
          <w:rFonts w:ascii="Arial" w:hAnsi="Arial" w:cs="Arial"/>
          <w:b/>
          <w:bCs/>
          <w:noProof/>
          <w:sz w:val="28"/>
          <w:szCs w:val="28"/>
        </w:rPr>
        <w:t>2030</w:t>
      </w:r>
      <w:r w:rsidR="007E675B">
        <w:rPr>
          <w:bCs/>
          <w:noProof/>
        </w:rPr>
        <w:t xml:space="preserve">    </w:t>
      </w:r>
    </w:p>
    <w:p w:rsidR="007E675B" w:rsidRDefault="007E675B" w:rsidP="00632A0E">
      <w:pPr>
        <w:widowControl w:val="0"/>
        <w:autoSpaceDE w:val="0"/>
        <w:autoSpaceDN w:val="0"/>
        <w:adjustRightInd w:val="0"/>
        <w:rPr>
          <w:bCs/>
        </w:rPr>
      </w:pPr>
      <w:r>
        <w:rPr>
          <w:bCs/>
          <w:noProof/>
        </w:rPr>
        <w:drawing>
          <wp:inline distT="0" distB="0" distL="0" distR="0" wp14:anchorId="6D90C727">
            <wp:extent cx="2380890" cy="2168011"/>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3000" cy="2169933"/>
                    </a:xfrm>
                    <a:prstGeom prst="rect">
                      <a:avLst/>
                    </a:prstGeom>
                    <a:noFill/>
                  </pic:spPr>
                </pic:pic>
              </a:graphicData>
            </a:graphic>
          </wp:inline>
        </w:drawing>
      </w:r>
    </w:p>
    <w:p w:rsidR="00632A0E" w:rsidRDefault="00632A0E" w:rsidP="00632A0E">
      <w:pPr>
        <w:widowControl w:val="0"/>
        <w:autoSpaceDE w:val="0"/>
        <w:autoSpaceDN w:val="0"/>
        <w:adjustRightInd w:val="0"/>
        <w:rPr>
          <w:bCs/>
        </w:rPr>
      </w:pPr>
    </w:p>
    <w:p w:rsidR="001533AA" w:rsidRDefault="001533AA" w:rsidP="00F34205">
      <w:pPr>
        <w:pStyle w:val="Rubrik5"/>
        <w:rPr>
          <w:szCs w:val="24"/>
        </w:rPr>
      </w:pPr>
    </w:p>
    <w:p w:rsidR="001533AA" w:rsidRDefault="001533AA" w:rsidP="00F34205">
      <w:pPr>
        <w:pStyle w:val="Rubrik5"/>
        <w:rPr>
          <w:szCs w:val="24"/>
        </w:rPr>
      </w:pPr>
    </w:p>
    <w:p w:rsidR="001533AA" w:rsidRPr="001533AA" w:rsidRDefault="001533AA" w:rsidP="001533AA"/>
    <w:p w:rsidR="00F34205" w:rsidRPr="00F34205" w:rsidRDefault="00F34205" w:rsidP="00F34205">
      <w:pPr>
        <w:pStyle w:val="Rubrik5"/>
        <w:rPr>
          <w:szCs w:val="24"/>
        </w:rPr>
      </w:pPr>
      <w:r w:rsidRPr="00F34205">
        <w:rPr>
          <w:szCs w:val="24"/>
        </w:rPr>
        <w:lastRenderedPageBreak/>
        <w:t>Ekonomioptimering</w:t>
      </w:r>
    </w:p>
    <w:p w:rsidR="007E2A37" w:rsidRDefault="007E2A37" w:rsidP="007E2A37">
      <w:r>
        <w:t xml:space="preserve">För konstbyggnader </w:t>
      </w:r>
      <w:r w:rsidR="003A3792">
        <w:t>och dess konstruktioner</w:t>
      </w:r>
      <w:r w:rsidR="001E06CE">
        <w:t xml:space="preserve"> </w:t>
      </w:r>
      <w:r>
        <w:t xml:space="preserve">fordras normalt inga åtgärder under de första trettio åren. Därefter </w:t>
      </w:r>
      <w:r w:rsidR="00F34205">
        <w:t xml:space="preserve">ökar utgiften mycket snabbt </w:t>
      </w:r>
      <w:r>
        <w:t>om inga åtgärder gör</w:t>
      </w:r>
      <w:r w:rsidR="00F34205">
        <w:t>s</w:t>
      </w:r>
      <w:r>
        <w:t>. Sambandet mellan åtgärd och ökad trafik</w:t>
      </w:r>
      <w:r w:rsidR="00F34205">
        <w:t>ant</w:t>
      </w:r>
      <w:r>
        <w:t xml:space="preserve">nytta framgår av diagrammet </w:t>
      </w:r>
      <w:r w:rsidR="00C407CE">
        <w:t>nedan</w:t>
      </w:r>
      <w:r>
        <w:t>.</w:t>
      </w:r>
    </w:p>
    <w:p w:rsidR="007E2A37" w:rsidRDefault="007E2A37" w:rsidP="007E2A37"/>
    <w:p w:rsidR="007E2A37" w:rsidRDefault="007E2A37" w:rsidP="007E2A37">
      <w:r>
        <w:rPr>
          <w:noProof/>
          <w:u w:val="single"/>
        </w:rPr>
        <w:drawing>
          <wp:inline distT="0" distB="0" distL="0" distR="0" wp14:anchorId="57846329" wp14:editId="0CDD0699">
            <wp:extent cx="3486150" cy="2057400"/>
            <wp:effectExtent l="19050" t="0" r="0" b="0"/>
            <wp:docPr id="7" name="Bild 3" descr="C:\Users\AA34156\AppData\Local\Microsoft\Windows\Temporary Internet Files\Content.Outlook\V4GGVVWQ\lcc (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5" name="Picture 9" descr="C:\Users\AA34156\AppData\Local\Microsoft\Windows\Temporary Internet Files\Content.Outlook\V4GGVVWQ\lcc (2).png"/>
                    <pic:cNvPicPr>
                      <a:picLocks noChangeAspect="1" noChangeArrowheads="1"/>
                    </pic:cNvPicPr>
                  </pic:nvPicPr>
                  <pic:blipFill>
                    <a:blip r:embed="rId12" cstate="print"/>
                    <a:srcRect/>
                    <a:stretch>
                      <a:fillRect/>
                    </a:stretch>
                  </pic:blipFill>
                  <pic:spPr bwMode="auto">
                    <a:xfrm>
                      <a:off x="0" y="0"/>
                      <a:ext cx="3485790" cy="2057187"/>
                    </a:xfrm>
                    <a:prstGeom prst="rect">
                      <a:avLst/>
                    </a:prstGeom>
                    <a:noFill/>
                    <a:effectLst>
                      <a:softEdge rad="63500"/>
                    </a:effectLst>
                  </pic:spPr>
                </pic:pic>
              </a:graphicData>
            </a:graphic>
          </wp:inline>
        </w:drawing>
      </w:r>
    </w:p>
    <w:p w:rsidR="007E2A37" w:rsidRDefault="007E2A37" w:rsidP="007E2A37"/>
    <w:p w:rsidR="003A3792" w:rsidRDefault="001533AA" w:rsidP="007E2A37">
      <w:pPr>
        <w:widowControl w:val="0"/>
        <w:autoSpaceDE w:val="0"/>
        <w:autoSpaceDN w:val="0"/>
        <w:adjustRightInd w:val="0"/>
      </w:pPr>
      <w:r>
        <w:t>För</w:t>
      </w:r>
      <w:r w:rsidR="00225899">
        <w:t xml:space="preserve"> </w:t>
      </w:r>
      <w:r w:rsidR="003A3792">
        <w:t>installationer</w:t>
      </w:r>
      <w:r w:rsidR="00225899">
        <w:t xml:space="preserve">, </w:t>
      </w:r>
      <w:r w:rsidR="00225899" w:rsidRPr="00106A27">
        <w:t xml:space="preserve">som exempelvis </w:t>
      </w:r>
      <w:r w:rsidR="00D77FDA" w:rsidRPr="00106A27">
        <w:t>fläktar, luftmiljö</w:t>
      </w:r>
      <w:r w:rsidR="000A1114" w:rsidRPr="00106A27">
        <w:t>analysatorer,</w:t>
      </w:r>
      <w:r w:rsidR="00D77FDA" w:rsidRPr="00106A27">
        <w:t xml:space="preserve"> datorer etc,</w:t>
      </w:r>
      <w:r w:rsidR="003A3792" w:rsidRPr="00106A27">
        <w:t xml:space="preserve"> kan å</w:t>
      </w:r>
      <w:r w:rsidR="003A3792">
        <w:t>tgärder fordras redan inom 5-10 år.</w:t>
      </w:r>
    </w:p>
    <w:p w:rsidR="001533AA" w:rsidRDefault="001533AA" w:rsidP="007E2A37">
      <w:pPr>
        <w:widowControl w:val="0"/>
        <w:autoSpaceDE w:val="0"/>
        <w:autoSpaceDN w:val="0"/>
        <w:adjustRightInd w:val="0"/>
      </w:pPr>
    </w:p>
    <w:p w:rsidR="001533AA" w:rsidRDefault="001533AA" w:rsidP="007E2A37">
      <w:pPr>
        <w:widowControl w:val="0"/>
        <w:autoSpaceDE w:val="0"/>
        <w:autoSpaceDN w:val="0"/>
        <w:adjustRightInd w:val="0"/>
      </w:pPr>
      <w:r w:rsidRPr="001533AA">
        <w:t xml:space="preserve">Utgiften för exempelvis </w:t>
      </w:r>
      <w:proofErr w:type="spellStart"/>
      <w:r w:rsidRPr="001533AA">
        <w:t>o</w:t>
      </w:r>
      <w:r>
        <w:t>misolering</w:t>
      </w:r>
      <w:proofErr w:type="spellEnd"/>
      <w:r>
        <w:t xml:space="preserve"> och eventuell betong</w:t>
      </w:r>
      <w:r w:rsidRPr="001533AA">
        <w:t xml:space="preserve">reparation beror på aktuell </w:t>
      </w:r>
      <w:proofErr w:type="spellStart"/>
      <w:r w:rsidRPr="001533AA">
        <w:t>konstruktionstyp</w:t>
      </w:r>
      <w:proofErr w:type="spellEnd"/>
      <w:r w:rsidRPr="001533AA">
        <w:t xml:space="preserve"> (</w:t>
      </w:r>
      <w:proofErr w:type="spellStart"/>
      <w:r w:rsidRPr="001533AA">
        <w:t>gatubro</w:t>
      </w:r>
      <w:proofErr w:type="spellEnd"/>
      <w:r w:rsidRPr="001533AA">
        <w:t>, gång- och cykelbro, gång- och cykeltunnel, gatudäck) och utgift för trafikavstängning/trafikkostnad.</w:t>
      </w:r>
    </w:p>
    <w:p w:rsidR="001533AA" w:rsidRDefault="001533AA" w:rsidP="007E2A37">
      <w:pPr>
        <w:widowControl w:val="0"/>
        <w:autoSpaceDE w:val="0"/>
        <w:autoSpaceDN w:val="0"/>
        <w:adjustRightInd w:val="0"/>
      </w:pPr>
    </w:p>
    <w:p w:rsidR="001533AA" w:rsidRDefault="001533AA" w:rsidP="007E2A37">
      <w:pPr>
        <w:widowControl w:val="0"/>
        <w:autoSpaceDE w:val="0"/>
        <w:autoSpaceDN w:val="0"/>
        <w:adjustRightInd w:val="0"/>
      </w:pPr>
      <w:r w:rsidRPr="001533AA">
        <w:rPr>
          <w:noProof/>
        </w:rPr>
        <w:drawing>
          <wp:inline distT="0" distB="0" distL="0" distR="0" wp14:anchorId="5B905558" wp14:editId="4B2705EE">
            <wp:extent cx="5374256" cy="2614583"/>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7271" cy="2616050"/>
                    </a:xfrm>
                    <a:prstGeom prst="rect">
                      <a:avLst/>
                    </a:prstGeom>
                    <a:noFill/>
                    <a:ln>
                      <a:noFill/>
                    </a:ln>
                  </pic:spPr>
                </pic:pic>
              </a:graphicData>
            </a:graphic>
          </wp:inline>
        </w:drawing>
      </w:r>
    </w:p>
    <w:p w:rsidR="001533AA" w:rsidRPr="000138BF" w:rsidRDefault="001533AA" w:rsidP="001533AA">
      <w:pPr>
        <w:rPr>
          <w:i/>
        </w:rPr>
      </w:pPr>
      <w:r>
        <w:rPr>
          <w:i/>
        </w:rPr>
        <w:t>Optimal tidpunkt och u</w:t>
      </w:r>
      <w:r w:rsidRPr="000138BF">
        <w:rPr>
          <w:i/>
        </w:rPr>
        <w:t xml:space="preserve">tgift </w:t>
      </w:r>
      <w:r>
        <w:rPr>
          <w:i/>
        </w:rPr>
        <w:t xml:space="preserve">på grund av </w:t>
      </w:r>
      <w:proofErr w:type="spellStart"/>
      <w:r>
        <w:rPr>
          <w:i/>
        </w:rPr>
        <w:t>omisolering</w:t>
      </w:r>
      <w:proofErr w:type="spellEnd"/>
      <w:r w:rsidRPr="000138BF">
        <w:rPr>
          <w:i/>
        </w:rPr>
        <w:t xml:space="preserve"> </w:t>
      </w:r>
    </w:p>
    <w:p w:rsidR="003A3792" w:rsidRDefault="003A3792" w:rsidP="007E2A37">
      <w:pPr>
        <w:widowControl w:val="0"/>
        <w:autoSpaceDE w:val="0"/>
        <w:autoSpaceDN w:val="0"/>
        <w:adjustRightInd w:val="0"/>
      </w:pPr>
    </w:p>
    <w:p w:rsidR="001533AA" w:rsidRDefault="007E2A37" w:rsidP="007E2A37">
      <w:pPr>
        <w:widowControl w:val="0"/>
        <w:autoSpaceDE w:val="0"/>
        <w:autoSpaceDN w:val="0"/>
        <w:adjustRightInd w:val="0"/>
      </w:pPr>
      <w:r>
        <w:t>Utgiften varierar mellan normalt mellan 3 000 – 5 000 kr/m</w:t>
      </w:r>
      <w:r>
        <w:rPr>
          <w:vertAlign w:val="superscript"/>
        </w:rPr>
        <w:t>2</w:t>
      </w:r>
      <w:r>
        <w:t>. I innerstaden kan dock utgiften överstiga 15 000 kr/m</w:t>
      </w:r>
      <w:r w:rsidRPr="000138BF">
        <w:rPr>
          <w:vertAlign w:val="superscript"/>
        </w:rPr>
        <w:t>2</w:t>
      </w:r>
      <w:r>
        <w:t xml:space="preserve">. </w:t>
      </w:r>
    </w:p>
    <w:p w:rsidR="001533AA" w:rsidRDefault="001533AA" w:rsidP="007E2A37">
      <w:pPr>
        <w:widowControl w:val="0"/>
        <w:autoSpaceDE w:val="0"/>
        <w:autoSpaceDN w:val="0"/>
        <w:adjustRightInd w:val="0"/>
      </w:pPr>
    </w:p>
    <w:p w:rsidR="007E2A37" w:rsidRDefault="007E2A37" w:rsidP="007E2A37">
      <w:pPr>
        <w:widowControl w:val="0"/>
        <w:autoSpaceDE w:val="0"/>
        <w:autoSpaceDN w:val="0"/>
        <w:adjustRightInd w:val="0"/>
      </w:pPr>
      <w:r>
        <w:lastRenderedPageBreak/>
        <w:t xml:space="preserve">En förutsättning är dock att åtgärden görs vid en optimal tidpunkt så att inte </w:t>
      </w:r>
      <w:r w:rsidR="00F34205">
        <w:t xml:space="preserve">ytterligare </w:t>
      </w:r>
      <w:r>
        <w:t>åtgärder fodras p</w:t>
      </w:r>
      <w:r w:rsidR="00F34205">
        <w:t>å grund av</w:t>
      </w:r>
      <w:r>
        <w:t xml:space="preserve"> skador på konstruktionsbetongen. Om så inte är fallet kan utgiften snabbt mångdubblas.</w:t>
      </w:r>
    </w:p>
    <w:p w:rsidR="00122F0C" w:rsidRDefault="00122F0C" w:rsidP="00E033D2">
      <w:pPr>
        <w:widowControl w:val="0"/>
        <w:autoSpaceDE w:val="0"/>
        <w:autoSpaceDN w:val="0"/>
        <w:adjustRightInd w:val="0"/>
        <w:rPr>
          <w:bCs/>
        </w:rPr>
      </w:pPr>
    </w:p>
    <w:p w:rsidR="00122F0C" w:rsidRDefault="00122F0C" w:rsidP="00122F0C">
      <w:pPr>
        <w:pStyle w:val="Rubrik3"/>
      </w:pPr>
      <w:r>
        <w:t>Metod för framtagande av reinvesteringsprogram</w:t>
      </w:r>
    </w:p>
    <w:p w:rsidR="00122F0C" w:rsidRDefault="00122F0C" w:rsidP="00122F0C">
      <w:r w:rsidRPr="00B2089F">
        <w:t>Oavs</w:t>
      </w:r>
      <w:r>
        <w:t>e</w:t>
      </w:r>
      <w:r w:rsidRPr="00B2089F">
        <w:t xml:space="preserve">tt vilken underhållsstrategi som väljs så är ledorden – </w:t>
      </w:r>
      <w:r>
        <w:t>s</w:t>
      </w:r>
      <w:r w:rsidRPr="00B2089F">
        <w:t>ystematik</w:t>
      </w:r>
      <w:r w:rsidR="007E2A37">
        <w:t>, planering,</w:t>
      </w:r>
      <w:r w:rsidRPr="00B2089F">
        <w:t xml:space="preserve"> </w:t>
      </w:r>
      <w:r>
        <w:t>åtgärder</w:t>
      </w:r>
      <w:r w:rsidR="007E2A37">
        <w:t xml:space="preserve"> och</w:t>
      </w:r>
      <w:r w:rsidRPr="00B2089F">
        <w:t xml:space="preserve"> uppföljning</w:t>
      </w:r>
      <w:r>
        <w:t>. För konstbygg</w:t>
      </w:r>
      <w:r w:rsidR="004E020D">
        <w:softHyphen/>
      </w:r>
      <w:r>
        <w:t>nader har arbetet med systematisk hanter</w:t>
      </w:r>
      <w:r w:rsidR="007E2A37">
        <w:t>ing</w:t>
      </w:r>
      <w:r>
        <w:t xml:space="preserve"> pågått ett fler</w:t>
      </w:r>
      <w:r w:rsidR="007E2A37">
        <w:t>tal år och lett till utveckling</w:t>
      </w:r>
      <w:r>
        <w:t xml:space="preserve"> av systemet BaTMan</w:t>
      </w:r>
      <w:r w:rsidR="007E2A37">
        <w:t xml:space="preserve"> (</w:t>
      </w:r>
      <w:r>
        <w:t>Bridge and Tunnel Management System</w:t>
      </w:r>
      <w:r w:rsidR="007E2A37">
        <w:t>)</w:t>
      </w:r>
      <w:r>
        <w:t>. Ett system som Vägverket har utvecklat i samråd med staden. I systemet kan inspektions- och planerings</w:t>
      </w:r>
      <w:r w:rsidR="00B87D12">
        <w:softHyphen/>
      </w:r>
      <w:r>
        <w:t xml:space="preserve">processen följas med avseende på skadeförekomst </w:t>
      </w:r>
      <w:r w:rsidR="007E2A37">
        <w:t>och</w:t>
      </w:r>
      <w:r>
        <w:t xml:space="preserve"> utfall av åtgärd.</w:t>
      </w:r>
      <w:r w:rsidRPr="00465401">
        <w:t xml:space="preserve"> </w:t>
      </w:r>
      <w:r>
        <w:t xml:space="preserve">Systemet utgör därför en viktig </w:t>
      </w:r>
      <w:r w:rsidR="007E2A37">
        <w:t>faktor</w:t>
      </w:r>
      <w:r>
        <w:t xml:space="preserve"> för stadens förvaltning och strategiska planeringen kring konstbyggnader</w:t>
      </w:r>
      <w:r w:rsidR="007E2A37">
        <w:t>na</w:t>
      </w:r>
      <w:r>
        <w:t xml:space="preserve">. </w:t>
      </w:r>
    </w:p>
    <w:p w:rsidR="00122F0C" w:rsidRDefault="00122F0C" w:rsidP="00122F0C"/>
    <w:p w:rsidR="00122F0C" w:rsidRDefault="00122F0C" w:rsidP="00122F0C">
      <w:r>
        <w:rPr>
          <w:noProof/>
        </w:rPr>
        <w:drawing>
          <wp:inline distT="0" distB="0" distL="0" distR="0" wp14:anchorId="767F65E4" wp14:editId="1074DB49">
            <wp:extent cx="4066565" cy="1790700"/>
            <wp:effectExtent l="19050" t="0" r="0" b="0"/>
            <wp:docPr id="5"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4066565" cy="1790700"/>
                    </a:xfrm>
                    <a:prstGeom prst="rect">
                      <a:avLst/>
                    </a:prstGeom>
                    <a:noFill/>
                    <a:ln w="9525">
                      <a:noFill/>
                      <a:miter lim="800000"/>
                      <a:headEnd/>
                      <a:tailEnd/>
                    </a:ln>
                  </pic:spPr>
                </pic:pic>
              </a:graphicData>
            </a:graphic>
          </wp:inline>
        </w:drawing>
      </w:r>
    </w:p>
    <w:p w:rsidR="00122F0C" w:rsidRDefault="00122F0C" w:rsidP="00122F0C"/>
    <w:p w:rsidR="00122F0C" w:rsidRPr="006E2058" w:rsidRDefault="00122F0C" w:rsidP="00122F0C">
      <w:pPr>
        <w:rPr>
          <w:i/>
        </w:rPr>
      </w:pPr>
      <w:r w:rsidRPr="006E2058">
        <w:rPr>
          <w:i/>
        </w:rPr>
        <w:t>Webbsida BaTMan</w:t>
      </w:r>
    </w:p>
    <w:p w:rsidR="00122F0C" w:rsidRDefault="00122F0C" w:rsidP="00122F0C">
      <w:pPr>
        <w:widowControl w:val="0"/>
        <w:autoSpaceDE w:val="0"/>
        <w:autoSpaceDN w:val="0"/>
        <w:adjustRightInd w:val="0"/>
      </w:pPr>
    </w:p>
    <w:p w:rsidR="00122F0C" w:rsidRDefault="00122F0C" w:rsidP="00122F0C">
      <w:r>
        <w:t>Varje år utförs ett antal så kallade planeringsrapporter. Som grund för rapporterna ligger inspektioner samt de uppgifter som finns registrerade. Rapporterna tas fram som en följd av att skadebilden är sådan att någon typ av åtgärd fodras.</w:t>
      </w:r>
    </w:p>
    <w:p w:rsidR="00122F0C" w:rsidRDefault="00122F0C" w:rsidP="00122F0C"/>
    <w:p w:rsidR="00122F0C" w:rsidRDefault="00122F0C" w:rsidP="00E01006">
      <w:pPr>
        <w:pStyle w:val="Rubrik2"/>
      </w:pPr>
      <w:r>
        <w:t>Prioriteringsgrunder för mindre reinvesteringar i konstbyggnader</w:t>
      </w:r>
    </w:p>
    <w:p w:rsidR="003A3792" w:rsidRDefault="003A3792" w:rsidP="00974E11">
      <w:r>
        <w:t>Genom löpande inspektioner och ronderingar erhåller kontoret information om konstruktionernas tekniska status såväl ur bärighets- som säkerhetssynpunkt. Den information</w:t>
      </w:r>
      <w:r w:rsidR="008E241A">
        <w:t>en</w:t>
      </w:r>
      <w:r>
        <w:t xml:space="preserve">, som i huvudsak även återfinns i kontorets </w:t>
      </w:r>
      <w:r w:rsidRPr="00225899">
        <w:t>förvaltningssystem, ligger sedan till grund för planering av nödvändiga åtgärder där de olika objektens behov vägs mot varandra. Vid prioriteringen, som</w:t>
      </w:r>
      <w:r>
        <w:t xml:space="preserve"> görs på grund av begränsade budgetmedel, görs en sammanvägd bedömning utifrån ålder, tidigare åtgärder samt risk för trafikanter och påverkan på framkomligheten.</w:t>
      </w:r>
    </w:p>
    <w:p w:rsidR="00974E11" w:rsidRDefault="003A3792" w:rsidP="00974E11">
      <w:r>
        <w:lastRenderedPageBreak/>
        <w:t xml:space="preserve"> </w:t>
      </w:r>
    </w:p>
    <w:p w:rsidR="00974E11" w:rsidRDefault="00974E11" w:rsidP="00974E11">
      <w:r>
        <w:t>I bilaga 1 redovisas föreslagna reinvesteringsobjekt</w:t>
      </w:r>
      <w:r w:rsidR="003A3792">
        <w:t xml:space="preserve"> under perioden </w:t>
      </w:r>
      <w:r w:rsidR="003A3792" w:rsidRPr="005F3B70">
        <w:t>2014</w:t>
      </w:r>
      <w:r w:rsidR="003A3792" w:rsidRPr="00106A27">
        <w:t>-201</w:t>
      </w:r>
      <w:r w:rsidR="00B700B6" w:rsidRPr="00106A27">
        <w:t>8</w:t>
      </w:r>
      <w:r>
        <w:t xml:space="preserve">. De föreslagna åtgärderna i programmet har prioriterats utifrån den aktuella skadebilden. Åtgärderna representerar såväl objekt byggda före 1930-talet som objekt byggda under perioden 1960- till 1970-talet. Totalt omfattar det föreslagna programmet </w:t>
      </w:r>
      <w:r w:rsidR="003A3792">
        <w:t xml:space="preserve">cirka 70 </w:t>
      </w:r>
      <w:r>
        <w:t xml:space="preserve">mindre konstbyggnadsobjekt </w:t>
      </w:r>
      <w:r w:rsidR="003A3792">
        <w:t>och därtill kopplade byggnads</w:t>
      </w:r>
      <w:r w:rsidR="003A3792">
        <w:softHyphen/>
        <w:t xml:space="preserve">tekniska åtgärder samt </w:t>
      </w:r>
      <w:r>
        <w:t xml:space="preserve">trygghets- och suicidåtgärder. </w:t>
      </w:r>
    </w:p>
    <w:p w:rsidR="00974E11" w:rsidRDefault="00974E11" w:rsidP="00974E11"/>
    <w:p w:rsidR="00974E11" w:rsidRDefault="00974E11" w:rsidP="00974E11">
      <w:r>
        <w:t xml:space="preserve">De utvalda objekten representerar cirka 15 procent av det totalt beräknade behovet för broar med inspektionsanmärkningar eller totalt inrapporterade TK 2 och TK 3-anmärkningar. Med motsvarande åtgärdstakt krävs </w:t>
      </w:r>
      <w:r w:rsidR="002267D3">
        <w:t xml:space="preserve">uppskattningsvis </w:t>
      </w:r>
      <w:r>
        <w:t xml:space="preserve">en </w:t>
      </w:r>
      <w:r w:rsidR="002267D3">
        <w:t xml:space="preserve">period om </w:t>
      </w:r>
      <w:r>
        <w:t>20</w:t>
      </w:r>
      <w:r w:rsidR="002267D3">
        <w:t xml:space="preserve"> </w:t>
      </w:r>
      <w:r>
        <w:t>år</w:t>
      </w:r>
      <w:r w:rsidR="002267D3">
        <w:t xml:space="preserve"> för att för att bygga bort alla nuvarande inrapporterade brister.</w:t>
      </w:r>
    </w:p>
    <w:p w:rsidR="00974E11" w:rsidRDefault="00974E11" w:rsidP="00974E11"/>
    <w:p w:rsidR="00974E11" w:rsidRDefault="002267D3" w:rsidP="00974E11">
      <w:r>
        <w:t>U</w:t>
      </w:r>
      <w:r w:rsidR="00974E11">
        <w:t xml:space="preserve">tifrån det föreslagna </w:t>
      </w:r>
      <w:r>
        <w:t>fem</w:t>
      </w:r>
      <w:r w:rsidR="00974E11">
        <w:t>årsprogrammet kan</w:t>
      </w:r>
      <w:r>
        <w:t xml:space="preserve"> det totala reinvesteringsbehovet för mindre konstbyggnadsåtgärder</w:t>
      </w:r>
      <w:r w:rsidR="00974E11">
        <w:t xml:space="preserve"> grov</w:t>
      </w:r>
      <w:r>
        <w:t>t</w:t>
      </w:r>
      <w:r w:rsidR="00974E11">
        <w:t xml:space="preserve"> </w:t>
      </w:r>
      <w:r>
        <w:t>uppskattas</w:t>
      </w:r>
      <w:r w:rsidR="00974E11">
        <w:t xml:space="preserve"> till över 1,5 m</w:t>
      </w:r>
      <w:r>
        <w:t>dkr</w:t>
      </w:r>
      <w:r w:rsidR="00974E11">
        <w:t>.</w:t>
      </w:r>
    </w:p>
    <w:p w:rsidR="004E020D" w:rsidRDefault="004E020D" w:rsidP="00974E11"/>
    <w:p w:rsidR="004E020D" w:rsidRDefault="001A4D7D" w:rsidP="001A4D7D">
      <w:pPr>
        <w:pStyle w:val="Rubrik2"/>
      </w:pPr>
      <w:r>
        <w:t>Genomförande under 2014</w:t>
      </w:r>
    </w:p>
    <w:p w:rsidR="001A4D7D" w:rsidRDefault="001A4D7D" w:rsidP="00974E11">
      <w:r>
        <w:t xml:space="preserve">I avvaktan på ett genomförandebeslut för hela det föreslagna reinvesteringsprogrammet föreslår kontoret </w:t>
      </w:r>
      <w:r w:rsidRPr="00DA7668">
        <w:t>att nämnden</w:t>
      </w:r>
      <w:r>
        <w:t xml:space="preserve"> godkänner genomförande av föreslagna åtgärder under år 2014 </w:t>
      </w:r>
      <w:r w:rsidRPr="00225899">
        <w:t xml:space="preserve">om totalt </w:t>
      </w:r>
      <w:r w:rsidR="00DA7668" w:rsidRPr="00225899">
        <w:t>30</w:t>
      </w:r>
      <w:r w:rsidRPr="00225899">
        <w:t> mnkr.</w:t>
      </w:r>
      <w:r w:rsidR="00B700B6">
        <w:t xml:space="preserve"> </w:t>
      </w:r>
      <w:r w:rsidR="00DA7668">
        <w:t xml:space="preserve">De åtgärder som föreslås genomföras under 2014 görs för att </w:t>
      </w:r>
      <w:r w:rsidR="00B87D12">
        <w:t>förlänga</w:t>
      </w:r>
      <w:r w:rsidR="00F03048">
        <w:t xml:space="preserve"> </w:t>
      </w:r>
      <w:r w:rsidR="00DA7668">
        <w:t xml:space="preserve">den tekniska livslängden </w:t>
      </w:r>
      <w:r w:rsidR="00DA7668" w:rsidRPr="00225899">
        <w:t>för tio gång- och cykeltunnlar</w:t>
      </w:r>
      <w:r w:rsidR="00225899" w:rsidRPr="00225899">
        <w:t>, i huvudsak</w:t>
      </w:r>
      <w:r w:rsidR="00DA7668" w:rsidRPr="00225899">
        <w:t xml:space="preserve"> i </w:t>
      </w:r>
      <w:r w:rsidR="00225899" w:rsidRPr="00225899">
        <w:t>Bagarmossen</w:t>
      </w:r>
      <w:r w:rsidR="00DA7668" w:rsidRPr="00225899">
        <w:t>. I samband</w:t>
      </w:r>
      <w:r w:rsidR="00DA7668">
        <w:t xml:space="preserve"> med arbetena kommer även en översyn att göras ur ett trygghetsperspektiv.</w:t>
      </w:r>
    </w:p>
    <w:p w:rsidR="001A4D7D" w:rsidRDefault="001A4D7D" w:rsidP="00974E11"/>
    <w:p w:rsidR="00DA7668" w:rsidRDefault="00DA7668">
      <w:pPr>
        <w:spacing w:line="240" w:lineRule="auto"/>
      </w:pPr>
      <w:r>
        <w:t>Under 2014 föreslås upphandlingen fokuseras på nedan angivna åtgärder:</w:t>
      </w:r>
    </w:p>
    <w:tbl>
      <w:tblPr>
        <w:tblStyle w:val="Tabellrutnt"/>
        <w:tblW w:w="6345" w:type="dxa"/>
        <w:tblLook w:val="04A0" w:firstRow="1" w:lastRow="0" w:firstColumn="1" w:lastColumn="0" w:noHBand="0" w:noVBand="1"/>
      </w:tblPr>
      <w:tblGrid>
        <w:gridCol w:w="5070"/>
        <w:gridCol w:w="1275"/>
      </w:tblGrid>
      <w:tr w:rsidR="00DA7668" w:rsidTr="00DA7668">
        <w:tc>
          <w:tcPr>
            <w:tcW w:w="5070" w:type="dxa"/>
          </w:tcPr>
          <w:p w:rsidR="00DA7668" w:rsidRPr="00DA7668" w:rsidRDefault="00DA7668">
            <w:pPr>
              <w:spacing w:line="240" w:lineRule="auto"/>
              <w:rPr>
                <w:b/>
              </w:rPr>
            </w:pPr>
          </w:p>
        </w:tc>
        <w:tc>
          <w:tcPr>
            <w:tcW w:w="1275" w:type="dxa"/>
          </w:tcPr>
          <w:p w:rsidR="00DA7668" w:rsidRPr="00DA7668" w:rsidRDefault="00DA7668" w:rsidP="00DA7668">
            <w:pPr>
              <w:spacing w:line="240" w:lineRule="auto"/>
              <w:jc w:val="right"/>
              <w:rPr>
                <w:i/>
              </w:rPr>
            </w:pPr>
            <w:r w:rsidRPr="00DA7668">
              <w:rPr>
                <w:i/>
              </w:rPr>
              <w:t>mnkr</w:t>
            </w:r>
          </w:p>
        </w:tc>
      </w:tr>
      <w:tr w:rsidR="00DA7668" w:rsidRPr="00225899" w:rsidTr="00DA7668">
        <w:tc>
          <w:tcPr>
            <w:tcW w:w="5070" w:type="dxa"/>
          </w:tcPr>
          <w:p w:rsidR="00225899" w:rsidRDefault="00225899" w:rsidP="00DA7668">
            <w:pPr>
              <w:spacing w:line="240" w:lineRule="auto"/>
              <w:rPr>
                <w:b/>
              </w:rPr>
            </w:pPr>
          </w:p>
          <w:p w:rsidR="00DA7668" w:rsidRPr="00225899" w:rsidRDefault="00DA7668" w:rsidP="00DA7668">
            <w:pPr>
              <w:spacing w:line="240" w:lineRule="auto"/>
              <w:rPr>
                <w:b/>
              </w:rPr>
            </w:pPr>
            <w:r w:rsidRPr="00225899">
              <w:rPr>
                <w:b/>
              </w:rPr>
              <w:t>Upphandlingspaket I</w:t>
            </w:r>
          </w:p>
        </w:tc>
        <w:tc>
          <w:tcPr>
            <w:tcW w:w="1275" w:type="dxa"/>
          </w:tcPr>
          <w:p w:rsidR="00225899" w:rsidRDefault="00225899" w:rsidP="00225899">
            <w:pPr>
              <w:spacing w:line="240" w:lineRule="auto"/>
              <w:jc w:val="right"/>
            </w:pPr>
          </w:p>
          <w:p w:rsidR="00DA7668" w:rsidRPr="00225899" w:rsidRDefault="00225899" w:rsidP="00C741B2">
            <w:pPr>
              <w:spacing w:line="240" w:lineRule="auto"/>
              <w:jc w:val="right"/>
            </w:pPr>
            <w:r w:rsidRPr="00225899">
              <w:t>12,</w:t>
            </w:r>
            <w:r w:rsidR="00C741B2">
              <w:t>0</w:t>
            </w:r>
          </w:p>
        </w:tc>
      </w:tr>
      <w:tr w:rsidR="00DA7668" w:rsidRPr="00225899" w:rsidTr="00DA7668">
        <w:tc>
          <w:tcPr>
            <w:tcW w:w="5070" w:type="dxa"/>
          </w:tcPr>
          <w:p w:rsidR="00E455FE" w:rsidRDefault="00DA7668">
            <w:pPr>
              <w:spacing w:line="240" w:lineRule="auto"/>
            </w:pPr>
            <w:r w:rsidRPr="00225899">
              <w:t>Gångtunn</w:t>
            </w:r>
            <w:r w:rsidR="00E455FE">
              <w:t>lar:</w:t>
            </w:r>
          </w:p>
          <w:p w:rsidR="00DA7668" w:rsidRDefault="00DA7668" w:rsidP="00E455FE">
            <w:pPr>
              <w:pStyle w:val="Liststycke"/>
              <w:numPr>
                <w:ilvl w:val="0"/>
                <w:numId w:val="19"/>
              </w:numPr>
              <w:spacing w:line="240" w:lineRule="auto"/>
            </w:pPr>
            <w:r w:rsidRPr="00225899">
              <w:t>Byälvsvägen väster om Ljusnevägen</w:t>
            </w:r>
            <w:r w:rsidR="00E455FE">
              <w:t xml:space="preserve"> gångtunnel 1</w:t>
            </w:r>
          </w:p>
          <w:p w:rsidR="00E455FE" w:rsidRDefault="00E455FE" w:rsidP="00E455FE">
            <w:pPr>
              <w:pStyle w:val="Liststycke"/>
              <w:numPr>
                <w:ilvl w:val="0"/>
                <w:numId w:val="19"/>
              </w:numPr>
              <w:spacing w:line="240" w:lineRule="auto"/>
            </w:pPr>
            <w:r w:rsidRPr="00225899">
              <w:t>Byälvsvägen väster om Ljusnevägen</w:t>
            </w:r>
            <w:r>
              <w:t xml:space="preserve"> gångtunnel 2</w:t>
            </w:r>
          </w:p>
          <w:p w:rsidR="00256DB0" w:rsidRDefault="00256DB0" w:rsidP="00E455FE">
            <w:pPr>
              <w:pStyle w:val="Liststycke"/>
              <w:numPr>
                <w:ilvl w:val="0"/>
                <w:numId w:val="19"/>
              </w:numPr>
              <w:spacing w:line="240" w:lineRule="auto"/>
            </w:pPr>
            <w:r>
              <w:t>Byälvsvägen väster om Ljusnevägen gångtunnel 3</w:t>
            </w:r>
          </w:p>
          <w:p w:rsidR="0040490A" w:rsidRDefault="00E455FE" w:rsidP="00256DB0">
            <w:pPr>
              <w:pStyle w:val="Liststycke"/>
              <w:numPr>
                <w:ilvl w:val="0"/>
                <w:numId w:val="19"/>
              </w:numPr>
              <w:spacing w:line="240" w:lineRule="auto"/>
            </w:pPr>
            <w:r>
              <w:t>Byälvsvägen öster om Socke</w:t>
            </w:r>
            <w:r w:rsidR="0040490A">
              <w:t>nvägen gångtunnel 2</w:t>
            </w:r>
          </w:p>
          <w:p w:rsidR="001533AA" w:rsidRPr="00225899" w:rsidRDefault="001533AA" w:rsidP="001533AA">
            <w:pPr>
              <w:pStyle w:val="Liststycke"/>
              <w:spacing w:line="240" w:lineRule="auto"/>
            </w:pPr>
          </w:p>
        </w:tc>
        <w:tc>
          <w:tcPr>
            <w:tcW w:w="1275" w:type="dxa"/>
          </w:tcPr>
          <w:p w:rsidR="00DA7668" w:rsidRPr="00225899" w:rsidRDefault="00DA7668" w:rsidP="00DA7668">
            <w:pPr>
              <w:spacing w:line="240" w:lineRule="auto"/>
              <w:jc w:val="right"/>
            </w:pPr>
          </w:p>
        </w:tc>
      </w:tr>
      <w:tr w:rsidR="00DA7668" w:rsidRPr="00225899" w:rsidTr="00DA7668">
        <w:tc>
          <w:tcPr>
            <w:tcW w:w="5070" w:type="dxa"/>
          </w:tcPr>
          <w:p w:rsidR="00DA7668" w:rsidRPr="00225899" w:rsidRDefault="00DA7668">
            <w:pPr>
              <w:spacing w:line="240" w:lineRule="auto"/>
            </w:pPr>
          </w:p>
        </w:tc>
        <w:tc>
          <w:tcPr>
            <w:tcW w:w="1275" w:type="dxa"/>
          </w:tcPr>
          <w:p w:rsidR="00DA7668" w:rsidRPr="00225899" w:rsidRDefault="00DA7668" w:rsidP="00DA7668">
            <w:pPr>
              <w:spacing w:line="240" w:lineRule="auto"/>
              <w:jc w:val="right"/>
            </w:pPr>
          </w:p>
        </w:tc>
      </w:tr>
      <w:tr w:rsidR="00DA7668" w:rsidRPr="00225899" w:rsidTr="00DA7668">
        <w:tc>
          <w:tcPr>
            <w:tcW w:w="5070" w:type="dxa"/>
          </w:tcPr>
          <w:p w:rsidR="00DA7668" w:rsidRPr="00225899" w:rsidRDefault="00DA7668" w:rsidP="00DA7668">
            <w:pPr>
              <w:spacing w:line="240" w:lineRule="auto"/>
              <w:rPr>
                <w:b/>
              </w:rPr>
            </w:pPr>
            <w:r w:rsidRPr="00225899">
              <w:rPr>
                <w:b/>
              </w:rPr>
              <w:lastRenderedPageBreak/>
              <w:t>Upphandlingspaket II</w:t>
            </w:r>
          </w:p>
        </w:tc>
        <w:tc>
          <w:tcPr>
            <w:tcW w:w="1275" w:type="dxa"/>
          </w:tcPr>
          <w:p w:rsidR="00DA7668" w:rsidRPr="00225899" w:rsidRDefault="00225899" w:rsidP="00B80E12">
            <w:pPr>
              <w:spacing w:line="240" w:lineRule="auto"/>
              <w:jc w:val="right"/>
            </w:pPr>
            <w:r w:rsidRPr="00225899">
              <w:t>1</w:t>
            </w:r>
            <w:r w:rsidR="0040490A">
              <w:t>0</w:t>
            </w:r>
            <w:r w:rsidRPr="00225899">
              <w:t>,</w:t>
            </w:r>
            <w:r w:rsidR="00C741B2">
              <w:t>0</w:t>
            </w:r>
          </w:p>
        </w:tc>
      </w:tr>
      <w:tr w:rsidR="00DA7668" w:rsidRPr="00225899" w:rsidTr="00DA7668">
        <w:tc>
          <w:tcPr>
            <w:tcW w:w="5070" w:type="dxa"/>
          </w:tcPr>
          <w:p w:rsidR="0040490A" w:rsidRDefault="0040490A" w:rsidP="0040490A">
            <w:pPr>
              <w:spacing w:line="240" w:lineRule="auto"/>
            </w:pPr>
            <w:r w:rsidRPr="00225899">
              <w:t>Gångtunn</w:t>
            </w:r>
            <w:r>
              <w:t>lar:</w:t>
            </w:r>
          </w:p>
          <w:p w:rsidR="0040490A" w:rsidRDefault="0040490A" w:rsidP="0040490A">
            <w:pPr>
              <w:pStyle w:val="Liststycke"/>
              <w:numPr>
                <w:ilvl w:val="0"/>
                <w:numId w:val="19"/>
              </w:numPr>
              <w:spacing w:line="240" w:lineRule="auto"/>
            </w:pPr>
            <w:r w:rsidRPr="00225899">
              <w:t xml:space="preserve">Byälvsvägen </w:t>
            </w:r>
            <w:r>
              <w:t>öster om Sockevägen gångtunnel 1</w:t>
            </w:r>
          </w:p>
          <w:p w:rsidR="0040490A" w:rsidRDefault="0040490A" w:rsidP="0040490A">
            <w:pPr>
              <w:pStyle w:val="Liststycke"/>
              <w:numPr>
                <w:ilvl w:val="0"/>
                <w:numId w:val="19"/>
              </w:numPr>
              <w:spacing w:line="240" w:lineRule="auto"/>
            </w:pPr>
            <w:r>
              <w:t>Sockenvägen väster om Byälvsvägen gångtunnel 2</w:t>
            </w:r>
          </w:p>
          <w:p w:rsidR="0040490A" w:rsidRDefault="0040490A" w:rsidP="0040490A">
            <w:pPr>
              <w:spacing w:line="240" w:lineRule="auto"/>
            </w:pPr>
            <w:r>
              <w:t>Gång- och cykelbro:</w:t>
            </w:r>
          </w:p>
          <w:p w:rsidR="0040490A" w:rsidRDefault="0040490A" w:rsidP="0040490A">
            <w:pPr>
              <w:pStyle w:val="Liststycke"/>
              <w:numPr>
                <w:ilvl w:val="0"/>
                <w:numId w:val="19"/>
              </w:numPr>
              <w:spacing w:line="240" w:lineRule="auto"/>
            </w:pPr>
            <w:r>
              <w:t>Tensta väster om Hjulstabackar</w:t>
            </w:r>
          </w:p>
          <w:p w:rsidR="0040490A" w:rsidRDefault="0040490A" w:rsidP="0040490A">
            <w:pPr>
              <w:spacing w:line="240" w:lineRule="auto"/>
            </w:pPr>
            <w:r>
              <w:t>Broar:</w:t>
            </w:r>
          </w:p>
          <w:p w:rsidR="00DA7668" w:rsidRPr="00225899" w:rsidRDefault="00DA7668" w:rsidP="00910423">
            <w:pPr>
              <w:pStyle w:val="Liststycke"/>
              <w:numPr>
                <w:ilvl w:val="0"/>
                <w:numId w:val="19"/>
              </w:numPr>
              <w:spacing w:line="240" w:lineRule="auto"/>
            </w:pPr>
            <w:r w:rsidRPr="00225899">
              <w:t xml:space="preserve">Stallbron </w:t>
            </w:r>
            <w:proofErr w:type="spellStart"/>
            <w:r w:rsidRPr="00225899">
              <w:t>omisolering</w:t>
            </w:r>
            <w:proofErr w:type="spellEnd"/>
          </w:p>
        </w:tc>
        <w:tc>
          <w:tcPr>
            <w:tcW w:w="1275" w:type="dxa"/>
          </w:tcPr>
          <w:p w:rsidR="00DA7668" w:rsidRPr="00225899" w:rsidRDefault="00DA7668" w:rsidP="00DA7668">
            <w:pPr>
              <w:spacing w:line="240" w:lineRule="auto"/>
              <w:jc w:val="right"/>
            </w:pPr>
          </w:p>
        </w:tc>
      </w:tr>
      <w:tr w:rsidR="00DA7668" w:rsidRPr="00225899" w:rsidTr="00DA7668">
        <w:tc>
          <w:tcPr>
            <w:tcW w:w="5070" w:type="dxa"/>
          </w:tcPr>
          <w:p w:rsidR="00DA7668" w:rsidRPr="00225899" w:rsidRDefault="00DA7668">
            <w:pPr>
              <w:spacing w:line="240" w:lineRule="auto"/>
            </w:pPr>
          </w:p>
        </w:tc>
        <w:tc>
          <w:tcPr>
            <w:tcW w:w="1275" w:type="dxa"/>
          </w:tcPr>
          <w:p w:rsidR="00DA7668" w:rsidRPr="00225899" w:rsidRDefault="00DA7668" w:rsidP="00DA7668">
            <w:pPr>
              <w:spacing w:line="240" w:lineRule="auto"/>
              <w:jc w:val="right"/>
            </w:pPr>
          </w:p>
        </w:tc>
      </w:tr>
      <w:tr w:rsidR="00DA7668" w:rsidRPr="00225899" w:rsidTr="00DA7668">
        <w:tc>
          <w:tcPr>
            <w:tcW w:w="5070" w:type="dxa"/>
          </w:tcPr>
          <w:p w:rsidR="00DA7668" w:rsidRPr="00225899" w:rsidRDefault="00DA7668">
            <w:pPr>
              <w:spacing w:line="240" w:lineRule="auto"/>
              <w:rPr>
                <w:b/>
              </w:rPr>
            </w:pPr>
            <w:r w:rsidRPr="00225899">
              <w:rPr>
                <w:b/>
              </w:rPr>
              <w:t>Upphandlingspaket III</w:t>
            </w:r>
          </w:p>
        </w:tc>
        <w:tc>
          <w:tcPr>
            <w:tcW w:w="1275" w:type="dxa"/>
          </w:tcPr>
          <w:p w:rsidR="00DA7668" w:rsidRPr="00225899" w:rsidRDefault="0040490A" w:rsidP="00B80E12">
            <w:pPr>
              <w:spacing w:line="240" w:lineRule="auto"/>
              <w:jc w:val="right"/>
            </w:pPr>
            <w:r>
              <w:t>8</w:t>
            </w:r>
            <w:r w:rsidR="00225899" w:rsidRPr="00225899">
              <w:t>,</w:t>
            </w:r>
            <w:r w:rsidR="00C741B2">
              <w:t>0</w:t>
            </w:r>
          </w:p>
        </w:tc>
      </w:tr>
      <w:tr w:rsidR="00DA7668" w:rsidRPr="00225899" w:rsidTr="00DA7668">
        <w:tc>
          <w:tcPr>
            <w:tcW w:w="5070" w:type="dxa"/>
          </w:tcPr>
          <w:p w:rsidR="0040490A" w:rsidRDefault="0040490A" w:rsidP="0040490A">
            <w:pPr>
              <w:spacing w:line="240" w:lineRule="auto"/>
            </w:pPr>
            <w:r>
              <w:t>Broar:</w:t>
            </w:r>
          </w:p>
          <w:p w:rsidR="00DA7668" w:rsidRPr="00225899" w:rsidRDefault="00DA7668" w:rsidP="0040490A">
            <w:pPr>
              <w:pStyle w:val="Liststycke"/>
              <w:numPr>
                <w:ilvl w:val="0"/>
                <w:numId w:val="19"/>
              </w:numPr>
              <w:spacing w:line="240" w:lineRule="auto"/>
            </w:pPr>
            <w:r w:rsidRPr="00225899">
              <w:t>Hanstavägen</w:t>
            </w:r>
            <w:r w:rsidR="0040490A">
              <w:t xml:space="preserve"> norr om Od</w:t>
            </w:r>
            <w:r w:rsidR="00256DB0">
              <w:t>d</w:t>
            </w:r>
            <w:r w:rsidR="0040490A">
              <w:t>egatan</w:t>
            </w:r>
          </w:p>
        </w:tc>
        <w:tc>
          <w:tcPr>
            <w:tcW w:w="1275" w:type="dxa"/>
          </w:tcPr>
          <w:p w:rsidR="00DA7668" w:rsidRPr="00225899" w:rsidRDefault="00DA7668" w:rsidP="00DA7668">
            <w:pPr>
              <w:spacing w:line="240" w:lineRule="auto"/>
              <w:jc w:val="right"/>
            </w:pPr>
          </w:p>
        </w:tc>
      </w:tr>
      <w:tr w:rsidR="00DA7668" w:rsidRPr="00225899" w:rsidTr="00DA7668">
        <w:tc>
          <w:tcPr>
            <w:tcW w:w="5070" w:type="dxa"/>
          </w:tcPr>
          <w:p w:rsidR="00DA7668" w:rsidRDefault="00DA7668" w:rsidP="0040490A">
            <w:pPr>
              <w:pStyle w:val="Liststycke"/>
              <w:numPr>
                <w:ilvl w:val="0"/>
                <w:numId w:val="19"/>
              </w:numPr>
              <w:spacing w:line="240" w:lineRule="auto"/>
            </w:pPr>
            <w:r w:rsidRPr="00225899">
              <w:t xml:space="preserve">Byälvsvägen </w:t>
            </w:r>
            <w:r w:rsidR="0040490A">
              <w:t>väster</w:t>
            </w:r>
            <w:r w:rsidRPr="00225899">
              <w:t xml:space="preserve"> om Sockenvägen</w:t>
            </w:r>
          </w:p>
          <w:p w:rsidR="0040490A" w:rsidRPr="00225899" w:rsidRDefault="00256DB0" w:rsidP="0040490A">
            <w:pPr>
              <w:pStyle w:val="Liststycke"/>
              <w:numPr>
                <w:ilvl w:val="0"/>
                <w:numId w:val="19"/>
              </w:numPr>
              <w:spacing w:line="240" w:lineRule="auto"/>
            </w:pPr>
            <w:r>
              <w:t>Byälvsvägen öster om S</w:t>
            </w:r>
            <w:r w:rsidR="0040490A">
              <w:t>ockenvägen</w:t>
            </w:r>
          </w:p>
        </w:tc>
        <w:tc>
          <w:tcPr>
            <w:tcW w:w="1275" w:type="dxa"/>
          </w:tcPr>
          <w:p w:rsidR="00DA7668" w:rsidRPr="00225899" w:rsidRDefault="00DA7668" w:rsidP="00DA7668">
            <w:pPr>
              <w:spacing w:line="240" w:lineRule="auto"/>
              <w:jc w:val="right"/>
            </w:pPr>
          </w:p>
        </w:tc>
      </w:tr>
      <w:tr w:rsidR="00DA7668" w:rsidRPr="00225899" w:rsidTr="00DA7668">
        <w:tc>
          <w:tcPr>
            <w:tcW w:w="5070" w:type="dxa"/>
          </w:tcPr>
          <w:p w:rsidR="00DA7668" w:rsidRPr="00225899" w:rsidRDefault="00DA7668">
            <w:pPr>
              <w:spacing w:line="240" w:lineRule="auto"/>
            </w:pPr>
          </w:p>
        </w:tc>
        <w:tc>
          <w:tcPr>
            <w:tcW w:w="1275" w:type="dxa"/>
          </w:tcPr>
          <w:p w:rsidR="00DA7668" w:rsidRPr="00225899" w:rsidRDefault="00DA7668" w:rsidP="00DA7668">
            <w:pPr>
              <w:spacing w:line="240" w:lineRule="auto"/>
              <w:jc w:val="right"/>
            </w:pPr>
          </w:p>
        </w:tc>
      </w:tr>
      <w:tr w:rsidR="00DA7668" w:rsidRPr="00DA7668" w:rsidTr="00DA7668">
        <w:tc>
          <w:tcPr>
            <w:tcW w:w="5070" w:type="dxa"/>
          </w:tcPr>
          <w:p w:rsidR="00DA7668" w:rsidRPr="00225899" w:rsidRDefault="00DA7668">
            <w:pPr>
              <w:spacing w:line="240" w:lineRule="auto"/>
              <w:rPr>
                <w:b/>
              </w:rPr>
            </w:pPr>
            <w:r w:rsidRPr="00225899">
              <w:rPr>
                <w:b/>
              </w:rPr>
              <w:t>Totalt</w:t>
            </w:r>
            <w:r w:rsidR="00B700B6">
              <w:rPr>
                <w:b/>
              </w:rPr>
              <w:t xml:space="preserve"> cirka</w:t>
            </w:r>
          </w:p>
        </w:tc>
        <w:tc>
          <w:tcPr>
            <w:tcW w:w="1275" w:type="dxa"/>
          </w:tcPr>
          <w:p w:rsidR="00DA7668" w:rsidRPr="00225899" w:rsidRDefault="00C741B2" w:rsidP="00DA7668">
            <w:pPr>
              <w:spacing w:line="240" w:lineRule="auto"/>
              <w:jc w:val="right"/>
              <w:rPr>
                <w:b/>
              </w:rPr>
            </w:pPr>
            <w:r>
              <w:rPr>
                <w:b/>
              </w:rPr>
              <w:t>30,0</w:t>
            </w:r>
          </w:p>
        </w:tc>
      </w:tr>
    </w:tbl>
    <w:p w:rsidR="001533AA" w:rsidRDefault="001533AA" w:rsidP="004E020D">
      <w:pPr>
        <w:pStyle w:val="Rubrik2"/>
      </w:pPr>
    </w:p>
    <w:p w:rsidR="001533AA" w:rsidRDefault="001533AA" w:rsidP="004E020D">
      <w:pPr>
        <w:pStyle w:val="Rubrik2"/>
      </w:pPr>
    </w:p>
    <w:p w:rsidR="004E020D" w:rsidRPr="00DA7668" w:rsidRDefault="00DA7668" w:rsidP="004E020D">
      <w:pPr>
        <w:pStyle w:val="Rubrik2"/>
      </w:pPr>
      <w:r w:rsidRPr="00DA7668">
        <w:t>Stadens konstbyggnader i en tuff miljö</w:t>
      </w:r>
    </w:p>
    <w:p w:rsidR="004E020D" w:rsidRPr="004E020D" w:rsidRDefault="004E020D" w:rsidP="004E020D"/>
    <w:p w:rsidR="00D47BA1" w:rsidRPr="004E020D" w:rsidRDefault="00D47BA1" w:rsidP="004E020D">
      <w:pPr>
        <w:pStyle w:val="Rubrik3"/>
      </w:pPr>
      <w:r w:rsidRPr="004E020D">
        <w:t>Nedbrytning, klotter och skadegörelse</w:t>
      </w:r>
    </w:p>
    <w:p w:rsidR="00D47BA1" w:rsidRDefault="00D47BA1" w:rsidP="00D47BA1">
      <w:pPr>
        <w:widowControl w:val="0"/>
        <w:autoSpaceDE w:val="0"/>
        <w:autoSpaceDN w:val="0"/>
        <w:adjustRightInd w:val="0"/>
        <w:rPr>
          <w:bCs/>
        </w:rPr>
      </w:pPr>
      <w:r>
        <w:rPr>
          <w:bCs/>
        </w:rPr>
        <w:t xml:space="preserve">Stadens konstbyggnader i trafikmiljö befinner sig i en extremt aggressiv miljö för betong </w:t>
      </w:r>
      <w:r w:rsidR="003A4E96">
        <w:rPr>
          <w:bCs/>
        </w:rPr>
        <w:t>och</w:t>
      </w:r>
      <w:r>
        <w:rPr>
          <w:bCs/>
        </w:rPr>
        <w:t xml:space="preserve"> stål. Klorider från vägsaltning tränger in i betongen som utsätts för växelvis frysning varvid frostskador uppkommer. Som en följdskada uppträder relativt snabbt rostangrepp på armeringen som i sin tur äventyrar konstruktionens tekniska status. </w:t>
      </w:r>
    </w:p>
    <w:p w:rsidR="001533AA" w:rsidRDefault="001533AA" w:rsidP="00D47BA1">
      <w:pPr>
        <w:widowControl w:val="0"/>
        <w:autoSpaceDE w:val="0"/>
        <w:autoSpaceDN w:val="0"/>
        <w:adjustRightInd w:val="0"/>
        <w:rPr>
          <w:bCs/>
        </w:rPr>
      </w:pPr>
    </w:p>
    <w:p w:rsidR="00D47BA1" w:rsidRDefault="00D47BA1" w:rsidP="00D47BA1">
      <w:pPr>
        <w:widowControl w:val="0"/>
        <w:autoSpaceDE w:val="0"/>
        <w:autoSpaceDN w:val="0"/>
        <w:adjustRightInd w:val="0"/>
        <w:rPr>
          <w:bCs/>
        </w:rPr>
      </w:pPr>
    </w:p>
    <w:p w:rsidR="003A4E96" w:rsidRPr="001C142D" w:rsidRDefault="003A4E96" w:rsidP="003A4E96">
      <w:pPr>
        <w:rPr>
          <w:i/>
        </w:rPr>
      </w:pPr>
      <w:r w:rsidRPr="001C142D">
        <w:rPr>
          <w:i/>
        </w:rPr>
        <w:t>Rostigt brolager</w:t>
      </w:r>
    </w:p>
    <w:p w:rsidR="00D47BA1" w:rsidRDefault="0061395E" w:rsidP="00D47BA1">
      <w:pPr>
        <w:widowControl w:val="0"/>
        <w:autoSpaceDE w:val="0"/>
        <w:autoSpaceDN w:val="0"/>
        <w:adjustRightInd w:val="0"/>
        <w:rPr>
          <w:bCs/>
        </w:rPr>
      </w:pPr>
      <w:r>
        <w:rPr>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27" type="#_x0000_t75" style="position:absolute;margin-left:-.6pt;margin-top:4.9pt;width:145.3pt;height:102.3pt;z-index:251658240" fillcolor="#0c9">
            <v:imagedata r:id="rId15" o:title=""/>
            <w10:wrap type="square"/>
          </v:shape>
          <o:OLEObject Type="Embed" ProgID="Word.Document.8" ShapeID="Object 2" DrawAspect="Content" ObjectID="_1446470092" r:id="rId16">
            <o:FieldCodes>\s</o:FieldCodes>
          </o:OLEObject>
        </w:pict>
      </w:r>
      <w:r w:rsidR="00D47BA1">
        <w:rPr>
          <w:bCs/>
        </w:rPr>
        <w:t>Stockholm har ett flertal broar och konstruktioner av stål. Normalt klarar sig dessa stålkonstruktioner c</w:t>
      </w:r>
      <w:r w:rsidR="003A4E96">
        <w:rPr>
          <w:bCs/>
        </w:rPr>
        <w:t>irk</w:t>
      </w:r>
      <w:r w:rsidR="00D47BA1">
        <w:rPr>
          <w:bCs/>
        </w:rPr>
        <w:t xml:space="preserve">a 30 år med det rostskydd de får i samband med byggnation innan en ny helbehandling är nödvändig. Dock krävs löpande åtgärder för att </w:t>
      </w:r>
      <w:r w:rsidR="00F03048">
        <w:rPr>
          <w:bCs/>
        </w:rPr>
        <w:t xml:space="preserve">vidmakthålla </w:t>
      </w:r>
      <w:r w:rsidR="00B87D12">
        <w:rPr>
          <w:bCs/>
        </w:rPr>
        <w:t xml:space="preserve">och förlänga </w:t>
      </w:r>
      <w:r w:rsidR="00D47BA1">
        <w:rPr>
          <w:bCs/>
        </w:rPr>
        <w:t>rostskyddet</w:t>
      </w:r>
      <w:r w:rsidR="00B87D12">
        <w:rPr>
          <w:bCs/>
        </w:rPr>
        <w:t>s hållbarhet</w:t>
      </w:r>
      <w:r w:rsidR="008424E0">
        <w:rPr>
          <w:bCs/>
        </w:rPr>
        <w:t>.</w:t>
      </w:r>
    </w:p>
    <w:p w:rsidR="00D47BA1" w:rsidRDefault="00D47BA1" w:rsidP="00D47BA1">
      <w:pPr>
        <w:widowControl w:val="0"/>
        <w:autoSpaceDE w:val="0"/>
        <w:autoSpaceDN w:val="0"/>
        <w:adjustRightInd w:val="0"/>
        <w:rPr>
          <w:bCs/>
        </w:rPr>
      </w:pPr>
    </w:p>
    <w:p w:rsidR="001533AA" w:rsidRDefault="008424E0" w:rsidP="00D47BA1">
      <w:pPr>
        <w:widowControl w:val="0"/>
        <w:autoSpaceDE w:val="0"/>
        <w:autoSpaceDN w:val="0"/>
        <w:adjustRightInd w:val="0"/>
        <w:rPr>
          <w:bCs/>
        </w:rPr>
      </w:pPr>
      <w:r>
        <w:rPr>
          <w:bCs/>
        </w:rPr>
        <w:t>M</w:t>
      </w:r>
      <w:r w:rsidR="00D47BA1">
        <w:rPr>
          <w:bCs/>
        </w:rPr>
        <w:t xml:space="preserve">ånga konstruktioner påverkas av klotter eller annan skadegörelse. </w:t>
      </w:r>
    </w:p>
    <w:p w:rsidR="001533AA" w:rsidRDefault="001533AA" w:rsidP="00D47BA1">
      <w:pPr>
        <w:widowControl w:val="0"/>
        <w:autoSpaceDE w:val="0"/>
        <w:autoSpaceDN w:val="0"/>
        <w:adjustRightInd w:val="0"/>
        <w:rPr>
          <w:bCs/>
        </w:rPr>
      </w:pPr>
    </w:p>
    <w:p w:rsidR="00D47BA1" w:rsidRDefault="00D47BA1" w:rsidP="00D47BA1">
      <w:pPr>
        <w:widowControl w:val="0"/>
        <w:autoSpaceDE w:val="0"/>
        <w:autoSpaceDN w:val="0"/>
        <w:adjustRightInd w:val="0"/>
        <w:rPr>
          <w:bCs/>
        </w:rPr>
      </w:pPr>
      <w:r>
        <w:rPr>
          <w:bCs/>
        </w:rPr>
        <w:lastRenderedPageBreak/>
        <w:t>Vanligt är att det drabbar stadens gång- och cykeltunnlar varvid åtgärder även kan fordras för att säkerställa att dessa tunnelmiljöer ska upplevs som trygga och säkra.</w:t>
      </w:r>
    </w:p>
    <w:p w:rsidR="00E01006" w:rsidRDefault="00E01006" w:rsidP="00D47BA1">
      <w:pPr>
        <w:widowControl w:val="0"/>
        <w:autoSpaceDE w:val="0"/>
        <w:autoSpaceDN w:val="0"/>
        <w:adjustRightInd w:val="0"/>
        <w:rPr>
          <w:bCs/>
        </w:rPr>
      </w:pPr>
      <w:r>
        <w:rPr>
          <w:bCs/>
        </w:rPr>
        <w:t>Nedan beskrivs reinvesteringsbehovet per kategori.</w:t>
      </w:r>
    </w:p>
    <w:p w:rsidR="00E01006" w:rsidRDefault="00E01006" w:rsidP="00D47BA1">
      <w:pPr>
        <w:widowControl w:val="0"/>
        <w:autoSpaceDE w:val="0"/>
        <w:autoSpaceDN w:val="0"/>
        <w:adjustRightInd w:val="0"/>
        <w:rPr>
          <w:bCs/>
        </w:rPr>
      </w:pPr>
    </w:p>
    <w:p w:rsidR="003973D4" w:rsidRPr="003973D4" w:rsidRDefault="003973D4" w:rsidP="00E01006">
      <w:pPr>
        <w:pStyle w:val="Rubrik3"/>
      </w:pPr>
      <w:r w:rsidRPr="003973D4">
        <w:t>Broar</w:t>
      </w:r>
    </w:p>
    <w:p w:rsidR="00C93C99" w:rsidRDefault="00C93C99" w:rsidP="00C93C99">
      <w:pPr>
        <w:widowControl w:val="0"/>
        <w:autoSpaceDE w:val="0"/>
        <w:autoSpaceDN w:val="0"/>
        <w:adjustRightInd w:val="0"/>
        <w:rPr>
          <w:bCs/>
        </w:rPr>
      </w:pPr>
      <w:r>
        <w:rPr>
          <w:bCs/>
        </w:rPr>
        <w:t>Utbyggnaden av stadens broar har skett i huvudsak under två perioder, en under 1930-talet och en under 1960- och 70-talet. Detta faktum innebär att 2030 kommer i stort sett alla konstruktioner vara äldre än 50 år, vilket medför ett stort reinvesteringsbehov för perioden fram till 2030.</w:t>
      </w:r>
    </w:p>
    <w:p w:rsidR="00C93C99" w:rsidRDefault="00C93C99" w:rsidP="00C93C99">
      <w:pPr>
        <w:widowControl w:val="0"/>
        <w:autoSpaceDE w:val="0"/>
        <w:autoSpaceDN w:val="0"/>
        <w:adjustRightInd w:val="0"/>
        <w:rPr>
          <w:bCs/>
        </w:rPr>
      </w:pPr>
    </w:p>
    <w:p w:rsidR="00C93C99" w:rsidRDefault="00C93C99" w:rsidP="00C93C99">
      <w:r>
        <w:rPr>
          <w:noProof/>
        </w:rPr>
        <w:drawing>
          <wp:inline distT="0" distB="0" distL="0" distR="0" wp14:anchorId="6E0D31F2" wp14:editId="0B41F41F">
            <wp:extent cx="3929739" cy="2810415"/>
            <wp:effectExtent l="57150" t="19050" r="32661" b="8985"/>
            <wp:docPr id="17"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93C99" w:rsidRDefault="00C93C99" w:rsidP="00C93C99"/>
    <w:p w:rsidR="00C93C99" w:rsidRPr="0057600E" w:rsidRDefault="00C93C99" w:rsidP="00C93C99">
      <w:pPr>
        <w:rPr>
          <w:i/>
        </w:rPr>
      </w:pPr>
      <w:r w:rsidRPr="0057600E">
        <w:rPr>
          <w:i/>
        </w:rPr>
        <w:t>Ålderstruktur</w:t>
      </w:r>
      <w:r>
        <w:rPr>
          <w:i/>
        </w:rPr>
        <w:t>- stadens broar</w:t>
      </w:r>
    </w:p>
    <w:p w:rsidR="00C93C99" w:rsidRDefault="00C93C99" w:rsidP="00C93C99">
      <w:pPr>
        <w:widowControl w:val="0"/>
        <w:autoSpaceDE w:val="0"/>
        <w:autoSpaceDN w:val="0"/>
        <w:adjustRightInd w:val="0"/>
      </w:pPr>
    </w:p>
    <w:p w:rsidR="00C93C99" w:rsidRDefault="00C93C99" w:rsidP="00C93C99">
      <w:pPr>
        <w:widowControl w:val="0"/>
        <w:autoSpaceDE w:val="0"/>
        <w:autoSpaceDN w:val="0"/>
        <w:adjustRightInd w:val="0"/>
        <w:rPr>
          <w:bCs/>
        </w:rPr>
      </w:pPr>
      <w:r>
        <w:rPr>
          <w:bCs/>
        </w:rPr>
        <w:t xml:space="preserve">Åldersprofilen och kopplingen till underhålls- och </w:t>
      </w:r>
      <w:proofErr w:type="spellStart"/>
      <w:r>
        <w:rPr>
          <w:bCs/>
        </w:rPr>
        <w:t>reinvesterings</w:t>
      </w:r>
      <w:r w:rsidR="00AF6F5F">
        <w:rPr>
          <w:bCs/>
        </w:rPr>
        <w:softHyphen/>
      </w:r>
      <w:r>
        <w:rPr>
          <w:bCs/>
        </w:rPr>
        <w:t>processen</w:t>
      </w:r>
      <w:proofErr w:type="spellEnd"/>
      <w:r>
        <w:rPr>
          <w:bCs/>
        </w:rPr>
        <w:t xml:space="preserve"> är tydlig. År 1965 infördes ett krav på frostbeständig betong. Kravet fick sitt genomslag först under början av sjuttiotalet. Även om konstruktionernas tekniska materialkvalitet sedan dess har förbättrats, fordras kontinuerliga underhålls- och reinvesteringsåtgärder.</w:t>
      </w:r>
    </w:p>
    <w:p w:rsidR="00C93C99" w:rsidRDefault="00C93C99" w:rsidP="00C93C99">
      <w:pPr>
        <w:widowControl w:val="0"/>
        <w:autoSpaceDE w:val="0"/>
        <w:autoSpaceDN w:val="0"/>
        <w:adjustRightInd w:val="0"/>
        <w:rPr>
          <w:bCs/>
        </w:rPr>
      </w:pPr>
    </w:p>
    <w:p w:rsidR="001533AA" w:rsidRDefault="00C93C99" w:rsidP="00C93C99">
      <w:pPr>
        <w:widowControl w:val="0"/>
        <w:autoSpaceDE w:val="0"/>
        <w:autoSpaceDN w:val="0"/>
        <w:adjustRightInd w:val="0"/>
        <w:rPr>
          <w:bCs/>
        </w:rPr>
      </w:pPr>
      <w:r>
        <w:rPr>
          <w:bCs/>
        </w:rPr>
        <w:t>Den största utgiften är kopplad till det preventiva skyddet</w:t>
      </w:r>
      <w:r w:rsidRPr="005D637E">
        <w:rPr>
          <w:bCs/>
        </w:rPr>
        <w:t xml:space="preserve"> </w:t>
      </w:r>
      <w:r>
        <w:rPr>
          <w:bCs/>
        </w:rPr>
        <w:t>av brobaneplattor, i form av vattenisolering och skyddsbetong. Utan detta skydd kan en brokonstruktion förstöras mycket snabbt på grund av armeringskorrosion. Idag är cirka 15 procent av stadens broar yngre än 30 år, och fordrar därför inga reinvesterings</w:t>
      </w:r>
      <w:r w:rsidR="001533AA">
        <w:rPr>
          <w:bCs/>
        </w:rPr>
        <w:t>-</w:t>
      </w:r>
      <w:r>
        <w:rPr>
          <w:bCs/>
        </w:rPr>
        <w:t xml:space="preserve">åtgärder. </w:t>
      </w:r>
    </w:p>
    <w:p w:rsidR="001533AA" w:rsidRDefault="001533AA" w:rsidP="00C93C99">
      <w:pPr>
        <w:widowControl w:val="0"/>
        <w:autoSpaceDE w:val="0"/>
        <w:autoSpaceDN w:val="0"/>
        <w:adjustRightInd w:val="0"/>
        <w:rPr>
          <w:bCs/>
        </w:rPr>
      </w:pPr>
    </w:p>
    <w:p w:rsidR="00C93C99" w:rsidRDefault="00C93C99" w:rsidP="00C93C99">
      <w:pPr>
        <w:widowControl w:val="0"/>
        <w:autoSpaceDE w:val="0"/>
        <w:autoSpaceDN w:val="0"/>
        <w:adjustRightInd w:val="0"/>
        <w:rPr>
          <w:bCs/>
        </w:rPr>
      </w:pPr>
      <w:r>
        <w:rPr>
          <w:bCs/>
        </w:rPr>
        <w:lastRenderedPageBreak/>
        <w:t xml:space="preserve">Konstruktioner som befinner sig mellan 30-50 år uppgår till cirka 45 procent av beståndet och de över 50 år till cirka 40 procent. År 2030 kommer denna bild att ha förändrats markant, och alla befintliga konstruktioner kommer att vara äldre än 30 år. För att säkerställa stadens investeringar och en god framkomlighet måste därför olika former av reinvesteringsåtgärder löpande utföras fram till år 2030. </w:t>
      </w:r>
    </w:p>
    <w:p w:rsidR="00180229" w:rsidRDefault="00180229" w:rsidP="00180229"/>
    <w:p w:rsidR="00180229" w:rsidRDefault="00180229" w:rsidP="00180229">
      <w:pPr>
        <w:widowControl w:val="0"/>
        <w:autoSpaceDE w:val="0"/>
        <w:autoSpaceDN w:val="0"/>
        <w:adjustRightInd w:val="0"/>
      </w:pPr>
      <w:r>
        <w:t>Vid inspektion görs en bedömning av konstruktionens status enligt fyra tillståndsklasser, TK 0-3, där TK 0 betyder inga skador och TK 3 att det föreligger så stora skador att konstruktionen måste repareras.</w:t>
      </w:r>
    </w:p>
    <w:p w:rsidR="00180229" w:rsidRDefault="00180229" w:rsidP="00180229"/>
    <w:p w:rsidR="00180229" w:rsidRDefault="00180229" w:rsidP="00180229">
      <w:r>
        <w:t>Vid en rapportsammanställning avseende skador på brokonstruktioner framgår följande:</w:t>
      </w:r>
    </w:p>
    <w:p w:rsidR="00180229" w:rsidRDefault="00180229" w:rsidP="00180229">
      <w:r>
        <w:rPr>
          <w:noProof/>
        </w:rPr>
        <w:drawing>
          <wp:inline distT="0" distB="0" distL="0" distR="0" wp14:anchorId="76125CC3" wp14:editId="397D947C">
            <wp:extent cx="4114800" cy="1483743"/>
            <wp:effectExtent l="0" t="0" r="0" b="0"/>
            <wp:docPr id="13" name="Objekt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t>Av diagrammet framgår det stora antalet skador som förekommer på brokonstruktioner byggda under 1950 till 1970-talet. Vid en redovisning av antal skador per broobjekt framträder att brokonstruktionerna äldre än från 1930-talet redovisar relativt många skador per objekt.</w:t>
      </w:r>
    </w:p>
    <w:p w:rsidR="00180229" w:rsidRDefault="00180229" w:rsidP="00180229">
      <w:r>
        <w:rPr>
          <w:noProof/>
        </w:rPr>
        <w:drawing>
          <wp:inline distT="0" distB="0" distL="0" distR="0" wp14:anchorId="21B62540" wp14:editId="63BFD7AC">
            <wp:extent cx="4248150" cy="1541735"/>
            <wp:effectExtent l="0" t="0" r="0" b="0"/>
            <wp:docPr id="14" name="Objekt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533AA" w:rsidRDefault="001533AA" w:rsidP="00180229"/>
    <w:p w:rsidR="00180229" w:rsidRDefault="00180229" w:rsidP="00180229">
      <w:r>
        <w:t xml:space="preserve">Ser man vidare till endast skador med anmärkning TK 2 och 3 framgår att de flesta skadorna återfinns vi på våra broar byggda under </w:t>
      </w:r>
      <w:r w:rsidR="00C93C99">
        <w:t>19</w:t>
      </w:r>
      <w:r>
        <w:t>50</w:t>
      </w:r>
      <w:r w:rsidR="00C93C99">
        <w:t>-</w:t>
      </w:r>
      <w:r>
        <w:t xml:space="preserve"> till </w:t>
      </w:r>
      <w:r w:rsidR="00C93C99">
        <w:t>19</w:t>
      </w:r>
      <w:r>
        <w:t>70</w:t>
      </w:r>
      <w:r w:rsidR="00C93C99">
        <w:t>-</w:t>
      </w:r>
      <w:r>
        <w:t>talet.</w:t>
      </w:r>
    </w:p>
    <w:p w:rsidR="00180229" w:rsidRDefault="00180229" w:rsidP="00180229"/>
    <w:p w:rsidR="001533AA" w:rsidRDefault="001533AA" w:rsidP="00180229"/>
    <w:p w:rsidR="001533AA" w:rsidRDefault="001533AA" w:rsidP="00180229"/>
    <w:p w:rsidR="001533AA" w:rsidRDefault="001533AA" w:rsidP="00180229"/>
    <w:p w:rsidR="001533AA" w:rsidRDefault="001533AA" w:rsidP="00180229"/>
    <w:p w:rsidR="00180229" w:rsidRDefault="00180229" w:rsidP="00180229">
      <w:r>
        <w:rPr>
          <w:noProof/>
        </w:rPr>
        <w:drawing>
          <wp:inline distT="0" distB="0" distL="0" distR="0" wp14:anchorId="51C1D001" wp14:editId="13558D22">
            <wp:extent cx="4277810" cy="1428750"/>
            <wp:effectExtent l="0" t="0" r="0" b="0"/>
            <wp:docPr id="15" name="Objekt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80229" w:rsidRDefault="00180229" w:rsidP="00180229">
      <w:r>
        <w:t xml:space="preserve">Vid en betraktelse av fördelningen per broobjekt framgår även här att antalet per objekt är förhållandevis mycket högt per bro för broobjekt äldre än </w:t>
      </w:r>
      <w:r w:rsidR="00C93C99">
        <w:t>19</w:t>
      </w:r>
      <w:r>
        <w:t>30-talet.</w:t>
      </w:r>
    </w:p>
    <w:p w:rsidR="00C93C99" w:rsidRDefault="00C93C99" w:rsidP="00180229">
      <w:pPr>
        <w:pStyle w:val="Rubrik5"/>
      </w:pPr>
    </w:p>
    <w:p w:rsidR="00180229" w:rsidRDefault="00180229" w:rsidP="00180229">
      <w:pPr>
        <w:pStyle w:val="Rubrik5"/>
      </w:pPr>
      <w:r>
        <w:rPr>
          <w:noProof/>
        </w:rPr>
        <w:drawing>
          <wp:inline distT="0" distB="0" distL="0" distR="0" wp14:anchorId="541411DD" wp14:editId="20FE3430">
            <wp:extent cx="4374936" cy="1638300"/>
            <wp:effectExtent l="0" t="0" r="6564" b="0"/>
            <wp:docPr id="16" name="Objekt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93C99" w:rsidRDefault="00C93C99" w:rsidP="00E01006">
      <w:pPr>
        <w:pStyle w:val="Rubrik5"/>
      </w:pPr>
    </w:p>
    <w:p w:rsidR="007A1A68" w:rsidRPr="00E01006" w:rsidRDefault="007A1A68" w:rsidP="00E01006">
      <w:pPr>
        <w:pStyle w:val="Rubrik5"/>
      </w:pPr>
      <w:r w:rsidRPr="00E01006">
        <w:t>Brobaneplattor</w:t>
      </w:r>
    </w:p>
    <w:p w:rsidR="001533AA" w:rsidRDefault="007A1A68" w:rsidP="007A1A68">
      <w:pPr>
        <w:widowControl w:val="0"/>
        <w:autoSpaceDE w:val="0"/>
        <w:autoSpaceDN w:val="0"/>
        <w:adjustRightInd w:val="0"/>
      </w:pPr>
      <w:r>
        <w:t xml:space="preserve">De flesta broar har en brobaneplatta av betong som skyddas av en isolering. Broar byggda före 1965 hade ingen luftporbildare för frostskydd tillsatt i konstruktionsbetongen. Dessa broar får oftare en snabbare skadeutveckling än broar byggda efter 1965 på grund av försämrad frostbeständighet. </w:t>
      </w:r>
    </w:p>
    <w:p w:rsidR="001533AA" w:rsidRDefault="001533AA" w:rsidP="007A1A68">
      <w:pPr>
        <w:widowControl w:val="0"/>
        <w:autoSpaceDE w:val="0"/>
        <w:autoSpaceDN w:val="0"/>
        <w:adjustRightInd w:val="0"/>
      </w:pPr>
    </w:p>
    <w:p w:rsidR="007A1A68" w:rsidRDefault="007A1A68" w:rsidP="007A1A68">
      <w:pPr>
        <w:widowControl w:val="0"/>
        <w:autoSpaceDE w:val="0"/>
        <w:autoSpaceDN w:val="0"/>
        <w:adjustRightInd w:val="0"/>
      </w:pPr>
      <w:r>
        <w:t>För broar byggda eller reparerade före 1975 skyddades gjutasfalten av en skyddsbetong. Efter 1975 försågs brobaneplattor istället med ett skyddslager av gjutasfalt eller asfaltbetong. Skyddsbetong har åter under de senaste åren börjat användas, men då fiberarmerad. Men även slitbetong av fiberbetong direkt på konstruktionsbetongen förekommer.</w:t>
      </w:r>
    </w:p>
    <w:p w:rsidR="007A1A68" w:rsidRDefault="007A1A68" w:rsidP="007A1A68">
      <w:pPr>
        <w:widowControl w:val="0"/>
        <w:autoSpaceDE w:val="0"/>
        <w:autoSpaceDN w:val="0"/>
        <w:adjustRightInd w:val="0"/>
      </w:pPr>
      <w:r>
        <w:t>Genom s</w:t>
      </w:r>
      <w:r w:rsidR="00E01006">
        <w:t>å kallade</w:t>
      </w:r>
      <w:r>
        <w:t xml:space="preserve"> fönsterundersökningar</w:t>
      </w:r>
      <w:r w:rsidR="00E01006">
        <w:t>,</w:t>
      </w:r>
      <w:r>
        <w:t xml:space="preserve"> eller uttagande av borrkärnor</w:t>
      </w:r>
      <w:r w:rsidR="00E01006">
        <w:t>,</w:t>
      </w:r>
      <w:r>
        <w:t xml:space="preserve"> bedöms kontinuerligt nedbrytningen av de olika skikten på brobaneplattan.</w:t>
      </w:r>
      <w:r w:rsidR="00E01006">
        <w:t xml:space="preserve"> </w:t>
      </w:r>
    </w:p>
    <w:p w:rsidR="00180229" w:rsidRDefault="00180229" w:rsidP="007A1A68">
      <w:pPr>
        <w:widowControl w:val="0"/>
        <w:autoSpaceDE w:val="0"/>
        <w:autoSpaceDN w:val="0"/>
        <w:adjustRightInd w:val="0"/>
      </w:pPr>
    </w:p>
    <w:p w:rsidR="001533AA" w:rsidRDefault="001533AA" w:rsidP="007A1A68">
      <w:pPr>
        <w:widowControl w:val="0"/>
        <w:autoSpaceDE w:val="0"/>
        <w:autoSpaceDN w:val="0"/>
        <w:adjustRightInd w:val="0"/>
      </w:pPr>
    </w:p>
    <w:p w:rsidR="001533AA" w:rsidRDefault="001533AA" w:rsidP="007A1A68">
      <w:pPr>
        <w:widowControl w:val="0"/>
        <w:autoSpaceDE w:val="0"/>
        <w:autoSpaceDN w:val="0"/>
        <w:adjustRightInd w:val="0"/>
      </w:pPr>
    </w:p>
    <w:p w:rsidR="001533AA" w:rsidRDefault="001533AA" w:rsidP="007A1A68">
      <w:pPr>
        <w:widowControl w:val="0"/>
        <w:autoSpaceDE w:val="0"/>
        <w:autoSpaceDN w:val="0"/>
        <w:adjustRightInd w:val="0"/>
      </w:pPr>
    </w:p>
    <w:p w:rsidR="001533AA" w:rsidRDefault="001533AA" w:rsidP="007A1A68">
      <w:pPr>
        <w:widowControl w:val="0"/>
        <w:autoSpaceDE w:val="0"/>
        <w:autoSpaceDN w:val="0"/>
        <w:adjustRightInd w:val="0"/>
      </w:pPr>
    </w:p>
    <w:p w:rsidR="001533AA" w:rsidRDefault="001533AA" w:rsidP="007A1A68">
      <w:pPr>
        <w:widowControl w:val="0"/>
        <w:autoSpaceDE w:val="0"/>
        <w:autoSpaceDN w:val="0"/>
        <w:adjustRightInd w:val="0"/>
      </w:pPr>
    </w:p>
    <w:p w:rsidR="007A1A68" w:rsidRDefault="007A1A68" w:rsidP="007A1A68">
      <w:pPr>
        <w:widowControl w:val="0"/>
        <w:autoSpaceDE w:val="0"/>
        <w:autoSpaceDN w:val="0"/>
        <w:adjustRightInd w:val="0"/>
      </w:pPr>
      <w:r>
        <w:lastRenderedPageBreak/>
        <w:t>En jämförelse av brobaneplattor</w:t>
      </w:r>
      <w:r w:rsidR="00E01006">
        <w:t>na</w:t>
      </w:r>
      <w:r>
        <w:t>s status år</w:t>
      </w:r>
      <w:r w:rsidR="00E01006">
        <w:t>en</w:t>
      </w:r>
      <w:r>
        <w:t xml:space="preserve"> 1994</w:t>
      </w:r>
      <w:r w:rsidR="00E01006">
        <w:t>, 2003</w:t>
      </w:r>
      <w:r>
        <w:t xml:space="preserve"> och 20</w:t>
      </w:r>
      <w:r w:rsidR="00E01006">
        <w:t>1</w:t>
      </w:r>
      <w:r>
        <w:t>3 visas i tabell nedan.</w:t>
      </w:r>
    </w:p>
    <w:p w:rsidR="007A1A68" w:rsidRDefault="007A1A68" w:rsidP="007A1A68">
      <w:pPr>
        <w:widowControl w:val="0"/>
        <w:autoSpaceDE w:val="0"/>
        <w:autoSpaceDN w:val="0"/>
        <w:adjustRightInd w:val="0"/>
      </w:pPr>
    </w:p>
    <w:tbl>
      <w:tblPr>
        <w:tblW w:w="0" w:type="auto"/>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1737"/>
        <w:gridCol w:w="1441"/>
        <w:gridCol w:w="1441"/>
        <w:gridCol w:w="1441"/>
      </w:tblGrid>
      <w:tr w:rsidR="007A1A68" w:rsidTr="007032E0">
        <w:trPr>
          <w:trHeight w:val="319"/>
        </w:trPr>
        <w:tc>
          <w:tcPr>
            <w:tcW w:w="1694" w:type="dxa"/>
            <w:tcBorders>
              <w:top w:val="single" w:sz="6" w:space="0" w:color="000000"/>
              <w:bottom w:val="single" w:sz="6" w:space="0" w:color="000000"/>
            </w:tcBorders>
          </w:tcPr>
          <w:p w:rsidR="007A1A68" w:rsidRPr="00E01006" w:rsidRDefault="007A1A68" w:rsidP="005B177E">
            <w:pPr>
              <w:widowControl w:val="0"/>
              <w:autoSpaceDE w:val="0"/>
              <w:autoSpaceDN w:val="0"/>
              <w:adjustRightInd w:val="0"/>
              <w:rPr>
                <w:b/>
              </w:rPr>
            </w:pPr>
            <w:r w:rsidRPr="00E01006">
              <w:rPr>
                <w:b/>
              </w:rPr>
              <w:t>Tillståndsklass</w:t>
            </w:r>
          </w:p>
        </w:tc>
        <w:tc>
          <w:tcPr>
            <w:tcW w:w="1441" w:type="dxa"/>
            <w:tcBorders>
              <w:top w:val="single" w:sz="6" w:space="0" w:color="000000"/>
              <w:bottom w:val="single" w:sz="6" w:space="0" w:color="000000"/>
            </w:tcBorders>
          </w:tcPr>
          <w:p w:rsidR="007A1A68" w:rsidRPr="00E01006" w:rsidRDefault="007A1A68" w:rsidP="005B177E">
            <w:pPr>
              <w:widowControl w:val="0"/>
              <w:autoSpaceDE w:val="0"/>
              <w:autoSpaceDN w:val="0"/>
              <w:adjustRightInd w:val="0"/>
              <w:rPr>
                <w:b/>
              </w:rPr>
            </w:pPr>
            <w:r w:rsidRPr="00E01006">
              <w:rPr>
                <w:b/>
              </w:rPr>
              <w:t>1994</w:t>
            </w:r>
          </w:p>
        </w:tc>
        <w:tc>
          <w:tcPr>
            <w:tcW w:w="1441" w:type="dxa"/>
            <w:tcBorders>
              <w:top w:val="single" w:sz="6" w:space="0" w:color="000000"/>
              <w:bottom w:val="single" w:sz="6" w:space="0" w:color="000000"/>
            </w:tcBorders>
          </w:tcPr>
          <w:p w:rsidR="007A1A68" w:rsidRPr="00E01006" w:rsidRDefault="007A1A68" w:rsidP="005B177E">
            <w:pPr>
              <w:widowControl w:val="0"/>
              <w:autoSpaceDE w:val="0"/>
              <w:autoSpaceDN w:val="0"/>
              <w:adjustRightInd w:val="0"/>
              <w:rPr>
                <w:b/>
              </w:rPr>
            </w:pPr>
            <w:r w:rsidRPr="00E01006">
              <w:rPr>
                <w:b/>
              </w:rPr>
              <w:t>2003</w:t>
            </w:r>
          </w:p>
        </w:tc>
        <w:tc>
          <w:tcPr>
            <w:tcW w:w="1441" w:type="dxa"/>
            <w:tcBorders>
              <w:top w:val="single" w:sz="6" w:space="0" w:color="000000"/>
              <w:bottom w:val="single" w:sz="6" w:space="0" w:color="000000"/>
            </w:tcBorders>
          </w:tcPr>
          <w:p w:rsidR="007A1A68" w:rsidRPr="00E01006" w:rsidRDefault="007A1A68" w:rsidP="005B177E">
            <w:pPr>
              <w:widowControl w:val="0"/>
              <w:autoSpaceDE w:val="0"/>
              <w:autoSpaceDN w:val="0"/>
              <w:adjustRightInd w:val="0"/>
              <w:rPr>
                <w:b/>
              </w:rPr>
            </w:pPr>
            <w:r w:rsidRPr="00E01006">
              <w:rPr>
                <w:b/>
              </w:rPr>
              <w:t>2013</w:t>
            </w:r>
          </w:p>
        </w:tc>
      </w:tr>
      <w:tr w:rsidR="007A1A68" w:rsidTr="007032E0">
        <w:trPr>
          <w:trHeight w:val="333"/>
        </w:trPr>
        <w:tc>
          <w:tcPr>
            <w:tcW w:w="1694" w:type="dxa"/>
            <w:tcBorders>
              <w:top w:val="single" w:sz="6" w:space="0" w:color="000000"/>
              <w:bottom w:val="nil"/>
            </w:tcBorders>
            <w:shd w:val="pct25" w:color="4F6228" w:themeColor="accent3" w:themeShade="80" w:fill="FFFFFF"/>
          </w:tcPr>
          <w:p w:rsidR="007A1A68" w:rsidRDefault="007A1A68" w:rsidP="005B177E">
            <w:pPr>
              <w:widowControl w:val="0"/>
              <w:autoSpaceDE w:val="0"/>
              <w:autoSpaceDN w:val="0"/>
              <w:adjustRightInd w:val="0"/>
            </w:pPr>
            <w:r>
              <w:t>TK 0</w:t>
            </w:r>
          </w:p>
        </w:tc>
        <w:tc>
          <w:tcPr>
            <w:tcW w:w="1441" w:type="dxa"/>
            <w:tcBorders>
              <w:top w:val="single" w:sz="6" w:space="0" w:color="000000"/>
              <w:bottom w:val="nil"/>
            </w:tcBorders>
            <w:shd w:val="pct25" w:color="4F6228" w:themeColor="accent3" w:themeShade="80" w:fill="FFFFFF"/>
          </w:tcPr>
          <w:p w:rsidR="007A1A68" w:rsidRDefault="007A1A68" w:rsidP="005B177E">
            <w:pPr>
              <w:widowControl w:val="0"/>
              <w:autoSpaceDE w:val="0"/>
              <w:autoSpaceDN w:val="0"/>
              <w:adjustRightInd w:val="0"/>
            </w:pPr>
            <w:r>
              <w:t>49 %</w:t>
            </w:r>
          </w:p>
        </w:tc>
        <w:tc>
          <w:tcPr>
            <w:tcW w:w="1441" w:type="dxa"/>
            <w:tcBorders>
              <w:top w:val="single" w:sz="6" w:space="0" w:color="000000"/>
              <w:bottom w:val="nil"/>
            </w:tcBorders>
            <w:shd w:val="pct25" w:color="4F6228" w:themeColor="accent3" w:themeShade="80" w:fill="FFFFFF"/>
          </w:tcPr>
          <w:p w:rsidR="007A1A68" w:rsidRDefault="007A1A68" w:rsidP="005B177E">
            <w:pPr>
              <w:widowControl w:val="0"/>
              <w:autoSpaceDE w:val="0"/>
              <w:autoSpaceDN w:val="0"/>
              <w:adjustRightInd w:val="0"/>
            </w:pPr>
            <w:r>
              <w:t>8 %</w:t>
            </w:r>
          </w:p>
        </w:tc>
        <w:tc>
          <w:tcPr>
            <w:tcW w:w="1441" w:type="dxa"/>
            <w:tcBorders>
              <w:top w:val="single" w:sz="6" w:space="0" w:color="000000"/>
              <w:bottom w:val="nil"/>
            </w:tcBorders>
            <w:shd w:val="pct25" w:color="4F6228" w:themeColor="accent3" w:themeShade="80" w:fill="FFFFFF"/>
          </w:tcPr>
          <w:p w:rsidR="007A1A68" w:rsidRDefault="007A1A68" w:rsidP="005B177E">
            <w:pPr>
              <w:widowControl w:val="0"/>
              <w:autoSpaceDE w:val="0"/>
              <w:autoSpaceDN w:val="0"/>
              <w:adjustRightInd w:val="0"/>
            </w:pPr>
            <w:r>
              <w:t>11</w:t>
            </w:r>
            <w:r w:rsidR="007032E0">
              <w:t xml:space="preserve"> </w:t>
            </w:r>
            <w:r>
              <w:t>%</w:t>
            </w:r>
          </w:p>
        </w:tc>
      </w:tr>
      <w:tr w:rsidR="007A1A68" w:rsidTr="007032E0">
        <w:trPr>
          <w:trHeight w:val="319"/>
        </w:trPr>
        <w:tc>
          <w:tcPr>
            <w:tcW w:w="1694" w:type="dxa"/>
            <w:tcBorders>
              <w:top w:val="nil"/>
              <w:bottom w:val="nil"/>
            </w:tcBorders>
          </w:tcPr>
          <w:p w:rsidR="007A1A68" w:rsidRDefault="007A1A68" w:rsidP="005B177E">
            <w:pPr>
              <w:widowControl w:val="0"/>
              <w:autoSpaceDE w:val="0"/>
              <w:autoSpaceDN w:val="0"/>
              <w:adjustRightInd w:val="0"/>
            </w:pPr>
            <w:r>
              <w:t>TK 1</w:t>
            </w:r>
          </w:p>
        </w:tc>
        <w:tc>
          <w:tcPr>
            <w:tcW w:w="1441" w:type="dxa"/>
            <w:tcBorders>
              <w:top w:val="nil"/>
              <w:bottom w:val="nil"/>
            </w:tcBorders>
          </w:tcPr>
          <w:p w:rsidR="007A1A68" w:rsidRDefault="007A1A68" w:rsidP="005B177E">
            <w:pPr>
              <w:widowControl w:val="0"/>
              <w:autoSpaceDE w:val="0"/>
              <w:autoSpaceDN w:val="0"/>
              <w:adjustRightInd w:val="0"/>
            </w:pPr>
            <w:r>
              <w:t>26 %</w:t>
            </w:r>
          </w:p>
        </w:tc>
        <w:tc>
          <w:tcPr>
            <w:tcW w:w="1441" w:type="dxa"/>
            <w:tcBorders>
              <w:top w:val="nil"/>
              <w:bottom w:val="nil"/>
            </w:tcBorders>
          </w:tcPr>
          <w:p w:rsidR="007A1A68" w:rsidRDefault="007A1A68" w:rsidP="005B177E">
            <w:pPr>
              <w:widowControl w:val="0"/>
              <w:autoSpaceDE w:val="0"/>
              <w:autoSpaceDN w:val="0"/>
              <w:adjustRightInd w:val="0"/>
            </w:pPr>
            <w:r>
              <w:t>15 %</w:t>
            </w:r>
          </w:p>
        </w:tc>
        <w:tc>
          <w:tcPr>
            <w:tcW w:w="1441" w:type="dxa"/>
            <w:tcBorders>
              <w:top w:val="nil"/>
              <w:bottom w:val="nil"/>
            </w:tcBorders>
          </w:tcPr>
          <w:p w:rsidR="007A1A68" w:rsidRDefault="007A1A68" w:rsidP="005B177E">
            <w:pPr>
              <w:widowControl w:val="0"/>
              <w:autoSpaceDE w:val="0"/>
              <w:autoSpaceDN w:val="0"/>
              <w:adjustRightInd w:val="0"/>
            </w:pPr>
            <w:r>
              <w:t>48 %</w:t>
            </w:r>
          </w:p>
        </w:tc>
      </w:tr>
      <w:tr w:rsidR="007A1A68" w:rsidTr="007032E0">
        <w:trPr>
          <w:trHeight w:val="319"/>
        </w:trPr>
        <w:tc>
          <w:tcPr>
            <w:tcW w:w="1694" w:type="dxa"/>
            <w:tcBorders>
              <w:top w:val="nil"/>
              <w:bottom w:val="nil"/>
            </w:tcBorders>
            <w:shd w:val="pct25" w:color="4F6228" w:themeColor="accent3" w:themeShade="80" w:fill="FFFFFF"/>
          </w:tcPr>
          <w:p w:rsidR="007A1A68" w:rsidRDefault="007A1A68" w:rsidP="005B177E">
            <w:pPr>
              <w:widowControl w:val="0"/>
              <w:autoSpaceDE w:val="0"/>
              <w:autoSpaceDN w:val="0"/>
              <w:adjustRightInd w:val="0"/>
            </w:pPr>
            <w:r>
              <w:t>TK 2</w:t>
            </w:r>
          </w:p>
        </w:tc>
        <w:tc>
          <w:tcPr>
            <w:tcW w:w="1441" w:type="dxa"/>
            <w:tcBorders>
              <w:top w:val="nil"/>
              <w:bottom w:val="nil"/>
            </w:tcBorders>
            <w:shd w:val="pct25" w:color="4F6228" w:themeColor="accent3" w:themeShade="80" w:fill="FFFFFF"/>
          </w:tcPr>
          <w:p w:rsidR="007A1A68" w:rsidRDefault="007A1A68" w:rsidP="005B177E">
            <w:pPr>
              <w:widowControl w:val="0"/>
              <w:autoSpaceDE w:val="0"/>
              <w:autoSpaceDN w:val="0"/>
              <w:adjustRightInd w:val="0"/>
            </w:pPr>
            <w:r>
              <w:t>15 %</w:t>
            </w:r>
          </w:p>
        </w:tc>
        <w:tc>
          <w:tcPr>
            <w:tcW w:w="1441" w:type="dxa"/>
            <w:tcBorders>
              <w:top w:val="nil"/>
              <w:bottom w:val="nil"/>
            </w:tcBorders>
            <w:shd w:val="pct25" w:color="4F6228" w:themeColor="accent3" w:themeShade="80" w:fill="FFFFFF"/>
          </w:tcPr>
          <w:p w:rsidR="007A1A68" w:rsidRDefault="007A1A68" w:rsidP="005B177E">
            <w:pPr>
              <w:widowControl w:val="0"/>
              <w:autoSpaceDE w:val="0"/>
              <w:autoSpaceDN w:val="0"/>
              <w:adjustRightInd w:val="0"/>
            </w:pPr>
            <w:r>
              <w:t>27 %</w:t>
            </w:r>
          </w:p>
        </w:tc>
        <w:tc>
          <w:tcPr>
            <w:tcW w:w="1441" w:type="dxa"/>
            <w:tcBorders>
              <w:top w:val="nil"/>
              <w:bottom w:val="nil"/>
            </w:tcBorders>
            <w:shd w:val="pct25" w:color="4F6228" w:themeColor="accent3" w:themeShade="80" w:fill="FFFFFF"/>
          </w:tcPr>
          <w:p w:rsidR="007A1A68" w:rsidRDefault="007A1A68" w:rsidP="005B177E">
            <w:pPr>
              <w:widowControl w:val="0"/>
              <w:autoSpaceDE w:val="0"/>
              <w:autoSpaceDN w:val="0"/>
              <w:adjustRightInd w:val="0"/>
            </w:pPr>
            <w:r>
              <w:t>27 %</w:t>
            </w:r>
          </w:p>
        </w:tc>
      </w:tr>
      <w:tr w:rsidR="007A1A68" w:rsidTr="007032E0">
        <w:trPr>
          <w:trHeight w:val="319"/>
        </w:trPr>
        <w:tc>
          <w:tcPr>
            <w:tcW w:w="1694" w:type="dxa"/>
            <w:tcBorders>
              <w:top w:val="nil"/>
            </w:tcBorders>
          </w:tcPr>
          <w:p w:rsidR="007A1A68" w:rsidRDefault="007A1A68" w:rsidP="005B177E">
            <w:pPr>
              <w:widowControl w:val="0"/>
              <w:autoSpaceDE w:val="0"/>
              <w:autoSpaceDN w:val="0"/>
              <w:adjustRightInd w:val="0"/>
            </w:pPr>
            <w:r>
              <w:t>TK</w:t>
            </w:r>
            <w:r w:rsidR="00E01006">
              <w:t xml:space="preserve"> </w:t>
            </w:r>
            <w:r>
              <w:t>3</w:t>
            </w:r>
          </w:p>
        </w:tc>
        <w:tc>
          <w:tcPr>
            <w:tcW w:w="1441" w:type="dxa"/>
            <w:tcBorders>
              <w:top w:val="nil"/>
            </w:tcBorders>
          </w:tcPr>
          <w:p w:rsidR="007A1A68" w:rsidRDefault="007A1A68" w:rsidP="005B177E">
            <w:pPr>
              <w:widowControl w:val="0"/>
              <w:autoSpaceDE w:val="0"/>
              <w:autoSpaceDN w:val="0"/>
              <w:adjustRightInd w:val="0"/>
            </w:pPr>
            <w:r>
              <w:t>1 %</w:t>
            </w:r>
          </w:p>
        </w:tc>
        <w:tc>
          <w:tcPr>
            <w:tcW w:w="1441" w:type="dxa"/>
            <w:tcBorders>
              <w:top w:val="nil"/>
            </w:tcBorders>
          </w:tcPr>
          <w:p w:rsidR="007A1A68" w:rsidRDefault="007A1A68" w:rsidP="005B177E">
            <w:pPr>
              <w:widowControl w:val="0"/>
              <w:autoSpaceDE w:val="0"/>
              <w:autoSpaceDN w:val="0"/>
              <w:adjustRightInd w:val="0"/>
            </w:pPr>
            <w:r>
              <w:t>12 %</w:t>
            </w:r>
          </w:p>
        </w:tc>
        <w:tc>
          <w:tcPr>
            <w:tcW w:w="1441" w:type="dxa"/>
            <w:tcBorders>
              <w:top w:val="nil"/>
            </w:tcBorders>
          </w:tcPr>
          <w:p w:rsidR="007A1A68" w:rsidRDefault="007A1A68" w:rsidP="005B177E">
            <w:pPr>
              <w:widowControl w:val="0"/>
              <w:autoSpaceDE w:val="0"/>
              <w:autoSpaceDN w:val="0"/>
              <w:adjustRightInd w:val="0"/>
            </w:pPr>
            <w:r>
              <w:t>14 %</w:t>
            </w:r>
          </w:p>
        </w:tc>
      </w:tr>
    </w:tbl>
    <w:p w:rsidR="007A1A68" w:rsidRDefault="007A1A68" w:rsidP="007A1A68">
      <w:pPr>
        <w:widowControl w:val="0"/>
        <w:autoSpaceDE w:val="0"/>
        <w:autoSpaceDN w:val="0"/>
        <w:adjustRightInd w:val="0"/>
      </w:pPr>
    </w:p>
    <w:p w:rsidR="007A1A68" w:rsidRDefault="007A1A68" w:rsidP="007A1A68">
      <w:pPr>
        <w:widowControl w:val="0"/>
        <w:autoSpaceDE w:val="0"/>
        <w:autoSpaceDN w:val="0"/>
        <w:adjustRightInd w:val="0"/>
      </w:pPr>
      <w:r>
        <w:t xml:space="preserve">En förklaring till </w:t>
      </w:r>
      <w:r w:rsidR="00681AF3">
        <w:t xml:space="preserve">förskjutningen mot sämre tillstånd är att </w:t>
      </w:r>
      <w:r>
        <w:t>objekt från 1960-</w:t>
      </w:r>
      <w:r w:rsidR="00E01006">
        <w:t>19</w:t>
      </w:r>
      <w:r>
        <w:t xml:space="preserve">70-talen nu har kommit in i </w:t>
      </w:r>
      <w:r w:rsidR="00E01006">
        <w:t xml:space="preserve">tillståndsklass </w:t>
      </w:r>
      <w:r>
        <w:t xml:space="preserve">TK 3.  </w:t>
      </w:r>
    </w:p>
    <w:p w:rsidR="007A1A68" w:rsidRDefault="007A1A68" w:rsidP="007A1A68">
      <w:pPr>
        <w:widowControl w:val="0"/>
        <w:autoSpaceDE w:val="0"/>
        <w:autoSpaceDN w:val="0"/>
        <w:adjustRightInd w:val="0"/>
      </w:pPr>
    </w:p>
    <w:p w:rsidR="007A1A68" w:rsidRPr="00E01006" w:rsidRDefault="007A1A68" w:rsidP="00E01006">
      <w:pPr>
        <w:pStyle w:val="Rubrik5"/>
      </w:pPr>
      <w:r w:rsidRPr="00E01006">
        <w:t>Kantbalkar</w:t>
      </w:r>
    </w:p>
    <w:p w:rsidR="007A1A68" w:rsidRDefault="007A1A68" w:rsidP="007A1A68">
      <w:pPr>
        <w:widowControl w:val="0"/>
        <w:autoSpaceDE w:val="0"/>
        <w:autoSpaceDN w:val="0"/>
        <w:adjustRightInd w:val="0"/>
      </w:pPr>
      <w:r>
        <w:t>Den mest utsatta konstruktionsdelen på en bro är kantbalken. Kantbalkar skadas av tösalter, dålig frostbeständighet hos betongen eller armeringskorrosion. Går skadeutvecklingen för långt måste hela eller delar av kantbalken bytas ut</w:t>
      </w:r>
      <w:r w:rsidR="00E01006">
        <w:t xml:space="preserve">. </w:t>
      </w:r>
      <w:r>
        <w:t>I samband med arbetena måste även dräneringskanaler och grundavlopp åtgärdas. Ofta så är de igensatta p</w:t>
      </w:r>
      <w:r w:rsidR="00E01006">
        <w:t>å grund av</w:t>
      </w:r>
      <w:r>
        <w:t xml:space="preserve"> urlakat cementbruk och sand.</w:t>
      </w:r>
    </w:p>
    <w:p w:rsidR="007A1A68" w:rsidRDefault="007A1A68" w:rsidP="007A1A68">
      <w:pPr>
        <w:widowControl w:val="0"/>
        <w:autoSpaceDE w:val="0"/>
        <w:autoSpaceDN w:val="0"/>
        <w:adjustRightInd w:val="0"/>
      </w:pPr>
    </w:p>
    <w:p w:rsidR="007A1A68" w:rsidRPr="00681AF3" w:rsidRDefault="007A1A68" w:rsidP="00E01006">
      <w:pPr>
        <w:pStyle w:val="Rubrik5"/>
      </w:pPr>
      <w:r w:rsidRPr="00681AF3">
        <w:t>Räcken</w:t>
      </w:r>
    </w:p>
    <w:p w:rsidR="007A1A68" w:rsidRDefault="007A1A68" w:rsidP="007A1A68">
      <w:pPr>
        <w:widowControl w:val="0"/>
        <w:autoSpaceDE w:val="0"/>
        <w:autoSpaceDN w:val="0"/>
        <w:adjustRightInd w:val="0"/>
      </w:pPr>
      <w:r>
        <w:t>Totalt finns c</w:t>
      </w:r>
      <w:r w:rsidR="00E01006">
        <w:t>irk</w:t>
      </w:r>
      <w:r>
        <w:t xml:space="preserve">a 72 000 </w:t>
      </w:r>
      <w:r w:rsidR="003973D4">
        <w:t>m</w:t>
      </w:r>
      <w:r w:rsidR="00E01006">
        <w:t>eter</w:t>
      </w:r>
      <w:r w:rsidR="003973D4">
        <w:t xml:space="preserve"> </w:t>
      </w:r>
      <w:r>
        <w:t xml:space="preserve">räcken tillhörande konstbyggnader. </w:t>
      </w:r>
      <w:r w:rsidRPr="00440A37">
        <w:t>Det finns ett stort behov av ommålning</w:t>
      </w:r>
      <w:r w:rsidR="00681AF3">
        <w:t xml:space="preserve"> för att </w:t>
      </w:r>
      <w:r w:rsidR="00B87D12">
        <w:t>förlänga</w:t>
      </w:r>
      <w:r w:rsidR="00F03048">
        <w:t xml:space="preserve"> </w:t>
      </w:r>
      <w:r w:rsidR="00681AF3">
        <w:t>stålet</w:t>
      </w:r>
      <w:r w:rsidR="008E241A">
        <w:t>s livslängd</w:t>
      </w:r>
      <w:r w:rsidR="00681AF3">
        <w:t>.</w:t>
      </w:r>
    </w:p>
    <w:p w:rsidR="007A1A68" w:rsidRDefault="007A1A68" w:rsidP="007A1A68">
      <w:pPr>
        <w:widowControl w:val="0"/>
        <w:autoSpaceDE w:val="0"/>
        <w:autoSpaceDN w:val="0"/>
        <w:adjustRightInd w:val="0"/>
      </w:pPr>
    </w:p>
    <w:p w:rsidR="007A1A68" w:rsidRPr="00681AF3" w:rsidRDefault="007A1A68" w:rsidP="00E01006">
      <w:pPr>
        <w:pStyle w:val="Rubrik5"/>
      </w:pPr>
      <w:r w:rsidRPr="00681AF3">
        <w:t>Fogar</w:t>
      </w:r>
    </w:p>
    <w:p w:rsidR="007A1A68" w:rsidRDefault="007A1A68" w:rsidP="007A1A68">
      <w:pPr>
        <w:widowControl w:val="0"/>
        <w:autoSpaceDE w:val="0"/>
        <w:autoSpaceDN w:val="0"/>
        <w:adjustRightInd w:val="0"/>
      </w:pPr>
      <w:r>
        <w:t xml:space="preserve">För att ta upp rörelser i broar förses dessa med </w:t>
      </w:r>
      <w:r w:rsidR="00681AF3">
        <w:t>rörelse</w:t>
      </w:r>
      <w:r>
        <w:t>fogar. Mindre konstruktioner med rörelser 5-15 m</w:t>
      </w:r>
      <w:r w:rsidR="00E01006">
        <w:t>illi</w:t>
      </w:r>
      <w:r>
        <w:t>m</w:t>
      </w:r>
      <w:r w:rsidR="00E01006">
        <w:t>eter</w:t>
      </w:r>
      <w:r>
        <w:t xml:space="preserve"> har försetts med </w:t>
      </w:r>
      <w:r w:rsidR="00E01006">
        <w:t>så skallade</w:t>
      </w:r>
      <w:r>
        <w:t xml:space="preserve"> beläggningsfogar. Vid rörelser större än 15-30 </w:t>
      </w:r>
      <w:r w:rsidR="00E01006">
        <w:t>millimeter</w:t>
      </w:r>
      <w:r>
        <w:t xml:space="preserve"> används mekaniska brofogar. Kravet på en brofog är att den ska vara vattentät, bullerfri, kräva minsta möjliga underhåll och klara olika yttre påfrestningar. </w:t>
      </w:r>
    </w:p>
    <w:p w:rsidR="007A1A68" w:rsidRDefault="007A1A68" w:rsidP="007A1A68">
      <w:pPr>
        <w:widowControl w:val="0"/>
        <w:autoSpaceDE w:val="0"/>
        <w:autoSpaceDN w:val="0"/>
        <w:adjustRightInd w:val="0"/>
      </w:pPr>
    </w:p>
    <w:p w:rsidR="007A1A68" w:rsidRPr="00681AF3" w:rsidRDefault="007A1A68" w:rsidP="00E01006">
      <w:pPr>
        <w:pStyle w:val="Rubrik5"/>
      </w:pPr>
      <w:r w:rsidRPr="00681AF3">
        <w:t>Avloppsanordningar</w:t>
      </w:r>
    </w:p>
    <w:p w:rsidR="00F00519" w:rsidRDefault="007A1A68" w:rsidP="007A1A68">
      <w:pPr>
        <w:widowControl w:val="0"/>
        <w:autoSpaceDE w:val="0"/>
        <w:autoSpaceDN w:val="0"/>
        <w:adjustRightInd w:val="0"/>
      </w:pPr>
      <w:r>
        <w:t>Totalt finns c</w:t>
      </w:r>
      <w:r w:rsidR="00E01006">
        <w:t>irk</w:t>
      </w:r>
      <w:r>
        <w:t xml:space="preserve">a 2 000 ytavlopp. </w:t>
      </w:r>
      <w:r w:rsidR="00E01006">
        <w:t>A</w:t>
      </w:r>
      <w:r>
        <w:t>vloppen ska sitt</w:t>
      </w:r>
      <w:r w:rsidR="00E01006">
        <w:t>a</w:t>
      </w:r>
      <w:r>
        <w:t xml:space="preserve"> åtkomliga på utsidan av bron och led</w:t>
      </w:r>
      <w:r w:rsidR="00E01006">
        <w:t>a</w:t>
      </w:r>
      <w:r>
        <w:t xml:space="preserve">s ned till marken så direkt som möjligt. På en del broar finns ytavlopp vars utloppsledningar helt eller delvis ingjutits i broöverbyggnaden respektive pelarna. I några fall har ledningarna från ytavloppen, av estetiska skäl, dragits inne i broarnas lådbalkar. </w:t>
      </w:r>
    </w:p>
    <w:p w:rsidR="00F00519" w:rsidRDefault="00F00519" w:rsidP="007A1A68">
      <w:pPr>
        <w:widowControl w:val="0"/>
        <w:autoSpaceDE w:val="0"/>
        <w:autoSpaceDN w:val="0"/>
        <w:adjustRightInd w:val="0"/>
      </w:pPr>
    </w:p>
    <w:p w:rsidR="00F00519" w:rsidRDefault="00F00519" w:rsidP="007A1A68">
      <w:pPr>
        <w:widowControl w:val="0"/>
        <w:autoSpaceDE w:val="0"/>
        <w:autoSpaceDN w:val="0"/>
        <w:adjustRightInd w:val="0"/>
      </w:pPr>
    </w:p>
    <w:p w:rsidR="00F00519" w:rsidRDefault="00F00519" w:rsidP="007A1A68">
      <w:pPr>
        <w:widowControl w:val="0"/>
        <w:autoSpaceDE w:val="0"/>
        <w:autoSpaceDN w:val="0"/>
        <w:adjustRightInd w:val="0"/>
      </w:pPr>
    </w:p>
    <w:p w:rsidR="007A1A68" w:rsidRDefault="007A1A68" w:rsidP="007A1A68">
      <w:pPr>
        <w:widowControl w:val="0"/>
        <w:autoSpaceDE w:val="0"/>
        <w:autoSpaceDN w:val="0"/>
        <w:adjustRightInd w:val="0"/>
      </w:pPr>
      <w:r>
        <w:lastRenderedPageBreak/>
        <w:t xml:space="preserve">Stopp eller sönderfrysning av dessa avloppsledningar innebär att betongen i brokonstruktionen utsätts för saltvatten, med saltskador på betongen som följd. Som regel åtgärdas avloppen alltid i samband med kantbalksreparation eller fogbyte. </w:t>
      </w:r>
    </w:p>
    <w:p w:rsidR="007A1A68" w:rsidRDefault="007A1A68" w:rsidP="007A1A68">
      <w:pPr>
        <w:widowControl w:val="0"/>
        <w:autoSpaceDE w:val="0"/>
        <w:autoSpaceDN w:val="0"/>
        <w:adjustRightInd w:val="0"/>
      </w:pPr>
    </w:p>
    <w:p w:rsidR="007A1A68" w:rsidRPr="00681AF3" w:rsidRDefault="007A1A68" w:rsidP="00180229">
      <w:pPr>
        <w:pStyle w:val="Rubrik5"/>
      </w:pPr>
      <w:r w:rsidRPr="00681AF3">
        <w:t>Grusskift, lagerpallar och lager</w:t>
      </w:r>
    </w:p>
    <w:p w:rsidR="007A1A68" w:rsidRDefault="007A1A68" w:rsidP="007A1A68">
      <w:pPr>
        <w:widowControl w:val="0"/>
        <w:autoSpaceDE w:val="0"/>
        <w:autoSpaceDN w:val="0"/>
        <w:adjustRightInd w:val="0"/>
      </w:pPr>
      <w:r>
        <w:t xml:space="preserve">På grund av otäta fogar, felaktigt utformade avloppsanordningar och otillräcklig skötsel utsätts dessa konstruktionsdelar för omfattande saltangrepp med frostskador på betongen och armeringskorrosion som följd. Många tidigare otäta fogar har nu bytts till täta fogar. Kombinationen nya täta fogar med en ökad impregneringsinsats av grusskift och lagerpallar har inneburit att reparations- och underhållsinsatserna på dessa konstruktionsdelar har minskat. </w:t>
      </w:r>
    </w:p>
    <w:p w:rsidR="003973D4" w:rsidRDefault="003973D4" w:rsidP="007A1A68">
      <w:pPr>
        <w:pStyle w:val="Rubrik4"/>
        <w:rPr>
          <w:b w:val="0"/>
          <w:u w:val="single"/>
        </w:rPr>
      </w:pPr>
    </w:p>
    <w:p w:rsidR="007A1A68" w:rsidRPr="00681AF3" w:rsidRDefault="007A1A68" w:rsidP="00180229">
      <w:pPr>
        <w:pStyle w:val="Rubrik5"/>
      </w:pPr>
      <w:r w:rsidRPr="00681AF3">
        <w:t>Pelare och landfästen</w:t>
      </w:r>
    </w:p>
    <w:p w:rsidR="007A1A68" w:rsidRPr="0073555D" w:rsidRDefault="007A1A68" w:rsidP="007A1A68">
      <w:pPr>
        <w:widowControl w:val="0"/>
        <w:autoSpaceDE w:val="0"/>
        <w:autoSpaceDN w:val="0"/>
        <w:adjustRightInd w:val="0"/>
        <w:rPr>
          <w:iCs/>
        </w:rPr>
      </w:pPr>
      <w:r>
        <w:t xml:space="preserve">Inga konstruktionsdelar på en bro är så saltutsatta som pelare och landfästen placerade intill en trafikerad gata eller trafikled. Vissa pelare och landfästen kan också utsättas för saltvatten uppifrån, orsakat av läckande ytavloppsanordningar eller fogar. </w:t>
      </w:r>
    </w:p>
    <w:p w:rsidR="007A1A68" w:rsidRPr="0073555D" w:rsidRDefault="007A1A68" w:rsidP="007A1A68">
      <w:pPr>
        <w:widowControl w:val="0"/>
        <w:autoSpaceDE w:val="0"/>
        <w:autoSpaceDN w:val="0"/>
        <w:adjustRightInd w:val="0"/>
        <w:rPr>
          <w:iCs/>
        </w:rPr>
      </w:pPr>
    </w:p>
    <w:p w:rsidR="007A1A68" w:rsidRPr="00681AF3" w:rsidRDefault="007A1A68" w:rsidP="00180229">
      <w:pPr>
        <w:pStyle w:val="Rubrik5"/>
      </w:pPr>
      <w:r w:rsidRPr="00681AF3">
        <w:t>Brostöd i vatten kajer</w:t>
      </w:r>
    </w:p>
    <w:p w:rsidR="007A1A68" w:rsidRDefault="007A1A68" w:rsidP="007A1A68">
      <w:pPr>
        <w:widowControl w:val="0"/>
        <w:autoSpaceDE w:val="0"/>
        <w:autoSpaceDN w:val="0"/>
        <w:adjustRightInd w:val="0"/>
      </w:pPr>
      <w:r>
        <w:t xml:space="preserve">Många av Stockholms broar och kajer är belägna i Mälaren och därför ej utsatta för saltvatten. Betongen i skvalpzonen utsätts dock för urlakning och porfyllnad, vilket på sikt minskar betongens frostbeständighet. </w:t>
      </w:r>
    </w:p>
    <w:p w:rsidR="007A1A68" w:rsidRDefault="007A1A68" w:rsidP="007A1A68">
      <w:pPr>
        <w:widowControl w:val="0"/>
        <w:autoSpaceDE w:val="0"/>
        <w:autoSpaceDN w:val="0"/>
        <w:adjustRightInd w:val="0"/>
      </w:pPr>
    </w:p>
    <w:p w:rsidR="007A1A68" w:rsidRPr="00681AF3" w:rsidRDefault="007A1A68" w:rsidP="00180229">
      <w:pPr>
        <w:pStyle w:val="Rubrik5"/>
      </w:pPr>
      <w:r w:rsidRPr="00681AF3">
        <w:t>Rostskydd</w:t>
      </w:r>
    </w:p>
    <w:p w:rsidR="003973D4" w:rsidRDefault="007A1A68" w:rsidP="007A1A68">
      <w:pPr>
        <w:widowControl w:val="0"/>
        <w:autoSpaceDE w:val="0"/>
        <w:autoSpaceDN w:val="0"/>
        <w:adjustRightInd w:val="0"/>
      </w:pPr>
      <w:r>
        <w:t>Av Stockholms broar har c</w:t>
      </w:r>
      <w:r w:rsidR="00180229">
        <w:t>irk</w:t>
      </w:r>
      <w:r>
        <w:t>a 60 en bärande konstruktion av stål</w:t>
      </w:r>
      <w:r w:rsidR="003973D4">
        <w:t>.</w:t>
      </w:r>
      <w:r>
        <w:t xml:space="preserve"> Behov av hel ommålning </w:t>
      </w:r>
      <w:r w:rsidR="008E241A">
        <w:t xml:space="preserve">för att </w:t>
      </w:r>
      <w:r w:rsidR="00B87D12">
        <w:t>förlänga</w:t>
      </w:r>
      <w:r w:rsidR="008E241A">
        <w:t xml:space="preserve"> livslängden </w:t>
      </w:r>
      <w:r w:rsidR="00681AF3">
        <w:t>fordras med intervall om 30 år och</w:t>
      </w:r>
      <w:r>
        <w:t xml:space="preserve"> partiell ommålning efter 15 år. Förutom målning krävs skötsel av stålytor, renspolning av utsatta konstruktionsdelar från duvträck m</w:t>
      </w:r>
      <w:r w:rsidR="00180229">
        <w:t>ed mera</w:t>
      </w:r>
      <w:r>
        <w:t xml:space="preserve">. </w:t>
      </w:r>
    </w:p>
    <w:p w:rsidR="003973D4" w:rsidRDefault="003973D4" w:rsidP="007A1A68">
      <w:pPr>
        <w:widowControl w:val="0"/>
        <w:autoSpaceDE w:val="0"/>
        <w:autoSpaceDN w:val="0"/>
        <w:adjustRightInd w:val="0"/>
      </w:pPr>
    </w:p>
    <w:p w:rsidR="007A1A68" w:rsidRDefault="007A1A68" w:rsidP="007A1A68">
      <w:pPr>
        <w:widowControl w:val="0"/>
        <w:autoSpaceDE w:val="0"/>
        <w:autoSpaceDN w:val="0"/>
        <w:adjustRightInd w:val="0"/>
      </w:pPr>
      <w:r>
        <w:t>Under perioden 1985-1992 utfördes underhållsmålning på flera av stålbroarna. Den förväntade livslängden för de nya målningssystemen som användes är c</w:t>
      </w:r>
      <w:r w:rsidR="00180229">
        <w:t>irk</w:t>
      </w:r>
      <w:r>
        <w:t>a 30 år, under förutsättning att en partiell bättringsmålning utförs efter halva tiden (15 år). För flera av broarna har korrosionsskyddets livslängd passerat</w:t>
      </w:r>
      <w:r w:rsidR="00D936FC">
        <w:t>, och en ny behandling skulle behöva göras för att ytterligare förlänga livslängden</w:t>
      </w:r>
      <w:r>
        <w:t xml:space="preserve">. </w:t>
      </w:r>
    </w:p>
    <w:p w:rsidR="00180229" w:rsidRDefault="00180229" w:rsidP="007A1A68">
      <w:pPr>
        <w:widowControl w:val="0"/>
        <w:autoSpaceDE w:val="0"/>
        <w:autoSpaceDN w:val="0"/>
        <w:adjustRightInd w:val="0"/>
      </w:pPr>
    </w:p>
    <w:p w:rsidR="00F00519" w:rsidRDefault="00F00519" w:rsidP="007A1A68">
      <w:pPr>
        <w:widowControl w:val="0"/>
        <w:autoSpaceDE w:val="0"/>
        <w:autoSpaceDN w:val="0"/>
        <w:adjustRightInd w:val="0"/>
      </w:pPr>
    </w:p>
    <w:p w:rsidR="007A1A68" w:rsidRPr="00180229" w:rsidRDefault="007A1A68" w:rsidP="00180229">
      <w:pPr>
        <w:pStyle w:val="Rubrik4"/>
      </w:pPr>
      <w:r w:rsidRPr="00180229">
        <w:lastRenderedPageBreak/>
        <w:t>Vägtunnlar</w:t>
      </w:r>
    </w:p>
    <w:p w:rsidR="007A1A68" w:rsidRDefault="007A1A68" w:rsidP="007A1A68">
      <w:pPr>
        <w:widowControl w:val="0"/>
        <w:autoSpaceDE w:val="0"/>
        <w:autoSpaceDN w:val="0"/>
        <w:adjustRightInd w:val="0"/>
      </w:pPr>
      <w:r>
        <w:t xml:space="preserve">Vägtunnlarnas konstruktioner är miljömässigt mycket utsatta. Tunnelmiljön utgör en extremt aggressiv miljö för betong </w:t>
      </w:r>
      <w:r w:rsidR="00180229">
        <w:t>och</w:t>
      </w:r>
      <w:r>
        <w:t xml:space="preserve"> stål på grund av att klorider på kort tid tränger in i konstruktionen genom många upprepade cykler med växelvis fuktningsbelast</w:t>
      </w:r>
      <w:r w:rsidR="00180229">
        <w:softHyphen/>
      </w:r>
      <w:r>
        <w:t>ning och uttorkning. Armeringskorrosion är vanligt förekom</w:t>
      </w:r>
      <w:r w:rsidR="00180229">
        <w:softHyphen/>
      </w:r>
      <w:r>
        <w:t>mande på grund av kloridinträngning.</w:t>
      </w:r>
      <w:bookmarkStart w:id="12" w:name="_Toc134942695"/>
    </w:p>
    <w:p w:rsidR="007A1A68" w:rsidRDefault="007A1A68" w:rsidP="007A1A68">
      <w:pPr>
        <w:widowControl w:val="0"/>
        <w:autoSpaceDE w:val="0"/>
        <w:autoSpaceDN w:val="0"/>
        <w:adjustRightInd w:val="0"/>
      </w:pPr>
    </w:p>
    <w:p w:rsidR="007A1A68" w:rsidRPr="003973D4" w:rsidRDefault="007A1A68" w:rsidP="004E020D">
      <w:pPr>
        <w:pStyle w:val="Rubrik4"/>
      </w:pPr>
      <w:r w:rsidRPr="003973D4">
        <w:t>Ledningstunnelsystem</w:t>
      </w:r>
      <w:bookmarkEnd w:id="12"/>
      <w:r w:rsidRPr="003973D4">
        <w:t xml:space="preserve"> </w:t>
      </w:r>
    </w:p>
    <w:p w:rsidR="007A1A68" w:rsidRDefault="007A1A68" w:rsidP="007A1A68">
      <w:pPr>
        <w:widowControl w:val="0"/>
        <w:autoSpaceDE w:val="0"/>
        <w:autoSpaceDN w:val="0"/>
        <w:adjustRightInd w:val="0"/>
      </w:pPr>
      <w:r>
        <w:t>Ledningstunnlarna fyller en mycket viktig funktion för Stockholms tekniska försörjningssystem och i vissa avseenden även för övriga Sverige. Systemet av tunnlar är säkerhetsskydds</w:t>
      </w:r>
      <w:r w:rsidR="00945847">
        <w:t>-</w:t>
      </w:r>
      <w:r>
        <w:t>klassa</w:t>
      </w:r>
      <w:r w:rsidR="00945847">
        <w:t>t</w:t>
      </w:r>
      <w:r>
        <w:t xml:space="preserve"> och omfattas av säkerhetsskyddslagen</w:t>
      </w:r>
      <w:r w:rsidR="00180229">
        <w:t>.</w:t>
      </w:r>
      <w:r>
        <w:t xml:space="preserve"> I lednings</w:t>
      </w:r>
      <w:r w:rsidR="00180229">
        <w:softHyphen/>
      </w:r>
      <w:r>
        <w:t>tunnlarna finns elkablar, telekablar, fjärrvärme, fjärrkyla, vatten, avlopp, dagvatten, gas, rörpost m</w:t>
      </w:r>
      <w:r w:rsidR="00180229">
        <w:t>ed mera</w:t>
      </w:r>
      <w:r>
        <w:t xml:space="preserve"> förlagda. </w:t>
      </w:r>
    </w:p>
    <w:p w:rsidR="007A1A68" w:rsidRDefault="007A1A68" w:rsidP="007A1A68">
      <w:pPr>
        <w:widowControl w:val="0"/>
        <w:autoSpaceDE w:val="0"/>
        <w:autoSpaceDN w:val="0"/>
        <w:adjustRightInd w:val="0"/>
      </w:pPr>
    </w:p>
    <w:p w:rsidR="007A1A68" w:rsidRDefault="007A1A68" w:rsidP="007A1A68">
      <w:pPr>
        <w:widowControl w:val="0"/>
        <w:autoSpaceDE w:val="0"/>
        <w:autoSpaceDN w:val="0"/>
        <w:adjustRightInd w:val="0"/>
      </w:pPr>
      <w:r>
        <w:t>Ledningstunnlar finns på ett flertal platser i Stockholms innerstad.</w:t>
      </w:r>
      <w:r w:rsidR="00180229">
        <w:t xml:space="preserve"> </w:t>
      </w:r>
      <w:r>
        <w:t>Den första ledningstunneln började byggas i början av 1900</w:t>
      </w:r>
      <w:r w:rsidR="00180229">
        <w:t>-</w:t>
      </w:r>
      <w:r>
        <w:t>talet och färdigställdes 1912</w:t>
      </w:r>
      <w:r w:rsidR="00180229">
        <w:t>. H</w:t>
      </w:r>
      <w:r>
        <w:t>uvuddelen av ledningstunnlarna byggdes sedan under 1950</w:t>
      </w:r>
      <w:r w:rsidR="00180229">
        <w:t>-</w:t>
      </w:r>
      <w:r>
        <w:t xml:space="preserve">talet.  </w:t>
      </w:r>
    </w:p>
    <w:p w:rsidR="003973D4" w:rsidRDefault="003973D4" w:rsidP="007A1A68">
      <w:pPr>
        <w:widowControl w:val="0"/>
        <w:autoSpaceDE w:val="0"/>
        <w:autoSpaceDN w:val="0"/>
        <w:adjustRightInd w:val="0"/>
      </w:pPr>
    </w:p>
    <w:p w:rsidR="007A1A68" w:rsidRDefault="007A1A68" w:rsidP="007A1A68">
      <w:pPr>
        <w:widowControl w:val="0"/>
        <w:autoSpaceDE w:val="0"/>
        <w:autoSpaceDN w:val="0"/>
        <w:adjustRightInd w:val="0"/>
      </w:pPr>
      <w:r>
        <w:t xml:space="preserve">Huvuddelen av ledningstunnlarnas konstruktion </w:t>
      </w:r>
      <w:r w:rsidR="00CA20A3">
        <w:t>i innersta</w:t>
      </w:r>
      <w:r w:rsidR="00922652">
        <w:t>de</w:t>
      </w:r>
      <w:r w:rsidR="00CA20A3">
        <w:t xml:space="preserve">n </w:t>
      </w:r>
      <w:r>
        <w:t>är platsgjuten betong</w:t>
      </w:r>
      <w:r w:rsidR="00CA20A3">
        <w:t>. I yttersta</w:t>
      </w:r>
      <w:r w:rsidR="00922652">
        <w:t>de</w:t>
      </w:r>
      <w:r w:rsidR="00CA20A3">
        <w:t>n är förekomsten av bergstunnlar större.</w:t>
      </w:r>
      <w:r>
        <w:t xml:space="preserve"> Tunnlarna</w:t>
      </w:r>
      <w:r w:rsidR="00CA20A3">
        <w:t xml:space="preserve"> i innersta</w:t>
      </w:r>
      <w:r w:rsidR="00922652">
        <w:t>de</w:t>
      </w:r>
      <w:r w:rsidR="00CA20A3">
        <w:t>n</w:t>
      </w:r>
      <w:r>
        <w:t xml:space="preserve"> </w:t>
      </w:r>
      <w:r w:rsidR="00CA20A3">
        <w:t xml:space="preserve">har normalt en </w:t>
      </w:r>
      <w:r>
        <w:t>höjd</w:t>
      </w:r>
      <w:r w:rsidR="00CA20A3">
        <w:t xml:space="preserve"> och bredd av</w:t>
      </w:r>
      <w:r>
        <w:t xml:space="preserve"> 2,5-4 meter. Konditionen på betongkonstruktionerna är övervägande bra, med undantag för de delar som färdigställdes 1912, där tunneltaket är i stort behov av ombyggnad</w:t>
      </w:r>
      <w:r w:rsidR="00CA20A3">
        <w:t xml:space="preserve"> p</w:t>
      </w:r>
      <w:r w:rsidR="00180229">
        <w:t>å grund av</w:t>
      </w:r>
      <w:r w:rsidR="00CA20A3">
        <w:t xml:space="preserve"> saltskador.</w:t>
      </w:r>
    </w:p>
    <w:p w:rsidR="00AB62CD" w:rsidRDefault="00AB62CD" w:rsidP="007A1A68">
      <w:pPr>
        <w:widowControl w:val="0"/>
        <w:autoSpaceDE w:val="0"/>
        <w:autoSpaceDN w:val="0"/>
        <w:adjustRightInd w:val="0"/>
      </w:pPr>
    </w:p>
    <w:p w:rsidR="00AB62CD" w:rsidRDefault="00AB62CD" w:rsidP="00AB62CD">
      <w:pPr>
        <w:pStyle w:val="Rubrik2"/>
      </w:pPr>
      <w:r>
        <w:t>Ekonomi</w:t>
      </w:r>
    </w:p>
    <w:p w:rsidR="00F00519" w:rsidRDefault="00AB62CD" w:rsidP="002A1B91">
      <w:pPr>
        <w:widowControl w:val="0"/>
        <w:autoSpaceDE w:val="0"/>
        <w:autoSpaceDN w:val="0"/>
        <w:adjustRightInd w:val="0"/>
      </w:pPr>
      <w:r>
        <w:t>Volymen för reinvesteringar som kan genomföras respektive år kommer att styras av utrymmet i den årliga investeringsbudgeten.</w:t>
      </w:r>
      <w:r w:rsidR="002A1B91" w:rsidRPr="002A1B91">
        <w:rPr>
          <w:highlight w:val="cyan"/>
        </w:rPr>
        <w:t xml:space="preserve"> </w:t>
      </w:r>
      <w:r w:rsidR="002A1B91" w:rsidRPr="00501AF7">
        <w:t>Det är kontorets ambition att inrymma de föreslagna reinves</w:t>
      </w:r>
      <w:r w:rsidR="003F29F4" w:rsidRPr="00501AF7">
        <w:softHyphen/>
      </w:r>
      <w:r w:rsidR="002A1B91" w:rsidRPr="00501AF7">
        <w:t xml:space="preserve">teringsprojekt som ingår i programmet inom nämndens budget. </w:t>
      </w:r>
    </w:p>
    <w:p w:rsidR="00F00519" w:rsidRDefault="00F00519" w:rsidP="002A1B91">
      <w:pPr>
        <w:widowControl w:val="0"/>
        <w:autoSpaceDE w:val="0"/>
        <w:autoSpaceDN w:val="0"/>
        <w:adjustRightInd w:val="0"/>
      </w:pPr>
    </w:p>
    <w:p w:rsidR="002A1B91" w:rsidRDefault="002A1B91" w:rsidP="002A1B91">
      <w:pPr>
        <w:widowControl w:val="0"/>
        <w:autoSpaceDE w:val="0"/>
        <w:autoSpaceDN w:val="0"/>
        <w:adjustRightInd w:val="0"/>
      </w:pPr>
      <w:r w:rsidRPr="00501AF7">
        <w:t>För åren 2014-2015 överensstämmer planeringen med nuvarande prognoser, men även planeringen för åren 2016-2018 beräknas kunna inrymmas även om det ställer högre krav på prioritering totalt</w:t>
      </w:r>
      <w:r w:rsidR="003F29F4" w:rsidRPr="00501AF7">
        <w:t xml:space="preserve"> sett</w:t>
      </w:r>
      <w:r w:rsidRPr="00501AF7">
        <w:t xml:space="preserve"> inom nämndens budget. Den föreslagna fördelningen av utgifterna per år är dock preliminär och kan komma att förändras.</w:t>
      </w:r>
    </w:p>
    <w:p w:rsidR="00AB62CD" w:rsidRDefault="00AB62CD" w:rsidP="007A1A68">
      <w:pPr>
        <w:widowControl w:val="0"/>
        <w:autoSpaceDE w:val="0"/>
        <w:autoSpaceDN w:val="0"/>
        <w:adjustRightInd w:val="0"/>
      </w:pPr>
    </w:p>
    <w:p w:rsidR="00AB62CD" w:rsidRDefault="00B700B6" w:rsidP="007A1A68">
      <w:pPr>
        <w:widowControl w:val="0"/>
        <w:autoSpaceDE w:val="0"/>
        <w:autoSpaceDN w:val="0"/>
        <w:adjustRightInd w:val="0"/>
      </w:pPr>
      <w:r>
        <w:t>Nämndens</w:t>
      </w:r>
      <w:r w:rsidR="00AB62CD">
        <w:t xml:space="preserve"> totala investeringsbudget, </w:t>
      </w:r>
      <w:r>
        <w:t>där den normala nivån</w:t>
      </w:r>
      <w:r w:rsidR="00DA7668">
        <w:t xml:space="preserve"> </w:t>
      </w:r>
      <w:r w:rsidR="00AB62CD">
        <w:t xml:space="preserve">för närvarande </w:t>
      </w:r>
      <w:r w:rsidR="00DA7668">
        <w:t xml:space="preserve">uppgår till </w:t>
      </w:r>
      <w:r w:rsidR="00AB62CD">
        <w:t xml:space="preserve">cirka </w:t>
      </w:r>
      <w:r w:rsidR="00D936FC">
        <w:t xml:space="preserve">700 </w:t>
      </w:r>
      <w:r w:rsidR="00AB62CD">
        <w:t xml:space="preserve">mnkr per år, beräknas </w:t>
      </w:r>
      <w:r w:rsidR="00D936FC">
        <w:t xml:space="preserve">på sikt </w:t>
      </w:r>
      <w:r w:rsidR="00AB62CD">
        <w:t xml:space="preserve">till </w:t>
      </w:r>
      <w:r w:rsidR="00AB62CD">
        <w:lastRenderedPageBreak/>
        <w:t>cirka 50 procent tas i anspråk för kontorets samtliga reinvesterings</w:t>
      </w:r>
      <w:r>
        <w:softHyphen/>
      </w:r>
      <w:r w:rsidR="00AB62CD">
        <w:t>program. Den totala utgiftsramen bör uppräknas med anledning av prisutvecklingen</w:t>
      </w:r>
      <w:r w:rsidR="00DA7668">
        <w:t xml:space="preserve"> för att inte budgeten ska urholkas</w:t>
      </w:r>
      <w:r w:rsidR="00AB62CD">
        <w:t xml:space="preserve">, och under vissa år kan det även fordras en temporär höjning av </w:t>
      </w:r>
      <w:r w:rsidR="002A1B91">
        <w:t>b</w:t>
      </w:r>
      <w:r w:rsidR="00AB62CD">
        <w:t>udget</w:t>
      </w:r>
      <w:r w:rsidR="002A1B91">
        <w:softHyphen/>
      </w:r>
      <w:r w:rsidR="00AB62CD">
        <w:t xml:space="preserve">ramen för att klara stora upprustningsprojekt. </w:t>
      </w:r>
    </w:p>
    <w:p w:rsidR="00570249" w:rsidRDefault="00570249" w:rsidP="007A1A68">
      <w:pPr>
        <w:widowControl w:val="0"/>
        <w:autoSpaceDE w:val="0"/>
        <w:autoSpaceDN w:val="0"/>
        <w:adjustRightInd w:val="0"/>
      </w:pPr>
    </w:p>
    <w:p w:rsidR="00570249" w:rsidRDefault="002A1B91" w:rsidP="007A1A68">
      <w:pPr>
        <w:widowControl w:val="0"/>
        <w:autoSpaceDE w:val="0"/>
        <w:autoSpaceDN w:val="0"/>
        <w:adjustRightInd w:val="0"/>
      </w:pPr>
      <w:r>
        <w:t>I nedanstående tabell redovisas den preliminärt föreslagna fördelning av reinvesteringarna per år under åren 2014-2018.</w:t>
      </w:r>
      <w:r w:rsidR="00D936FC">
        <w:t xml:space="preserve"> Utgifterna är beräknade i löpande priser</w:t>
      </w:r>
      <w:r w:rsidR="00B80E12">
        <w:t xml:space="preserve"> med en kalkylränta om 5 procent per år</w:t>
      </w:r>
      <w:r w:rsidR="00D936FC">
        <w:t>.</w:t>
      </w:r>
    </w:p>
    <w:p w:rsidR="003F29F4" w:rsidRDefault="003F29F4" w:rsidP="003F29F4">
      <w:pPr>
        <w:widowControl w:val="0"/>
        <w:autoSpaceDE w:val="0"/>
        <w:autoSpaceDN w:val="0"/>
        <w:adjustRightInd w:val="0"/>
      </w:pPr>
    </w:p>
    <w:p w:rsidR="00C741B2" w:rsidRDefault="00B87D12" w:rsidP="003F29F4">
      <w:pPr>
        <w:widowControl w:val="0"/>
        <w:autoSpaceDE w:val="0"/>
        <w:autoSpaceDN w:val="0"/>
        <w:adjustRightInd w:val="0"/>
      </w:pPr>
      <w:r>
        <w:object w:dxaOrig="8269" w:dyaOrig="1817">
          <v:shape id="_x0000_i1026" type="#_x0000_t75" style="width:315.85pt;height:69.3pt" o:ole="">
            <v:imagedata r:id="rId22" o:title=""/>
          </v:shape>
          <o:OLEObject Type="Embed" ProgID="Excel.Sheet.12" ShapeID="_x0000_i1026" DrawAspect="Content" ObjectID="_1446470090" r:id="rId23"/>
        </w:object>
      </w:r>
    </w:p>
    <w:p w:rsidR="00B87D12" w:rsidRDefault="00B87D12" w:rsidP="003F29F4">
      <w:pPr>
        <w:widowControl w:val="0"/>
        <w:autoSpaceDE w:val="0"/>
        <w:autoSpaceDN w:val="0"/>
        <w:adjustRightInd w:val="0"/>
      </w:pPr>
    </w:p>
    <w:p w:rsidR="003F29F4" w:rsidRDefault="00225899" w:rsidP="003F29F4">
      <w:pPr>
        <w:widowControl w:val="0"/>
        <w:autoSpaceDE w:val="0"/>
        <w:autoSpaceDN w:val="0"/>
        <w:adjustRightInd w:val="0"/>
      </w:pPr>
      <w:r w:rsidRPr="00225899">
        <w:t xml:space="preserve">I beräknade utgifter ingår kostnader för oförutsett samt egen tid och byggledning. </w:t>
      </w:r>
      <w:r w:rsidR="003F29F4">
        <w:t xml:space="preserve">Uppföljning och redovisning kommer fortlöpande att ske i verksamhetsplan och verksamhetsberättelse. </w:t>
      </w:r>
    </w:p>
    <w:p w:rsidR="00D20F7D" w:rsidRDefault="00D20F7D" w:rsidP="007A1A68">
      <w:pPr>
        <w:widowControl w:val="0"/>
        <w:autoSpaceDE w:val="0"/>
        <w:autoSpaceDN w:val="0"/>
        <w:adjustRightInd w:val="0"/>
      </w:pPr>
    </w:p>
    <w:p w:rsidR="00D20F7D" w:rsidRPr="003F29F4" w:rsidRDefault="00B56873" w:rsidP="00B56873">
      <w:pPr>
        <w:widowControl w:val="0"/>
        <w:autoSpaceDE w:val="0"/>
        <w:autoSpaceDN w:val="0"/>
        <w:adjustRightInd w:val="0"/>
      </w:pPr>
      <w:r>
        <w:t xml:space="preserve">En nuvärdesberäkning har gjorts enligt stadens anvisningar. Det föreslagna </w:t>
      </w:r>
      <w:r w:rsidR="00D20F7D">
        <w:t>re</w:t>
      </w:r>
      <w:r>
        <w:t>investeringsprogrammet</w:t>
      </w:r>
      <w:r w:rsidR="00D20F7D">
        <w:t>, inklusive teoretiskt beräknade driftkostnadseffekter,</w:t>
      </w:r>
      <w:r>
        <w:t xml:space="preserve"> visar ett negativt nettonuvärde </w:t>
      </w:r>
      <w:r w:rsidRPr="00501AF7">
        <w:t xml:space="preserve">om </w:t>
      </w:r>
      <w:r w:rsidR="00AF6F5F">
        <w:t>274,6</w:t>
      </w:r>
      <w:r w:rsidRPr="00501AF7">
        <w:t xml:space="preserve"> mnkr. </w:t>
      </w:r>
      <w:r w:rsidR="00D20F7D" w:rsidRPr="003F29F4">
        <w:t>Nuvärdesberäkningen redovisas i bilaga 2.</w:t>
      </w:r>
    </w:p>
    <w:p w:rsidR="00D20F7D" w:rsidRDefault="00D20F7D" w:rsidP="00B56873">
      <w:pPr>
        <w:widowControl w:val="0"/>
        <w:autoSpaceDE w:val="0"/>
        <w:autoSpaceDN w:val="0"/>
        <w:adjustRightInd w:val="0"/>
      </w:pPr>
    </w:p>
    <w:p w:rsidR="00D20F7D" w:rsidRPr="0037061A" w:rsidRDefault="00D20F7D" w:rsidP="00D20F7D">
      <w:pPr>
        <w:pStyle w:val="Rubrik5"/>
      </w:pPr>
      <w:r w:rsidRPr="0037061A">
        <w:t>Driftkostnadseffekter</w:t>
      </w:r>
    </w:p>
    <w:p w:rsidR="00D20F7D" w:rsidRDefault="00D20F7D" w:rsidP="00D20F7D">
      <w:pPr>
        <w:widowControl w:val="0"/>
        <w:autoSpaceDE w:val="0"/>
        <w:autoSpaceDN w:val="0"/>
        <w:adjustRightInd w:val="0"/>
      </w:pPr>
      <w:r>
        <w:t>I nuvärdesberäkningen redovisas en uppskattad teoretisk effekt av reinvesteringarna i form av minskade årliga drift- och underhållskostnader. Effekten motsvarar inte en reell besparing, utan utgörs av den del av kontorets nuvarande budget för löpande underhåll som täcks av projekt som ingår i det för</w:t>
      </w:r>
      <w:r w:rsidR="004618F5">
        <w:t>e</w:t>
      </w:r>
      <w:r>
        <w:t xml:space="preserve">slagna reinvesteringsprogrammet. Kontorets bedömning är </w:t>
      </w:r>
      <w:r w:rsidR="00B700B6">
        <w:t xml:space="preserve">dock </w:t>
      </w:r>
      <w:r>
        <w:t>att driftbudgetramen inte kan sänkas, bland annat på grund av att budgeten successivt urholkas genom utebliven priskompensation. Ett annat skäl är att behovet av driftinsatser ökar till följd av ökad befolkning, förtätningar, ökad trafikvolym, åldrande infrastruktur samt ökade krav på standard och funktion i framför allt nybyggda områden.</w:t>
      </w:r>
    </w:p>
    <w:p w:rsidR="00D20F7D" w:rsidRDefault="00D20F7D" w:rsidP="007A1A68">
      <w:pPr>
        <w:widowControl w:val="0"/>
        <w:autoSpaceDE w:val="0"/>
        <w:autoSpaceDN w:val="0"/>
        <w:adjustRightInd w:val="0"/>
        <w:rPr>
          <w:i/>
          <w:color w:val="17365D" w:themeColor="text2" w:themeShade="BF"/>
          <w:highlight w:val="yellow"/>
        </w:rPr>
      </w:pPr>
    </w:p>
    <w:p w:rsidR="00D20F7D" w:rsidRDefault="00D20F7D" w:rsidP="00D20F7D">
      <w:r w:rsidRPr="00225899">
        <w:t>Kapitalkostnaden</w:t>
      </w:r>
      <w:r w:rsidR="00285744">
        <w:t xml:space="preserve"> är </w:t>
      </w:r>
      <w:r w:rsidR="009D1686">
        <w:t xml:space="preserve">preliminärt </w:t>
      </w:r>
      <w:r w:rsidR="00285744">
        <w:t xml:space="preserve">beräknad med </w:t>
      </w:r>
      <w:r w:rsidRPr="00225899">
        <w:t>en avskrivningstid på 33 år och en intern ränta om 2,</w:t>
      </w:r>
      <w:r w:rsidR="00B80E12">
        <w:t>6</w:t>
      </w:r>
      <w:r w:rsidRPr="00225899">
        <w:t xml:space="preserve"> procent. Tabellen nedan visar </w:t>
      </w:r>
      <w:r w:rsidR="00285744">
        <w:t xml:space="preserve">beräknad kostnad för </w:t>
      </w:r>
      <w:r w:rsidRPr="00225899">
        <w:t>åren 2015-20</w:t>
      </w:r>
      <w:r w:rsidR="00285744">
        <w:t>2</w:t>
      </w:r>
      <w:r w:rsidR="00F112A9">
        <w:t>1</w:t>
      </w:r>
      <w:r w:rsidRPr="00225899">
        <w:t xml:space="preserve">. Avskrivningarna fortlöper därefter på samma nivå medan räntekostnaden successivt sjunker </w:t>
      </w:r>
      <w:r w:rsidRPr="00225899">
        <w:lastRenderedPageBreak/>
        <w:t>med gjorda avskrivningar. Kapitalkostnaden får beaktas i nämndens budget från och med år 2015.</w:t>
      </w:r>
    </w:p>
    <w:p w:rsidR="00D20F7D" w:rsidRDefault="00D20F7D" w:rsidP="00D20F7D"/>
    <w:p w:rsidR="00D97534" w:rsidRDefault="00B87D12" w:rsidP="00D20F7D">
      <w:r>
        <w:rPr>
          <w:i/>
        </w:rPr>
        <w:object w:dxaOrig="6826" w:dyaOrig="1469">
          <v:shape id="_x0000_i1027" type="#_x0000_t75" style="width:314.5pt;height:67.9pt" o:ole="">
            <v:imagedata r:id="rId24" o:title=""/>
          </v:shape>
          <o:OLEObject Type="Embed" ProgID="Excel.Sheet.12" ShapeID="_x0000_i1027" DrawAspect="Content" ObjectID="_1446470091" r:id="rId25"/>
        </w:object>
      </w:r>
    </w:p>
    <w:p w:rsidR="00B87D12" w:rsidRDefault="00B87D12" w:rsidP="00B47927">
      <w:pPr>
        <w:pStyle w:val="Rubrik5"/>
      </w:pPr>
    </w:p>
    <w:p w:rsidR="00B47927" w:rsidRPr="002255C6" w:rsidRDefault="0037061A" w:rsidP="00B47927">
      <w:pPr>
        <w:pStyle w:val="Rubrik5"/>
      </w:pPr>
      <w:r w:rsidRPr="00285744">
        <w:t>Samordning</w:t>
      </w:r>
      <w:r>
        <w:t xml:space="preserve"> och riskbedömning</w:t>
      </w:r>
    </w:p>
    <w:p w:rsidR="003C5ED2" w:rsidRDefault="00B47927" w:rsidP="007A1A68">
      <w:pPr>
        <w:widowControl w:val="0"/>
        <w:autoSpaceDE w:val="0"/>
        <w:autoSpaceDN w:val="0"/>
        <w:adjustRightInd w:val="0"/>
      </w:pPr>
      <w:r w:rsidRPr="002255C6">
        <w:t xml:space="preserve">Osäkerheten i tidplaner för stora infrastruktursatsningar försvårar </w:t>
      </w:r>
      <w:r w:rsidR="00BC5FC5" w:rsidRPr="00285744">
        <w:t xml:space="preserve">ofta </w:t>
      </w:r>
      <w:r w:rsidRPr="00285744">
        <w:t>långsiktigheten</w:t>
      </w:r>
      <w:r w:rsidRPr="002255C6">
        <w:t xml:space="preserve"> i planeringen av </w:t>
      </w:r>
      <w:r w:rsidRPr="00501AF7">
        <w:t xml:space="preserve">reinvesteringar. </w:t>
      </w:r>
      <w:r w:rsidR="00124C22" w:rsidRPr="00501AF7">
        <w:t xml:space="preserve">Detta gäller </w:t>
      </w:r>
      <w:r w:rsidR="00285744" w:rsidRPr="00501AF7">
        <w:t xml:space="preserve">i mindre utsträckning för de </w:t>
      </w:r>
      <w:r w:rsidR="00124C22" w:rsidRPr="00501AF7">
        <w:t>objekt</w:t>
      </w:r>
      <w:r w:rsidR="00285744" w:rsidRPr="00501AF7">
        <w:t xml:space="preserve"> som ingår i det föreslagna reinvesteringsprogrammet. Åtgärderna beräknas utgöra </w:t>
      </w:r>
      <w:r w:rsidR="00BC5FC5" w:rsidRPr="00501AF7">
        <w:t>begränsad</w:t>
      </w:r>
      <w:r w:rsidR="007F4B43" w:rsidRPr="00501AF7">
        <w:t xml:space="preserve"> </w:t>
      </w:r>
      <w:r w:rsidR="00BC5FC5" w:rsidRPr="00501AF7">
        <w:t xml:space="preserve">störning för de boende </w:t>
      </w:r>
      <w:r w:rsidR="00285744" w:rsidRPr="00501AF7">
        <w:t xml:space="preserve">och för </w:t>
      </w:r>
      <w:r w:rsidR="007F4B43" w:rsidRPr="00501AF7">
        <w:t>trafike</w:t>
      </w:r>
      <w:r w:rsidR="00BC5FC5" w:rsidRPr="00501AF7">
        <w:t xml:space="preserve">n, </w:t>
      </w:r>
      <w:r w:rsidR="00285744" w:rsidRPr="00501AF7">
        <w:t xml:space="preserve">vilket underlättar </w:t>
      </w:r>
      <w:r w:rsidR="00BC5FC5" w:rsidRPr="00501AF7">
        <w:t xml:space="preserve">planering och samordning. </w:t>
      </w:r>
    </w:p>
    <w:p w:rsidR="003C5ED2" w:rsidRDefault="003C5ED2" w:rsidP="007A1A68">
      <w:pPr>
        <w:widowControl w:val="0"/>
        <w:autoSpaceDE w:val="0"/>
        <w:autoSpaceDN w:val="0"/>
        <w:adjustRightInd w:val="0"/>
      </w:pPr>
    </w:p>
    <w:p w:rsidR="00AB62CD" w:rsidRPr="002255C6" w:rsidRDefault="00BC5FC5" w:rsidP="007A1A68">
      <w:pPr>
        <w:widowControl w:val="0"/>
        <w:autoSpaceDE w:val="0"/>
        <w:autoSpaceDN w:val="0"/>
        <w:adjustRightInd w:val="0"/>
        <w:rPr>
          <w:i/>
          <w:color w:val="FF0000"/>
        </w:rPr>
      </w:pPr>
      <w:r w:rsidRPr="00501AF7">
        <w:t>För att minimera</w:t>
      </w:r>
      <w:r w:rsidRPr="002255C6">
        <w:t xml:space="preserve"> störningar i trafiken ingår reinvesteringsprogrammet i den samordnade projektplaneringen för att säkerställa prioriteringen mot uppställda mål och ekonomisk effektivitet</w:t>
      </w:r>
      <w:r>
        <w:t>.</w:t>
      </w:r>
      <w:r w:rsidR="003C5ED2">
        <w:t xml:space="preserve"> Tidpunkten </w:t>
      </w:r>
      <w:r w:rsidR="00124F38">
        <w:t>för ett genomförande kommer dock</w:t>
      </w:r>
      <w:r w:rsidR="003C5ED2">
        <w:t xml:space="preserve"> behöva anpassas efter vilka andra projekt som skall genomföras inom staden.</w:t>
      </w:r>
      <w:r w:rsidR="00124F38">
        <w:t xml:space="preserve"> </w:t>
      </w:r>
      <w:r w:rsidR="00B47927" w:rsidRPr="002255C6">
        <w:t>Den föreslagna fördelningen av utgifterna per år är</w:t>
      </w:r>
      <w:r w:rsidR="00124F38">
        <w:t xml:space="preserve"> således</w:t>
      </w:r>
      <w:r w:rsidR="00B47927" w:rsidRPr="002255C6">
        <w:t xml:space="preserve"> preliminär och kan komma att förändras.  </w:t>
      </w:r>
    </w:p>
    <w:p w:rsidR="004971C6" w:rsidRDefault="004971C6" w:rsidP="002475B4"/>
    <w:p w:rsidR="004971C6" w:rsidRPr="0096290C" w:rsidRDefault="0096290C" w:rsidP="003A4E96">
      <w:pPr>
        <w:pStyle w:val="Rubrik2"/>
      </w:pPr>
      <w:r w:rsidRPr="0096290C">
        <w:t>Upphandling</w:t>
      </w:r>
      <w:r w:rsidR="004D222B">
        <w:t xml:space="preserve"> – ny form</w:t>
      </w:r>
    </w:p>
    <w:p w:rsidR="009A45E0" w:rsidRDefault="009A45E0" w:rsidP="009A45E0">
      <w:pPr>
        <w:rPr>
          <w:color w:val="365F91" w:themeColor="accent1" w:themeShade="BF"/>
        </w:rPr>
      </w:pPr>
      <w:r w:rsidRPr="001A7E45">
        <w:t xml:space="preserve">Stadens entreprenörer efterlyser en långsiktighet </w:t>
      </w:r>
      <w:r>
        <w:t>när det gäller planering av åtgärder.</w:t>
      </w:r>
      <w:r w:rsidRPr="004E646A">
        <w:rPr>
          <w:color w:val="365F91" w:themeColor="accent1" w:themeShade="BF"/>
        </w:rPr>
        <w:t xml:space="preserve"> </w:t>
      </w:r>
      <w:r w:rsidRPr="001A7E45">
        <w:t>Genom att genomföra en treårs</w:t>
      </w:r>
      <w:r>
        <w:softHyphen/>
      </w:r>
      <w:r w:rsidRPr="001A7E45">
        <w:t>upphand</w:t>
      </w:r>
      <w:r>
        <w:softHyphen/>
      </w:r>
      <w:r w:rsidRPr="001A7E45">
        <w:t>ling uppdelad i ett antal paket så beräknar trafikkontoret att kunna öka entreprenörernas planeringshorisont, vilket bör ge en ökad effektivitet och lägre totalkostnad.</w:t>
      </w:r>
      <w:r w:rsidRPr="004E646A">
        <w:rPr>
          <w:color w:val="365F91" w:themeColor="accent1" w:themeShade="BF"/>
        </w:rPr>
        <w:t xml:space="preserve"> </w:t>
      </w:r>
    </w:p>
    <w:p w:rsidR="009A45E0" w:rsidRDefault="009A45E0" w:rsidP="002475B4"/>
    <w:p w:rsidR="004D222B" w:rsidRDefault="009A45E0" w:rsidP="002475B4">
      <w:r>
        <w:t xml:space="preserve">Kontorets förslag är </w:t>
      </w:r>
      <w:r w:rsidR="004D222B">
        <w:t xml:space="preserve">att prova en ny upphandlingsform där tre åtgärdspaket handlas upp för utförande </w:t>
      </w:r>
      <w:r w:rsidR="004D222B" w:rsidRPr="00DA7668">
        <w:t>under kommande treårsperiod</w:t>
      </w:r>
      <w:r w:rsidR="00DA7668" w:rsidRPr="00DA7668">
        <w:t xml:space="preserve"> med möjlighet till förlängning med 1 plus 1 år</w:t>
      </w:r>
      <w:r w:rsidR="004D222B" w:rsidRPr="00DA7668">
        <w:rPr>
          <w:i/>
        </w:rPr>
        <w:t xml:space="preserve">. </w:t>
      </w:r>
      <w:r w:rsidRPr="00DA7668">
        <w:t>De</w:t>
      </w:r>
      <w:r>
        <w:t xml:space="preserve"> i programmet f</w:t>
      </w:r>
      <w:r w:rsidR="00E7640F">
        <w:t>öreslag</w:t>
      </w:r>
      <w:r>
        <w:t xml:space="preserve">na </w:t>
      </w:r>
      <w:r w:rsidR="00E7640F">
        <w:t>genomförandetider</w:t>
      </w:r>
      <w:r>
        <w:t xml:space="preserve">na </w:t>
      </w:r>
      <w:r w:rsidR="00E7640F">
        <w:t xml:space="preserve">kan komma att justeras i samråd med upphandlad entreprenör. </w:t>
      </w:r>
    </w:p>
    <w:p w:rsidR="00E7640F" w:rsidRDefault="00E7640F" w:rsidP="002475B4"/>
    <w:p w:rsidR="004971C6" w:rsidRDefault="004D222B" w:rsidP="002475B4">
      <w:r>
        <w:t>Kontorets förslag är att entreprena</w:t>
      </w:r>
      <w:r w:rsidR="002267D3">
        <w:t xml:space="preserve">dpaketens storlek sätts till </w:t>
      </w:r>
      <w:r w:rsidR="00DA7668">
        <w:t>cirka 10</w:t>
      </w:r>
      <w:r w:rsidR="002267D3">
        <w:t> </w:t>
      </w:r>
      <w:r w:rsidR="002267D3" w:rsidRPr="002267D3">
        <w:t>mnkr</w:t>
      </w:r>
      <w:r w:rsidR="002267D3">
        <w:t xml:space="preserve"> </w:t>
      </w:r>
      <w:r w:rsidR="00DA7668">
        <w:t xml:space="preserve">för år 2014 och därefter 20 mnkr </w:t>
      </w:r>
      <w:r w:rsidR="002267D3">
        <w:t xml:space="preserve">per år </w:t>
      </w:r>
      <w:r w:rsidR="0019549F">
        <w:t>fördelat på tre entreprenader</w:t>
      </w:r>
      <w:r w:rsidR="005B177E">
        <w:t>.</w:t>
      </w:r>
    </w:p>
    <w:p w:rsidR="00124F38" w:rsidRDefault="00124F38" w:rsidP="002475B4"/>
    <w:p w:rsidR="004971C6" w:rsidRDefault="004971C6" w:rsidP="002475B4"/>
    <w:p w:rsidR="002475B4" w:rsidRDefault="00632A0E" w:rsidP="002475B4">
      <w:pPr>
        <w:pStyle w:val="Rubrik2"/>
      </w:pPr>
      <w:r>
        <w:lastRenderedPageBreak/>
        <w:t>Trafikkontoret</w:t>
      </w:r>
      <w:r w:rsidR="002475B4" w:rsidRPr="00AF01AA">
        <w:t xml:space="preserve">s förslag </w:t>
      </w:r>
    </w:p>
    <w:p w:rsidR="003C5ED2" w:rsidRDefault="006B78A3" w:rsidP="000404ED">
      <w:pPr>
        <w:widowControl w:val="0"/>
        <w:autoSpaceDE w:val="0"/>
        <w:autoSpaceDN w:val="0"/>
        <w:adjustRightInd w:val="0"/>
        <w:spacing w:line="240" w:lineRule="auto"/>
        <w:rPr>
          <w:szCs w:val="24"/>
        </w:rPr>
      </w:pPr>
      <w:r>
        <w:rPr>
          <w:szCs w:val="24"/>
        </w:rPr>
        <w:t>Trafikk</w:t>
      </w:r>
      <w:r w:rsidR="000404ED">
        <w:rPr>
          <w:szCs w:val="24"/>
        </w:rPr>
        <w:t>ontoret för</w:t>
      </w:r>
      <w:r w:rsidR="00A463E2">
        <w:rPr>
          <w:szCs w:val="24"/>
        </w:rPr>
        <w:t>e</w:t>
      </w:r>
      <w:r w:rsidR="000404ED">
        <w:rPr>
          <w:szCs w:val="24"/>
        </w:rPr>
        <w:t xml:space="preserve">slår att </w:t>
      </w:r>
      <w:r>
        <w:rPr>
          <w:szCs w:val="24"/>
        </w:rPr>
        <w:t>t</w:t>
      </w:r>
      <w:r w:rsidR="000404ED" w:rsidRPr="000404ED">
        <w:rPr>
          <w:szCs w:val="24"/>
        </w:rPr>
        <w:t xml:space="preserve">rafik - och renhållningsnämnden </w:t>
      </w:r>
      <w:r w:rsidR="008076FB">
        <w:rPr>
          <w:szCs w:val="24"/>
        </w:rPr>
        <w:t xml:space="preserve">för sin del </w:t>
      </w:r>
      <w:r>
        <w:rPr>
          <w:szCs w:val="24"/>
        </w:rPr>
        <w:t>go</w:t>
      </w:r>
      <w:r w:rsidR="00E54ED9">
        <w:rPr>
          <w:szCs w:val="24"/>
        </w:rPr>
        <w:t>dkänner kontorets förslag till inriktning för reinvesterings</w:t>
      </w:r>
      <w:r w:rsidR="008076FB">
        <w:rPr>
          <w:szCs w:val="24"/>
        </w:rPr>
        <w:softHyphen/>
      </w:r>
      <w:r w:rsidR="008076FB">
        <w:rPr>
          <w:szCs w:val="24"/>
        </w:rPr>
        <w:softHyphen/>
      </w:r>
      <w:r w:rsidR="00E54ED9">
        <w:rPr>
          <w:szCs w:val="24"/>
        </w:rPr>
        <w:t xml:space="preserve">program för </w:t>
      </w:r>
      <w:r>
        <w:rPr>
          <w:szCs w:val="24"/>
        </w:rPr>
        <w:t>mindre konstbyggnadsåtgärder</w:t>
      </w:r>
      <w:r w:rsidR="008076FB">
        <w:rPr>
          <w:szCs w:val="24"/>
        </w:rPr>
        <w:t xml:space="preserve">. </w:t>
      </w:r>
    </w:p>
    <w:p w:rsidR="003C5ED2" w:rsidRDefault="003C5ED2" w:rsidP="000404ED">
      <w:pPr>
        <w:widowControl w:val="0"/>
        <w:autoSpaceDE w:val="0"/>
        <w:autoSpaceDN w:val="0"/>
        <w:adjustRightInd w:val="0"/>
        <w:spacing w:line="240" w:lineRule="auto"/>
        <w:rPr>
          <w:szCs w:val="24"/>
        </w:rPr>
      </w:pPr>
    </w:p>
    <w:p w:rsidR="006B78A3" w:rsidRDefault="008076FB" w:rsidP="000404ED">
      <w:pPr>
        <w:widowControl w:val="0"/>
        <w:autoSpaceDE w:val="0"/>
        <w:autoSpaceDN w:val="0"/>
        <w:adjustRightInd w:val="0"/>
        <w:spacing w:line="240" w:lineRule="auto"/>
        <w:rPr>
          <w:szCs w:val="24"/>
        </w:rPr>
      </w:pPr>
      <w:r>
        <w:rPr>
          <w:szCs w:val="24"/>
        </w:rPr>
        <w:t xml:space="preserve">Kontoret föreslår även att </w:t>
      </w:r>
      <w:r w:rsidR="00B700B6">
        <w:rPr>
          <w:szCs w:val="24"/>
        </w:rPr>
        <w:t xml:space="preserve">nämnden </w:t>
      </w:r>
      <w:r>
        <w:rPr>
          <w:szCs w:val="24"/>
        </w:rPr>
        <w:t xml:space="preserve">beslutar om genomförande av </w:t>
      </w:r>
      <w:proofErr w:type="spellStart"/>
      <w:r>
        <w:rPr>
          <w:szCs w:val="24"/>
        </w:rPr>
        <w:t>reinvesterings</w:t>
      </w:r>
      <w:r>
        <w:rPr>
          <w:szCs w:val="24"/>
        </w:rPr>
        <w:softHyphen/>
        <w:t>åtgärder</w:t>
      </w:r>
      <w:proofErr w:type="spellEnd"/>
      <w:r>
        <w:rPr>
          <w:szCs w:val="24"/>
        </w:rPr>
        <w:t xml:space="preserve"> 2014 </w:t>
      </w:r>
      <w:r w:rsidRPr="002255C6">
        <w:rPr>
          <w:szCs w:val="24"/>
        </w:rPr>
        <w:t xml:space="preserve">om </w:t>
      </w:r>
      <w:r w:rsidR="00C741B2">
        <w:rPr>
          <w:szCs w:val="24"/>
        </w:rPr>
        <w:t>30</w:t>
      </w:r>
      <w:r w:rsidR="00C553E7" w:rsidRPr="002255C6">
        <w:rPr>
          <w:szCs w:val="24"/>
        </w:rPr>
        <w:t xml:space="preserve"> </w:t>
      </w:r>
      <w:r w:rsidRPr="002255C6">
        <w:rPr>
          <w:szCs w:val="24"/>
        </w:rPr>
        <w:t>mnkr,</w:t>
      </w:r>
      <w:r>
        <w:rPr>
          <w:szCs w:val="24"/>
        </w:rPr>
        <w:t xml:space="preserve"> samt godkänner föreslagen form för upphandling.</w:t>
      </w:r>
    </w:p>
    <w:p w:rsidR="006B78A3" w:rsidRDefault="006B78A3" w:rsidP="000404ED">
      <w:pPr>
        <w:widowControl w:val="0"/>
        <w:autoSpaceDE w:val="0"/>
        <w:autoSpaceDN w:val="0"/>
        <w:adjustRightInd w:val="0"/>
        <w:spacing w:line="240" w:lineRule="auto"/>
        <w:rPr>
          <w:szCs w:val="24"/>
        </w:rPr>
      </w:pPr>
    </w:p>
    <w:p w:rsidR="006B78A3" w:rsidRDefault="00A463E2" w:rsidP="000404ED">
      <w:pPr>
        <w:widowControl w:val="0"/>
        <w:autoSpaceDE w:val="0"/>
        <w:autoSpaceDN w:val="0"/>
        <w:adjustRightInd w:val="0"/>
        <w:spacing w:line="240" w:lineRule="auto"/>
        <w:rPr>
          <w:szCs w:val="24"/>
        </w:rPr>
      </w:pPr>
      <w:r>
        <w:rPr>
          <w:szCs w:val="24"/>
        </w:rPr>
        <w:t>Kontoret</w:t>
      </w:r>
      <w:r w:rsidR="006B78A3">
        <w:rPr>
          <w:szCs w:val="24"/>
        </w:rPr>
        <w:t xml:space="preserve"> föreslår att nämnden </w:t>
      </w:r>
      <w:r w:rsidR="002267D3">
        <w:rPr>
          <w:szCs w:val="24"/>
        </w:rPr>
        <w:t>föreslår att kommun</w:t>
      </w:r>
      <w:r w:rsidR="006B78A3">
        <w:rPr>
          <w:szCs w:val="24"/>
        </w:rPr>
        <w:t xml:space="preserve">fullmäktige godkänner </w:t>
      </w:r>
      <w:r w:rsidR="008076FB">
        <w:rPr>
          <w:szCs w:val="24"/>
        </w:rPr>
        <w:t xml:space="preserve">förslag till </w:t>
      </w:r>
      <w:r w:rsidR="002267D3">
        <w:rPr>
          <w:szCs w:val="24"/>
        </w:rPr>
        <w:t>inriktning</w:t>
      </w:r>
      <w:r w:rsidR="008076FB">
        <w:rPr>
          <w:szCs w:val="24"/>
        </w:rPr>
        <w:t xml:space="preserve"> för reinvesterings</w:t>
      </w:r>
      <w:r w:rsidR="008076FB">
        <w:rPr>
          <w:szCs w:val="24"/>
        </w:rPr>
        <w:softHyphen/>
      </w:r>
      <w:r w:rsidR="008076FB">
        <w:rPr>
          <w:szCs w:val="24"/>
        </w:rPr>
        <w:softHyphen/>
        <w:t>program för mindre konstbyggnadsåtgärder om sammanlagt cirka</w:t>
      </w:r>
      <w:r w:rsidR="00C553E7">
        <w:rPr>
          <w:szCs w:val="24"/>
        </w:rPr>
        <w:t> </w:t>
      </w:r>
      <w:r w:rsidR="00B87D12">
        <w:rPr>
          <w:szCs w:val="24"/>
        </w:rPr>
        <w:t>360,0</w:t>
      </w:r>
      <w:r w:rsidR="00C553E7">
        <w:rPr>
          <w:szCs w:val="24"/>
        </w:rPr>
        <w:t xml:space="preserve"> </w:t>
      </w:r>
      <w:r w:rsidR="008076FB">
        <w:rPr>
          <w:szCs w:val="24"/>
        </w:rPr>
        <w:t>mnkr under åren 2014-2018.</w:t>
      </w:r>
      <w:r w:rsidR="007B470D">
        <w:rPr>
          <w:szCs w:val="24"/>
        </w:rPr>
        <w:t xml:space="preserve"> </w:t>
      </w:r>
    </w:p>
    <w:p w:rsidR="00DA7668" w:rsidRDefault="00DA7668" w:rsidP="002475B4">
      <w:pPr>
        <w:pStyle w:val="Rubrik2"/>
      </w:pPr>
    </w:p>
    <w:p w:rsidR="002475B4" w:rsidRDefault="002475B4" w:rsidP="002475B4"/>
    <w:p w:rsidR="00124F38" w:rsidRDefault="00124F38" w:rsidP="002475B4"/>
    <w:p w:rsidR="002475B4" w:rsidRDefault="002475B4" w:rsidP="002475B4"/>
    <w:p w:rsidR="002475B4" w:rsidRDefault="002475B4" w:rsidP="002475B4">
      <w:pPr>
        <w:pStyle w:val="Bilaga"/>
      </w:pPr>
      <w:r>
        <w:t>Bilagor</w:t>
      </w:r>
    </w:p>
    <w:p w:rsidR="00B47927" w:rsidRDefault="008076FB" w:rsidP="00844188">
      <w:pPr>
        <w:pStyle w:val="Bilaga-Nr"/>
      </w:pPr>
      <w:r>
        <w:t>Förslag till m</w:t>
      </w:r>
      <w:r w:rsidR="000404ED">
        <w:t>indre konstbyggnadsåtgärder 2014-201</w:t>
      </w:r>
      <w:r>
        <w:t>8</w:t>
      </w:r>
    </w:p>
    <w:p w:rsidR="00B47927" w:rsidRPr="00CB3F88" w:rsidRDefault="00B47927" w:rsidP="00B47927">
      <w:pPr>
        <w:pStyle w:val="Bilaga-Nr"/>
      </w:pPr>
      <w:r>
        <w:t>Nuvärdesberäkning</w:t>
      </w:r>
    </w:p>
    <w:sectPr w:rsidR="00B47927" w:rsidRPr="00CB3F88" w:rsidSect="00992038">
      <w:headerReference w:type="default" r:id="rId26"/>
      <w:footerReference w:type="default" r:id="rId27"/>
      <w:headerReference w:type="first" r:id="rId28"/>
      <w:footerReference w:type="first" r:id="rId29"/>
      <w:pgSz w:w="11906" w:h="16838" w:code="9"/>
      <w:pgMar w:top="680" w:right="1134" w:bottom="1049" w:left="4440" w:header="680"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773" w:rsidRDefault="008F2773">
      <w:r>
        <w:separator/>
      </w:r>
    </w:p>
  </w:endnote>
  <w:endnote w:type="continuationSeparator" w:id="0">
    <w:p w:rsidR="008F2773" w:rsidRDefault="008F2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pPr w:horzAnchor="page" w:tblpX="1135" w:tblpYSpec="bottom"/>
      <w:tblOverlap w:val="never"/>
      <w:tblW w:w="2898" w:type="dxa"/>
      <w:tblLayout w:type="fixed"/>
      <w:tblCellMar>
        <w:left w:w="0" w:type="dxa"/>
        <w:right w:w="0" w:type="dxa"/>
      </w:tblCellMar>
      <w:tblLook w:val="04A0" w:firstRow="1" w:lastRow="0" w:firstColumn="1" w:lastColumn="0" w:noHBand="0" w:noVBand="1"/>
    </w:tblPr>
    <w:tblGrid>
      <w:gridCol w:w="2898"/>
    </w:tblGrid>
    <w:tr w:rsidR="000B72F6" w:rsidTr="001A70BB">
      <w:trPr>
        <w:trHeight w:val="1702"/>
      </w:trPr>
      <w:tc>
        <w:tcPr>
          <w:tcW w:w="2898" w:type="dxa"/>
          <w:vAlign w:val="bottom"/>
        </w:tcPr>
        <w:p w:rsidR="000B72F6" w:rsidRPr="00E0168D" w:rsidRDefault="0061395E" w:rsidP="001A70BB">
          <w:pPr>
            <w:pStyle w:val="zSidfotFrvaltning"/>
          </w:pPr>
          <w:r>
            <w:fldChar w:fldCharType="begin"/>
          </w:r>
          <w:r>
            <w:instrText xml:space="preserve"> STYLEREF  "Rubrik 1"  \* MERGEFORMAT </w:instrText>
          </w:r>
          <w:r>
            <w:fldChar w:fldCharType="separate"/>
          </w:r>
          <w:r>
            <w:t>Reinvesteringsprogram för mindre åtgärder avseende broar, tunnlar och övriga konstbyggnader. Inriktningsbeslut. Genomförandebeslut för reinvesteringsåtgärder 2014.</w:t>
          </w:r>
          <w:r>
            <w:fldChar w:fldCharType="end"/>
          </w:r>
        </w:p>
      </w:tc>
    </w:tr>
  </w:tbl>
  <w:tbl>
    <w:tblPr>
      <w:tblStyle w:val="Tabellrutnt"/>
      <w:tblW w:w="9775" w:type="dxa"/>
      <w:tblInd w:w="-3306" w:type="dxa"/>
      <w:tblLayout w:type="fixed"/>
      <w:tblCellMar>
        <w:left w:w="0" w:type="dxa"/>
      </w:tblCellMar>
      <w:tblLook w:val="04A0" w:firstRow="1" w:lastRow="0" w:firstColumn="1" w:lastColumn="0" w:noHBand="0" w:noVBand="1"/>
    </w:tblPr>
    <w:tblGrid>
      <w:gridCol w:w="9775"/>
    </w:tblGrid>
    <w:tr w:rsidR="000B72F6" w:rsidTr="00B834FB">
      <w:tc>
        <w:tcPr>
          <w:tcW w:w="6472" w:type="dxa"/>
        </w:tcPr>
        <w:p w:rsidR="000B72F6" w:rsidRDefault="000B72F6" w:rsidP="004E646A">
          <w:pPr>
            <w:pStyle w:val="zDokNamn"/>
          </w:pPr>
        </w:p>
      </w:tc>
    </w:tr>
  </w:tbl>
  <w:p w:rsidR="000B72F6" w:rsidRPr="004A6945" w:rsidRDefault="000B72F6" w:rsidP="004A6945">
    <w:pPr>
      <w:pStyle w:val="zSidfot"/>
      <w:spacing w:line="240"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pPr w:horzAnchor="page" w:tblpX="1135" w:tblpYSpec="bottom"/>
      <w:tblOverlap w:val="never"/>
      <w:tblW w:w="3005" w:type="dxa"/>
      <w:tblLayout w:type="fixed"/>
      <w:tblCellMar>
        <w:left w:w="0" w:type="dxa"/>
        <w:right w:w="0" w:type="dxa"/>
      </w:tblCellMar>
      <w:tblLook w:val="04A0" w:firstRow="1" w:lastRow="0" w:firstColumn="1" w:lastColumn="0" w:noHBand="0" w:noVBand="1"/>
    </w:tblPr>
    <w:tblGrid>
      <w:gridCol w:w="3005"/>
    </w:tblGrid>
    <w:tr w:rsidR="000B72F6" w:rsidTr="00B834FB">
      <w:trPr>
        <w:trHeight w:val="1843"/>
      </w:trPr>
      <w:tc>
        <w:tcPr>
          <w:tcW w:w="3005" w:type="dxa"/>
          <w:vAlign w:val="bottom"/>
        </w:tcPr>
        <w:p w:rsidR="000B72F6" w:rsidRDefault="000B72F6" w:rsidP="00B834FB">
          <w:pPr>
            <w:pStyle w:val="zSidfotFrvaltning"/>
          </w:pPr>
          <w:bookmarkStart w:id="13" w:name="zRefFoot1"/>
          <w:r>
            <w:t>Trafikkontoret</w:t>
          </w:r>
        </w:p>
        <w:p w:rsidR="000B72F6" w:rsidRDefault="000B72F6" w:rsidP="00B834FB">
          <w:pPr>
            <w:pStyle w:val="zSidfot"/>
          </w:pPr>
          <w:r>
            <w:t>Anläggning</w:t>
          </w:r>
        </w:p>
        <w:p w:rsidR="000B72F6" w:rsidRDefault="000B72F6" w:rsidP="00B834FB">
          <w:pPr>
            <w:pStyle w:val="zSidfot"/>
          </w:pPr>
        </w:p>
        <w:p w:rsidR="000B72F6" w:rsidRDefault="000B72F6" w:rsidP="00CB3F88">
          <w:pPr>
            <w:pStyle w:val="zSidfot"/>
          </w:pPr>
          <w:r>
            <w:t>Fleminggatan 4</w:t>
          </w:r>
        </w:p>
        <w:p w:rsidR="000B72F6" w:rsidRDefault="000B72F6" w:rsidP="00CB3F88">
          <w:pPr>
            <w:pStyle w:val="zSidfot"/>
          </w:pPr>
          <w:r>
            <w:t>Box 8311</w:t>
          </w:r>
        </w:p>
        <w:p w:rsidR="000B72F6" w:rsidRDefault="000B72F6" w:rsidP="00CB3F88">
          <w:pPr>
            <w:pStyle w:val="zSidfot"/>
          </w:pPr>
          <w:r>
            <w:t>104 20 Stockholm</w:t>
          </w:r>
        </w:p>
        <w:p w:rsidR="000B72F6" w:rsidRDefault="000B72F6" w:rsidP="00CB3F88">
          <w:pPr>
            <w:pStyle w:val="zSidfot"/>
          </w:pPr>
          <w:bookmarkStart w:id="14" w:name="dd_td0"/>
          <w:r>
            <w:t>Telefon 08-508 264 21</w:t>
          </w:r>
        </w:p>
        <w:bookmarkEnd w:id="14"/>
        <w:p w:rsidR="000B72F6" w:rsidRDefault="000B72F6" w:rsidP="00CB3F88">
          <w:pPr>
            <w:pStyle w:val="zSidfot"/>
          </w:pPr>
          <w:r>
            <w:t>Växel</w:t>
          </w:r>
          <w:r w:rsidRPr="00823200">
            <w:t xml:space="preserve"> </w:t>
          </w:r>
          <w:r>
            <w:t>08-508 272 00</w:t>
          </w:r>
        </w:p>
        <w:p w:rsidR="000B72F6" w:rsidRDefault="000B72F6" w:rsidP="00CB3F88">
          <w:pPr>
            <w:pStyle w:val="zSidfot"/>
          </w:pPr>
          <w:bookmarkStart w:id="15" w:name="dd_ep0"/>
          <w:r>
            <w:t>michael.ahstrom@stockholm.se</w:t>
          </w:r>
        </w:p>
        <w:bookmarkEnd w:id="15"/>
        <w:p w:rsidR="000B72F6" w:rsidRDefault="000B72F6" w:rsidP="00CB3F88">
          <w:pPr>
            <w:pStyle w:val="zSidfot"/>
          </w:pPr>
          <w:r>
            <w:t>trafikkontoret@stockholm.se</w:t>
          </w:r>
        </w:p>
        <w:p w:rsidR="000B72F6" w:rsidRDefault="000B72F6" w:rsidP="00B834FB">
          <w:pPr>
            <w:pStyle w:val="zSidfot"/>
          </w:pPr>
          <w:r>
            <w:t>Org nr 212000-0142</w:t>
          </w:r>
        </w:p>
        <w:p w:rsidR="000B72F6" w:rsidRPr="00E0168D" w:rsidRDefault="000B72F6" w:rsidP="00B834FB">
          <w:pPr>
            <w:pStyle w:val="zSidfot"/>
          </w:pPr>
          <w:r>
            <w:t>stockholm.se </w:t>
          </w:r>
          <w:bookmarkEnd w:id="13"/>
        </w:p>
      </w:tc>
    </w:tr>
  </w:tbl>
  <w:tbl>
    <w:tblPr>
      <w:tblStyle w:val="Tabellrutnt"/>
      <w:tblW w:w="9776" w:type="dxa"/>
      <w:tblInd w:w="-3304" w:type="dxa"/>
      <w:tblLayout w:type="fixed"/>
      <w:tblCellMar>
        <w:left w:w="0" w:type="dxa"/>
      </w:tblCellMar>
      <w:tblLook w:val="04A0" w:firstRow="1" w:lastRow="0" w:firstColumn="1" w:lastColumn="0" w:noHBand="0" w:noVBand="1"/>
    </w:tblPr>
    <w:tblGrid>
      <w:gridCol w:w="9776"/>
    </w:tblGrid>
    <w:tr w:rsidR="000B72F6" w:rsidTr="00B834FB">
      <w:tc>
        <w:tcPr>
          <w:tcW w:w="9776" w:type="dxa"/>
        </w:tcPr>
        <w:p w:rsidR="000B72F6" w:rsidRDefault="000B72F6" w:rsidP="00F65CE5">
          <w:pPr>
            <w:pStyle w:val="zDokNamn"/>
          </w:pPr>
        </w:p>
      </w:tc>
    </w:tr>
  </w:tbl>
  <w:p w:rsidR="000B72F6" w:rsidRPr="00B834FB" w:rsidRDefault="000B72F6" w:rsidP="00B834FB">
    <w:pPr>
      <w:pStyle w:val="zTabellavslu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773" w:rsidRDefault="008F2773">
      <w:r>
        <w:separator/>
      </w:r>
    </w:p>
  </w:footnote>
  <w:footnote w:type="continuationSeparator" w:id="0">
    <w:p w:rsidR="008F2773" w:rsidRDefault="008F27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W w:w="9979" w:type="dxa"/>
      <w:tblInd w:w="-3345" w:type="dxa"/>
      <w:tblLayout w:type="fixed"/>
      <w:tblLook w:val="04A0" w:firstRow="1" w:lastRow="0" w:firstColumn="1" w:lastColumn="0" w:noHBand="0" w:noVBand="1"/>
    </w:tblPr>
    <w:tblGrid>
      <w:gridCol w:w="3355"/>
      <w:gridCol w:w="3262"/>
      <w:gridCol w:w="3362"/>
    </w:tblGrid>
    <w:tr w:rsidR="000B72F6" w:rsidRPr="00B0551A" w:rsidTr="00106743">
      <w:tc>
        <w:tcPr>
          <w:tcW w:w="3355" w:type="dxa"/>
          <w:vMerge w:val="restart"/>
        </w:tcPr>
        <w:p w:rsidR="000B72F6" w:rsidRPr="00B0551A" w:rsidRDefault="000B72F6" w:rsidP="005B177E">
          <w:pPr>
            <w:pStyle w:val="zUppgift"/>
          </w:pPr>
          <w:r w:rsidRPr="005C5172">
            <w:rPr>
              <w:noProof/>
            </w:rPr>
            <w:drawing>
              <wp:inline distT="0" distB="0" distL="0" distR="0" wp14:anchorId="4163CC4B" wp14:editId="2CA138A2">
                <wp:extent cx="1440183" cy="489205"/>
                <wp:effectExtent l="19050" t="0" r="7617" b="0"/>
                <wp:docPr id="2" name="Bildobjekt 1" descr="Stockholm stad_sv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holm stad_svart.png"/>
                        <pic:cNvPicPr/>
                      </pic:nvPicPr>
                      <pic:blipFill>
                        <a:blip r:embed="rId1" cstate="print"/>
                        <a:stretch>
                          <a:fillRect/>
                        </a:stretch>
                      </pic:blipFill>
                      <pic:spPr>
                        <a:xfrm>
                          <a:off x="0" y="0"/>
                          <a:ext cx="1440183" cy="489205"/>
                        </a:xfrm>
                        <a:prstGeom prst="rect">
                          <a:avLst/>
                        </a:prstGeom>
                      </pic:spPr>
                    </pic:pic>
                  </a:graphicData>
                </a:graphic>
              </wp:inline>
            </w:drawing>
          </w:r>
        </w:p>
      </w:tc>
      <w:tc>
        <w:tcPr>
          <w:tcW w:w="3262" w:type="dxa"/>
        </w:tcPr>
        <w:p w:rsidR="000B72F6" w:rsidRPr="00B54602" w:rsidRDefault="0061395E" w:rsidP="00B54602">
          <w:pPr>
            <w:pStyle w:val="zFrvaltning2"/>
          </w:pPr>
          <w:r>
            <w:fldChar w:fldCharType="begin"/>
          </w:r>
          <w:r>
            <w:instrText xml:space="preserve"> STYLEREF  zFörvaltning  \* MERGEFORMAT </w:instrText>
          </w:r>
          <w:r>
            <w:fldChar w:fldCharType="separate"/>
          </w:r>
          <w:r>
            <w:t>Trafikkontoret</w:t>
          </w:r>
          <w:r>
            <w:fldChar w:fldCharType="end"/>
          </w:r>
        </w:p>
      </w:tc>
      <w:tc>
        <w:tcPr>
          <w:tcW w:w="3362" w:type="dxa"/>
          <w:vMerge w:val="restart"/>
        </w:tcPr>
        <w:p w:rsidR="000B72F6" w:rsidRPr="00DE529C" w:rsidRDefault="000B72F6" w:rsidP="00FA46B5">
          <w:pPr>
            <w:pStyle w:val="zSidhuvud2Doktyp"/>
            <w:spacing w:line="240" w:lineRule="auto"/>
            <w:rPr>
              <w:sz w:val="4"/>
              <w:szCs w:val="4"/>
            </w:rPr>
          </w:pPr>
        </w:p>
        <w:p w:rsidR="00C77265" w:rsidRDefault="0061395E" w:rsidP="00BC04CD">
          <w:pPr>
            <w:pStyle w:val="zSidhuvud2Doktyp"/>
          </w:pPr>
          <w:r>
            <w:fldChar w:fldCharType="begin"/>
          </w:r>
          <w:r>
            <w:instrText xml:space="preserve"> STYLEREF  zDokumentnamn  \* MERGEFORMAT </w:instrText>
          </w:r>
          <w:r>
            <w:fldChar w:fldCharType="separate"/>
          </w:r>
          <w:r>
            <w:t xml:space="preserve">Dnr T2013-420-04250 </w:t>
          </w:r>
          <w:r>
            <w:br/>
            <w:t>2013-11-20</w:t>
          </w:r>
          <w:r>
            <w:fldChar w:fldCharType="end"/>
          </w:r>
          <w:r w:rsidR="000B72F6">
            <w:t> </w:t>
          </w:r>
        </w:p>
        <w:p w:rsidR="000B72F6" w:rsidRPr="0096306E" w:rsidRDefault="000B72F6" w:rsidP="00BC04CD">
          <w:pPr>
            <w:pStyle w:val="zSidhuvud2Doktyp"/>
          </w:pPr>
          <w:r w:rsidRPr="00B0551A">
            <w:t xml:space="preserve">Sida </w:t>
          </w:r>
          <w:r w:rsidR="008F2773">
            <w:fldChar w:fldCharType="begin"/>
          </w:r>
          <w:r w:rsidR="008F2773">
            <w:instrText xml:space="preserve"> PAGE   \* MERGEFORMAT </w:instrText>
          </w:r>
          <w:r w:rsidR="008F2773">
            <w:fldChar w:fldCharType="separate"/>
          </w:r>
          <w:r w:rsidR="0061395E">
            <w:t>19</w:t>
          </w:r>
          <w:r w:rsidR="008F2773">
            <w:fldChar w:fldCharType="end"/>
          </w:r>
          <w:r w:rsidRPr="00B0551A">
            <w:t xml:space="preserve"> (</w:t>
          </w:r>
          <w:r w:rsidR="0061395E">
            <w:fldChar w:fldCharType="begin"/>
          </w:r>
          <w:r w:rsidR="0061395E">
            <w:instrText xml:space="preserve"> NUMPAGES   \* MERGEFORMAT </w:instrText>
          </w:r>
          <w:r w:rsidR="0061395E">
            <w:fldChar w:fldCharType="separate"/>
          </w:r>
          <w:r w:rsidR="0061395E">
            <w:t>19</w:t>
          </w:r>
          <w:r w:rsidR="0061395E">
            <w:fldChar w:fldCharType="end"/>
          </w:r>
          <w:r w:rsidRPr="00B0551A">
            <w:t>)</w:t>
          </w:r>
        </w:p>
      </w:tc>
    </w:tr>
    <w:tr w:rsidR="000B72F6" w:rsidRPr="00B0551A" w:rsidTr="00106743">
      <w:tc>
        <w:tcPr>
          <w:tcW w:w="3355" w:type="dxa"/>
          <w:vMerge/>
        </w:tcPr>
        <w:p w:rsidR="000B72F6" w:rsidRPr="00B0551A" w:rsidRDefault="000B72F6" w:rsidP="005B177E">
          <w:pPr>
            <w:pStyle w:val="zUppgift"/>
          </w:pPr>
        </w:p>
      </w:tc>
      <w:tc>
        <w:tcPr>
          <w:tcW w:w="3262" w:type="dxa"/>
        </w:tcPr>
        <w:p w:rsidR="000B72F6" w:rsidRPr="00B0551A" w:rsidRDefault="0061395E" w:rsidP="0096306E">
          <w:pPr>
            <w:pStyle w:val="zUppgift"/>
          </w:pPr>
          <w:r>
            <w:fldChar w:fldCharType="begin"/>
          </w:r>
          <w:r>
            <w:instrText xml:space="preserve"> STYLEREF  zAvd  \* MERGEFOR</w:instrText>
          </w:r>
          <w:r>
            <w:instrText xml:space="preserve">MAT </w:instrText>
          </w:r>
          <w:r>
            <w:fldChar w:fldCharType="separate"/>
          </w:r>
          <w:r>
            <w:rPr>
              <w:noProof/>
            </w:rPr>
            <w:t>Anläggning</w:t>
          </w:r>
          <w:r>
            <w:rPr>
              <w:noProof/>
            </w:rPr>
            <w:fldChar w:fldCharType="end"/>
          </w:r>
        </w:p>
      </w:tc>
      <w:tc>
        <w:tcPr>
          <w:tcW w:w="3362" w:type="dxa"/>
          <w:vMerge/>
        </w:tcPr>
        <w:p w:rsidR="000B72F6" w:rsidRPr="00B0551A" w:rsidRDefault="000B72F6" w:rsidP="0080684F">
          <w:pPr>
            <w:pStyle w:val="zSidhuvud2Dnr"/>
          </w:pPr>
        </w:p>
      </w:tc>
    </w:tr>
    <w:tr w:rsidR="000B72F6" w:rsidRPr="00B0551A" w:rsidTr="00106743">
      <w:tc>
        <w:tcPr>
          <w:tcW w:w="3355" w:type="dxa"/>
          <w:vMerge/>
        </w:tcPr>
        <w:p w:rsidR="000B72F6" w:rsidRPr="00B0551A" w:rsidRDefault="000B72F6" w:rsidP="005B177E">
          <w:pPr>
            <w:pStyle w:val="zUppgift"/>
          </w:pPr>
        </w:p>
      </w:tc>
      <w:tc>
        <w:tcPr>
          <w:tcW w:w="3262" w:type="dxa"/>
        </w:tcPr>
        <w:p w:rsidR="000B72F6" w:rsidRPr="00B0551A" w:rsidRDefault="000B72F6" w:rsidP="0096306E">
          <w:pPr>
            <w:pStyle w:val="zUppgift"/>
          </w:pPr>
        </w:p>
      </w:tc>
      <w:tc>
        <w:tcPr>
          <w:tcW w:w="3362" w:type="dxa"/>
          <w:vMerge/>
        </w:tcPr>
        <w:p w:rsidR="000B72F6" w:rsidRPr="00B0551A" w:rsidRDefault="000B72F6" w:rsidP="0096306E">
          <w:pPr>
            <w:pStyle w:val="zUppgift"/>
            <w:jc w:val="right"/>
          </w:pPr>
        </w:p>
      </w:tc>
    </w:tr>
    <w:tr w:rsidR="000B72F6" w:rsidRPr="00B0551A" w:rsidTr="00106743">
      <w:tc>
        <w:tcPr>
          <w:tcW w:w="3355" w:type="dxa"/>
          <w:vMerge/>
        </w:tcPr>
        <w:p w:rsidR="000B72F6" w:rsidRPr="00B0551A" w:rsidRDefault="000B72F6" w:rsidP="005B177E">
          <w:pPr>
            <w:pStyle w:val="zUppgift"/>
          </w:pPr>
        </w:p>
      </w:tc>
      <w:tc>
        <w:tcPr>
          <w:tcW w:w="3262" w:type="dxa"/>
        </w:tcPr>
        <w:p w:rsidR="000B72F6" w:rsidRPr="00B0551A" w:rsidRDefault="000B72F6" w:rsidP="0096306E">
          <w:pPr>
            <w:pStyle w:val="zUppgift"/>
          </w:pPr>
        </w:p>
      </w:tc>
      <w:tc>
        <w:tcPr>
          <w:tcW w:w="3362" w:type="dxa"/>
        </w:tcPr>
        <w:p w:rsidR="000B72F6" w:rsidRPr="00B0551A" w:rsidRDefault="000B72F6" w:rsidP="0096306E">
          <w:pPr>
            <w:pStyle w:val="zUppgift"/>
            <w:jc w:val="right"/>
          </w:pPr>
        </w:p>
      </w:tc>
    </w:tr>
  </w:tbl>
  <w:p w:rsidR="000B72F6" w:rsidRDefault="000B72F6" w:rsidP="00647DF9"/>
  <w:p w:rsidR="000B72F6" w:rsidRDefault="000B72F6" w:rsidP="00647DF9">
    <w:pPr>
      <w:spacing w:after="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2F6" w:rsidRPr="00FF0693" w:rsidRDefault="000B72F6" w:rsidP="00D22914">
    <w:pPr>
      <w:pStyle w:val="zSidhuvudstart"/>
    </w:pPr>
    <w:r w:rsidRPr="00FF0693">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07CE542"/>
    <w:lvl w:ilvl="0">
      <w:start w:val="1"/>
      <w:numFmt w:val="decimal"/>
      <w:lvlText w:val="%1."/>
      <w:lvlJc w:val="left"/>
      <w:pPr>
        <w:tabs>
          <w:tab w:val="num" w:pos="1492"/>
        </w:tabs>
        <w:ind w:left="1492" w:hanging="360"/>
      </w:pPr>
    </w:lvl>
  </w:abstractNum>
  <w:abstractNum w:abstractNumId="1">
    <w:nsid w:val="FFFFFF7D"/>
    <w:multiLevelType w:val="singleLevel"/>
    <w:tmpl w:val="DA520046"/>
    <w:lvl w:ilvl="0">
      <w:start w:val="1"/>
      <w:numFmt w:val="decimal"/>
      <w:lvlText w:val="%1."/>
      <w:lvlJc w:val="left"/>
      <w:pPr>
        <w:tabs>
          <w:tab w:val="num" w:pos="1209"/>
        </w:tabs>
        <w:ind w:left="1209" w:hanging="360"/>
      </w:pPr>
    </w:lvl>
  </w:abstractNum>
  <w:abstractNum w:abstractNumId="2">
    <w:nsid w:val="FFFFFF7E"/>
    <w:multiLevelType w:val="singleLevel"/>
    <w:tmpl w:val="AEF8D6B6"/>
    <w:lvl w:ilvl="0">
      <w:start w:val="1"/>
      <w:numFmt w:val="decimal"/>
      <w:lvlText w:val="%1."/>
      <w:lvlJc w:val="left"/>
      <w:pPr>
        <w:tabs>
          <w:tab w:val="num" w:pos="926"/>
        </w:tabs>
        <w:ind w:left="926" w:hanging="360"/>
      </w:pPr>
    </w:lvl>
  </w:abstractNum>
  <w:abstractNum w:abstractNumId="3">
    <w:nsid w:val="FFFFFF7F"/>
    <w:multiLevelType w:val="singleLevel"/>
    <w:tmpl w:val="0E3A04E0"/>
    <w:lvl w:ilvl="0">
      <w:start w:val="1"/>
      <w:numFmt w:val="decimal"/>
      <w:lvlText w:val="%1."/>
      <w:lvlJc w:val="left"/>
      <w:pPr>
        <w:tabs>
          <w:tab w:val="num" w:pos="643"/>
        </w:tabs>
        <w:ind w:left="643" w:hanging="360"/>
      </w:pPr>
    </w:lvl>
  </w:abstractNum>
  <w:abstractNum w:abstractNumId="4">
    <w:nsid w:val="FFFFFF80"/>
    <w:multiLevelType w:val="singleLevel"/>
    <w:tmpl w:val="ADB6A08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6109A7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44F6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D8E45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302561A"/>
    <w:lvl w:ilvl="0">
      <w:start w:val="1"/>
      <w:numFmt w:val="decimal"/>
      <w:lvlText w:val="%1."/>
      <w:lvlJc w:val="left"/>
      <w:pPr>
        <w:tabs>
          <w:tab w:val="num" w:pos="360"/>
        </w:tabs>
        <w:ind w:left="360" w:hanging="360"/>
      </w:pPr>
    </w:lvl>
  </w:abstractNum>
  <w:abstractNum w:abstractNumId="9">
    <w:nsid w:val="FFFFFF89"/>
    <w:multiLevelType w:val="singleLevel"/>
    <w:tmpl w:val="B680C408"/>
    <w:lvl w:ilvl="0">
      <w:start w:val="1"/>
      <w:numFmt w:val="bullet"/>
      <w:lvlText w:val=""/>
      <w:lvlJc w:val="left"/>
      <w:pPr>
        <w:tabs>
          <w:tab w:val="num" w:pos="360"/>
        </w:tabs>
        <w:ind w:left="360" w:hanging="360"/>
      </w:pPr>
      <w:rPr>
        <w:rFonts w:ascii="Symbol" w:hAnsi="Symbol" w:hint="default"/>
      </w:rPr>
    </w:lvl>
  </w:abstractNum>
  <w:abstractNum w:abstractNumId="10">
    <w:nsid w:val="03BB3C3F"/>
    <w:multiLevelType w:val="hybridMultilevel"/>
    <w:tmpl w:val="99E0CDD8"/>
    <w:lvl w:ilvl="0" w:tplc="68E0C3BA">
      <w:start w:val="1"/>
      <w:numFmt w:val="decimal"/>
      <w:pStyle w:val="Bilaga-N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1">
    <w:nsid w:val="08F7182D"/>
    <w:multiLevelType w:val="hybridMultilevel"/>
    <w:tmpl w:val="495CB98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nsid w:val="1A1D0FFF"/>
    <w:multiLevelType w:val="hybridMultilevel"/>
    <w:tmpl w:val="7FAEC186"/>
    <w:lvl w:ilvl="0" w:tplc="407EA026">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29572EA2"/>
    <w:multiLevelType w:val="hybridMultilevel"/>
    <w:tmpl w:val="2CECD260"/>
    <w:lvl w:ilvl="0" w:tplc="6DE667B0">
      <w:start w:val="75"/>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35CD421E"/>
    <w:multiLevelType w:val="hybridMultilevel"/>
    <w:tmpl w:val="48B0DCBE"/>
    <w:lvl w:ilvl="0" w:tplc="4D9AA2D4">
      <w:start w:val="75"/>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3B5B44C8"/>
    <w:multiLevelType w:val="hybridMultilevel"/>
    <w:tmpl w:val="8F60F104"/>
    <w:lvl w:ilvl="0" w:tplc="E3D29EDA">
      <w:start w:val="75"/>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45004C34"/>
    <w:multiLevelType w:val="hybridMultilevel"/>
    <w:tmpl w:val="066EEFF2"/>
    <w:lvl w:ilvl="0" w:tplc="CB724970">
      <w:start w:val="1"/>
      <w:numFmt w:val="decimal"/>
      <w:pStyle w:val="Nr-lista"/>
      <w:lvlText w:val="%1."/>
      <w:lvlJc w:val="left"/>
      <w:pPr>
        <w:tabs>
          <w:tab w:val="num" w:pos="360"/>
        </w:tabs>
        <w:ind w:left="36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7">
    <w:nsid w:val="55672ABC"/>
    <w:multiLevelType w:val="hybridMultilevel"/>
    <w:tmpl w:val="495CB98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nsid w:val="601717A5"/>
    <w:multiLevelType w:val="hybridMultilevel"/>
    <w:tmpl w:val="5FBAF30C"/>
    <w:lvl w:ilvl="0" w:tplc="AC4EB4F0">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6"/>
  </w:num>
  <w:num w:numId="12">
    <w:abstractNumId w:val="18"/>
  </w:num>
  <w:num w:numId="13">
    <w:abstractNumId w:val="10"/>
  </w:num>
  <w:num w:numId="14">
    <w:abstractNumId w:val="17"/>
  </w:num>
  <w:num w:numId="15">
    <w:abstractNumId w:val="11"/>
  </w:num>
  <w:num w:numId="16">
    <w:abstractNumId w:val="12"/>
  </w:num>
  <w:num w:numId="17">
    <w:abstractNumId w:val="14"/>
  </w:num>
  <w:num w:numId="18">
    <w:abstractNumId w:val="13"/>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1304"/>
  <w:hyphenationZone w:val="425"/>
  <w:drawingGridHorizontalSpacing w:val="181"/>
  <w:drawingGridVerticalSpacing w:val="181"/>
  <w:characterSpacingControl w:val="doNotCompress"/>
  <w:hdrShapeDefaults>
    <o:shapedefaults v:ext="edit" spidmax="21505" fill="f" fillcolor="#0c9" stroke="f">
      <v:fill color="#0c9"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2D0"/>
    <w:rsid w:val="00010184"/>
    <w:rsid w:val="00025E74"/>
    <w:rsid w:val="00030575"/>
    <w:rsid w:val="00033D01"/>
    <w:rsid w:val="000404ED"/>
    <w:rsid w:val="0004693B"/>
    <w:rsid w:val="00055488"/>
    <w:rsid w:val="00065BCA"/>
    <w:rsid w:val="00075D9D"/>
    <w:rsid w:val="00082485"/>
    <w:rsid w:val="000855F1"/>
    <w:rsid w:val="00086AA3"/>
    <w:rsid w:val="00096F44"/>
    <w:rsid w:val="000A08C4"/>
    <w:rsid w:val="000A1114"/>
    <w:rsid w:val="000A563D"/>
    <w:rsid w:val="000A7F03"/>
    <w:rsid w:val="000B72F6"/>
    <w:rsid w:val="000C5C40"/>
    <w:rsid w:val="000D0792"/>
    <w:rsid w:val="000D1B80"/>
    <w:rsid w:val="000D30AF"/>
    <w:rsid w:val="000D3BEF"/>
    <w:rsid w:val="0010029E"/>
    <w:rsid w:val="001022C6"/>
    <w:rsid w:val="00104012"/>
    <w:rsid w:val="00106743"/>
    <w:rsid w:val="00106A27"/>
    <w:rsid w:val="0011464A"/>
    <w:rsid w:val="00114821"/>
    <w:rsid w:val="00122F0C"/>
    <w:rsid w:val="001237FE"/>
    <w:rsid w:val="00124C22"/>
    <w:rsid w:val="00124F38"/>
    <w:rsid w:val="00125919"/>
    <w:rsid w:val="00125D71"/>
    <w:rsid w:val="00126362"/>
    <w:rsid w:val="00140EDB"/>
    <w:rsid w:val="00147849"/>
    <w:rsid w:val="00152038"/>
    <w:rsid w:val="001533AA"/>
    <w:rsid w:val="00161ADD"/>
    <w:rsid w:val="00163F6F"/>
    <w:rsid w:val="00167F13"/>
    <w:rsid w:val="001705D2"/>
    <w:rsid w:val="001721CC"/>
    <w:rsid w:val="00172A8E"/>
    <w:rsid w:val="0017362B"/>
    <w:rsid w:val="00180229"/>
    <w:rsid w:val="001803B4"/>
    <w:rsid w:val="00180733"/>
    <w:rsid w:val="001827C8"/>
    <w:rsid w:val="0018313A"/>
    <w:rsid w:val="00185D85"/>
    <w:rsid w:val="00191BC9"/>
    <w:rsid w:val="0019549F"/>
    <w:rsid w:val="001A429A"/>
    <w:rsid w:val="001A4D7D"/>
    <w:rsid w:val="001A54DB"/>
    <w:rsid w:val="001A70BB"/>
    <w:rsid w:val="001A7E45"/>
    <w:rsid w:val="001B175B"/>
    <w:rsid w:val="001B1E72"/>
    <w:rsid w:val="001B42BE"/>
    <w:rsid w:val="001B5FAF"/>
    <w:rsid w:val="001D1885"/>
    <w:rsid w:val="001D22F4"/>
    <w:rsid w:val="001E06CE"/>
    <w:rsid w:val="001E77FA"/>
    <w:rsid w:val="001F1096"/>
    <w:rsid w:val="001F584B"/>
    <w:rsid w:val="00205284"/>
    <w:rsid w:val="00215863"/>
    <w:rsid w:val="00225012"/>
    <w:rsid w:val="002255C6"/>
    <w:rsid w:val="00225899"/>
    <w:rsid w:val="002267D3"/>
    <w:rsid w:val="00230C61"/>
    <w:rsid w:val="0023121F"/>
    <w:rsid w:val="00232F2E"/>
    <w:rsid w:val="00235114"/>
    <w:rsid w:val="00237A9D"/>
    <w:rsid w:val="002475B4"/>
    <w:rsid w:val="002506B3"/>
    <w:rsid w:val="00256DB0"/>
    <w:rsid w:val="002635BF"/>
    <w:rsid w:val="002650B7"/>
    <w:rsid w:val="002744C4"/>
    <w:rsid w:val="00275232"/>
    <w:rsid w:val="002817FF"/>
    <w:rsid w:val="0028203B"/>
    <w:rsid w:val="00283E33"/>
    <w:rsid w:val="00285744"/>
    <w:rsid w:val="00286633"/>
    <w:rsid w:val="00286FF4"/>
    <w:rsid w:val="00290F49"/>
    <w:rsid w:val="00296365"/>
    <w:rsid w:val="00296A61"/>
    <w:rsid w:val="002A1B91"/>
    <w:rsid w:val="002A2C88"/>
    <w:rsid w:val="002B2549"/>
    <w:rsid w:val="002B2B2B"/>
    <w:rsid w:val="002B3697"/>
    <w:rsid w:val="002D0249"/>
    <w:rsid w:val="002D6E08"/>
    <w:rsid w:val="002E2236"/>
    <w:rsid w:val="002E6E41"/>
    <w:rsid w:val="002F132D"/>
    <w:rsid w:val="002F18A3"/>
    <w:rsid w:val="002F368F"/>
    <w:rsid w:val="002F4108"/>
    <w:rsid w:val="00313176"/>
    <w:rsid w:val="003157A2"/>
    <w:rsid w:val="00320657"/>
    <w:rsid w:val="00330ECB"/>
    <w:rsid w:val="00332059"/>
    <w:rsid w:val="00332D37"/>
    <w:rsid w:val="00332DC3"/>
    <w:rsid w:val="003333BF"/>
    <w:rsid w:val="00334782"/>
    <w:rsid w:val="00334FF3"/>
    <w:rsid w:val="00336348"/>
    <w:rsid w:val="00344B29"/>
    <w:rsid w:val="003530C5"/>
    <w:rsid w:val="003550B1"/>
    <w:rsid w:val="00361022"/>
    <w:rsid w:val="00361AD8"/>
    <w:rsid w:val="0037061A"/>
    <w:rsid w:val="0037217B"/>
    <w:rsid w:val="00380F63"/>
    <w:rsid w:val="00381DAE"/>
    <w:rsid w:val="00383A6A"/>
    <w:rsid w:val="00387A90"/>
    <w:rsid w:val="00393BA4"/>
    <w:rsid w:val="003951FD"/>
    <w:rsid w:val="003973D4"/>
    <w:rsid w:val="003A348D"/>
    <w:rsid w:val="003A3792"/>
    <w:rsid w:val="003A4749"/>
    <w:rsid w:val="003A4E96"/>
    <w:rsid w:val="003B25ED"/>
    <w:rsid w:val="003C0262"/>
    <w:rsid w:val="003C3672"/>
    <w:rsid w:val="003C5ED2"/>
    <w:rsid w:val="003E5916"/>
    <w:rsid w:val="003E677F"/>
    <w:rsid w:val="003F1BF6"/>
    <w:rsid w:val="003F29F4"/>
    <w:rsid w:val="003F57B5"/>
    <w:rsid w:val="003F5F02"/>
    <w:rsid w:val="003F7195"/>
    <w:rsid w:val="0040490A"/>
    <w:rsid w:val="00411B35"/>
    <w:rsid w:val="00413491"/>
    <w:rsid w:val="004205D9"/>
    <w:rsid w:val="004219B5"/>
    <w:rsid w:val="00425A40"/>
    <w:rsid w:val="004345E2"/>
    <w:rsid w:val="00440437"/>
    <w:rsid w:val="0044640D"/>
    <w:rsid w:val="0045009E"/>
    <w:rsid w:val="00450BD8"/>
    <w:rsid w:val="004525E0"/>
    <w:rsid w:val="00453E7D"/>
    <w:rsid w:val="004550DC"/>
    <w:rsid w:val="004579BB"/>
    <w:rsid w:val="004618F5"/>
    <w:rsid w:val="0046308E"/>
    <w:rsid w:val="00465401"/>
    <w:rsid w:val="00473E64"/>
    <w:rsid w:val="00474F1B"/>
    <w:rsid w:val="0048009A"/>
    <w:rsid w:val="00485BC3"/>
    <w:rsid w:val="00487CAF"/>
    <w:rsid w:val="00490788"/>
    <w:rsid w:val="004971C6"/>
    <w:rsid w:val="004975F3"/>
    <w:rsid w:val="004A2105"/>
    <w:rsid w:val="004A24C9"/>
    <w:rsid w:val="004A4F4F"/>
    <w:rsid w:val="004A6945"/>
    <w:rsid w:val="004B185F"/>
    <w:rsid w:val="004B20BF"/>
    <w:rsid w:val="004B630C"/>
    <w:rsid w:val="004B7479"/>
    <w:rsid w:val="004C0110"/>
    <w:rsid w:val="004C33F2"/>
    <w:rsid w:val="004C4ACC"/>
    <w:rsid w:val="004C7E58"/>
    <w:rsid w:val="004D222B"/>
    <w:rsid w:val="004D2820"/>
    <w:rsid w:val="004D34F3"/>
    <w:rsid w:val="004D7A54"/>
    <w:rsid w:val="004E020D"/>
    <w:rsid w:val="004E2B44"/>
    <w:rsid w:val="004E646A"/>
    <w:rsid w:val="004F50B6"/>
    <w:rsid w:val="00501AF7"/>
    <w:rsid w:val="00515A31"/>
    <w:rsid w:val="00520626"/>
    <w:rsid w:val="00524808"/>
    <w:rsid w:val="00531066"/>
    <w:rsid w:val="005311F7"/>
    <w:rsid w:val="005358C5"/>
    <w:rsid w:val="00542499"/>
    <w:rsid w:val="00543698"/>
    <w:rsid w:val="00543D4A"/>
    <w:rsid w:val="00544AB1"/>
    <w:rsid w:val="00556E3D"/>
    <w:rsid w:val="00563C3B"/>
    <w:rsid w:val="00570249"/>
    <w:rsid w:val="00570653"/>
    <w:rsid w:val="0059382A"/>
    <w:rsid w:val="005A1232"/>
    <w:rsid w:val="005A20D1"/>
    <w:rsid w:val="005B177E"/>
    <w:rsid w:val="005C0785"/>
    <w:rsid w:val="005C5172"/>
    <w:rsid w:val="005D637E"/>
    <w:rsid w:val="005E4E66"/>
    <w:rsid w:val="005E7E23"/>
    <w:rsid w:val="005F3272"/>
    <w:rsid w:val="005F3B70"/>
    <w:rsid w:val="00604D4B"/>
    <w:rsid w:val="0061395E"/>
    <w:rsid w:val="00613F90"/>
    <w:rsid w:val="00616663"/>
    <w:rsid w:val="006167A9"/>
    <w:rsid w:val="00632A0E"/>
    <w:rsid w:val="0063684D"/>
    <w:rsid w:val="00637BE2"/>
    <w:rsid w:val="0064580F"/>
    <w:rsid w:val="00647DF9"/>
    <w:rsid w:val="00651EBB"/>
    <w:rsid w:val="00656B4F"/>
    <w:rsid w:val="00660FDA"/>
    <w:rsid w:val="0066576D"/>
    <w:rsid w:val="00667B5C"/>
    <w:rsid w:val="006744D5"/>
    <w:rsid w:val="006772AA"/>
    <w:rsid w:val="00681AF3"/>
    <w:rsid w:val="00690182"/>
    <w:rsid w:val="0069608C"/>
    <w:rsid w:val="006B4222"/>
    <w:rsid w:val="006B66B9"/>
    <w:rsid w:val="006B78A3"/>
    <w:rsid w:val="006C2087"/>
    <w:rsid w:val="006D3915"/>
    <w:rsid w:val="006E2511"/>
    <w:rsid w:val="006F1A79"/>
    <w:rsid w:val="006F3B4D"/>
    <w:rsid w:val="006F45F4"/>
    <w:rsid w:val="007000ED"/>
    <w:rsid w:val="007032E0"/>
    <w:rsid w:val="0071172C"/>
    <w:rsid w:val="0072509E"/>
    <w:rsid w:val="007301D3"/>
    <w:rsid w:val="00730299"/>
    <w:rsid w:val="00740261"/>
    <w:rsid w:val="007460EB"/>
    <w:rsid w:val="00747E42"/>
    <w:rsid w:val="00763F54"/>
    <w:rsid w:val="00766019"/>
    <w:rsid w:val="00767D9D"/>
    <w:rsid w:val="007739C3"/>
    <w:rsid w:val="00774002"/>
    <w:rsid w:val="007759DA"/>
    <w:rsid w:val="00782CBA"/>
    <w:rsid w:val="00793542"/>
    <w:rsid w:val="00795756"/>
    <w:rsid w:val="007A0296"/>
    <w:rsid w:val="007A0F55"/>
    <w:rsid w:val="007A1A68"/>
    <w:rsid w:val="007A3EA8"/>
    <w:rsid w:val="007B04C9"/>
    <w:rsid w:val="007B3E05"/>
    <w:rsid w:val="007B470D"/>
    <w:rsid w:val="007C539B"/>
    <w:rsid w:val="007C6D74"/>
    <w:rsid w:val="007D6412"/>
    <w:rsid w:val="007E1940"/>
    <w:rsid w:val="007E2A37"/>
    <w:rsid w:val="007E675B"/>
    <w:rsid w:val="007F0CF2"/>
    <w:rsid w:val="007F4B43"/>
    <w:rsid w:val="007F5E87"/>
    <w:rsid w:val="00802102"/>
    <w:rsid w:val="0080684F"/>
    <w:rsid w:val="008076FB"/>
    <w:rsid w:val="00810189"/>
    <w:rsid w:val="0081403B"/>
    <w:rsid w:val="00831F7E"/>
    <w:rsid w:val="00832E3D"/>
    <w:rsid w:val="0083394D"/>
    <w:rsid w:val="008424E0"/>
    <w:rsid w:val="00844188"/>
    <w:rsid w:val="008478AE"/>
    <w:rsid w:val="00866949"/>
    <w:rsid w:val="00885C3A"/>
    <w:rsid w:val="00886547"/>
    <w:rsid w:val="008A3D69"/>
    <w:rsid w:val="008A6764"/>
    <w:rsid w:val="008B0676"/>
    <w:rsid w:val="008B259A"/>
    <w:rsid w:val="008B61BE"/>
    <w:rsid w:val="008B6BAC"/>
    <w:rsid w:val="008B7964"/>
    <w:rsid w:val="008D6EB1"/>
    <w:rsid w:val="008E241A"/>
    <w:rsid w:val="008E3575"/>
    <w:rsid w:val="008E6EF1"/>
    <w:rsid w:val="008F0E12"/>
    <w:rsid w:val="008F2773"/>
    <w:rsid w:val="008F2D49"/>
    <w:rsid w:val="008F37C9"/>
    <w:rsid w:val="008F6314"/>
    <w:rsid w:val="00900CA6"/>
    <w:rsid w:val="0090197A"/>
    <w:rsid w:val="009027B8"/>
    <w:rsid w:val="00907FD2"/>
    <w:rsid w:val="00910423"/>
    <w:rsid w:val="00916FE7"/>
    <w:rsid w:val="009217E7"/>
    <w:rsid w:val="00921C29"/>
    <w:rsid w:val="00922652"/>
    <w:rsid w:val="0093049E"/>
    <w:rsid w:val="009359EC"/>
    <w:rsid w:val="009376F3"/>
    <w:rsid w:val="00940524"/>
    <w:rsid w:val="00945847"/>
    <w:rsid w:val="009468A2"/>
    <w:rsid w:val="00947903"/>
    <w:rsid w:val="00955C1B"/>
    <w:rsid w:val="0096290C"/>
    <w:rsid w:val="00962FCC"/>
    <w:rsid w:val="0096306E"/>
    <w:rsid w:val="009630B9"/>
    <w:rsid w:val="009637A1"/>
    <w:rsid w:val="00964178"/>
    <w:rsid w:val="00965298"/>
    <w:rsid w:val="0096621D"/>
    <w:rsid w:val="009702DD"/>
    <w:rsid w:val="009719FF"/>
    <w:rsid w:val="00972480"/>
    <w:rsid w:val="00974E11"/>
    <w:rsid w:val="00977B86"/>
    <w:rsid w:val="00992038"/>
    <w:rsid w:val="009A45E0"/>
    <w:rsid w:val="009A64F4"/>
    <w:rsid w:val="009B2247"/>
    <w:rsid w:val="009B2FEF"/>
    <w:rsid w:val="009C2621"/>
    <w:rsid w:val="009C5F3C"/>
    <w:rsid w:val="009C6A5B"/>
    <w:rsid w:val="009D1686"/>
    <w:rsid w:val="009D52ED"/>
    <w:rsid w:val="009E12E7"/>
    <w:rsid w:val="009E6E1D"/>
    <w:rsid w:val="009E7A89"/>
    <w:rsid w:val="009F03C0"/>
    <w:rsid w:val="009F712A"/>
    <w:rsid w:val="00A1047E"/>
    <w:rsid w:val="00A10C11"/>
    <w:rsid w:val="00A12F0F"/>
    <w:rsid w:val="00A136C2"/>
    <w:rsid w:val="00A15985"/>
    <w:rsid w:val="00A16A85"/>
    <w:rsid w:val="00A22F62"/>
    <w:rsid w:val="00A265AF"/>
    <w:rsid w:val="00A27431"/>
    <w:rsid w:val="00A361CF"/>
    <w:rsid w:val="00A37C03"/>
    <w:rsid w:val="00A463E2"/>
    <w:rsid w:val="00A504F0"/>
    <w:rsid w:val="00A56A25"/>
    <w:rsid w:val="00A67B92"/>
    <w:rsid w:val="00A7241A"/>
    <w:rsid w:val="00A76457"/>
    <w:rsid w:val="00A9401A"/>
    <w:rsid w:val="00A97B32"/>
    <w:rsid w:val="00AB62CD"/>
    <w:rsid w:val="00AD14A1"/>
    <w:rsid w:val="00AF6F5F"/>
    <w:rsid w:val="00B0376E"/>
    <w:rsid w:val="00B0551A"/>
    <w:rsid w:val="00B06513"/>
    <w:rsid w:val="00B1472C"/>
    <w:rsid w:val="00B17682"/>
    <w:rsid w:val="00B237E5"/>
    <w:rsid w:val="00B24A42"/>
    <w:rsid w:val="00B25698"/>
    <w:rsid w:val="00B25D2E"/>
    <w:rsid w:val="00B27549"/>
    <w:rsid w:val="00B27A58"/>
    <w:rsid w:val="00B3779D"/>
    <w:rsid w:val="00B42FE5"/>
    <w:rsid w:val="00B4376B"/>
    <w:rsid w:val="00B47927"/>
    <w:rsid w:val="00B54602"/>
    <w:rsid w:val="00B56873"/>
    <w:rsid w:val="00B613D5"/>
    <w:rsid w:val="00B65AE4"/>
    <w:rsid w:val="00B700B6"/>
    <w:rsid w:val="00B80E12"/>
    <w:rsid w:val="00B834FB"/>
    <w:rsid w:val="00B84705"/>
    <w:rsid w:val="00B87D12"/>
    <w:rsid w:val="00B9348D"/>
    <w:rsid w:val="00BA01FA"/>
    <w:rsid w:val="00BA0ACD"/>
    <w:rsid w:val="00BA1C42"/>
    <w:rsid w:val="00BA3073"/>
    <w:rsid w:val="00BB1913"/>
    <w:rsid w:val="00BB1F2D"/>
    <w:rsid w:val="00BB2BE4"/>
    <w:rsid w:val="00BC04CD"/>
    <w:rsid w:val="00BC42B9"/>
    <w:rsid w:val="00BC47C6"/>
    <w:rsid w:val="00BC5FC5"/>
    <w:rsid w:val="00BD5B1E"/>
    <w:rsid w:val="00BE56F2"/>
    <w:rsid w:val="00BE7649"/>
    <w:rsid w:val="00BF1A4B"/>
    <w:rsid w:val="00C05D4B"/>
    <w:rsid w:val="00C114F3"/>
    <w:rsid w:val="00C12EE3"/>
    <w:rsid w:val="00C26556"/>
    <w:rsid w:val="00C3100F"/>
    <w:rsid w:val="00C35B46"/>
    <w:rsid w:val="00C369C6"/>
    <w:rsid w:val="00C407CE"/>
    <w:rsid w:val="00C4455B"/>
    <w:rsid w:val="00C4484E"/>
    <w:rsid w:val="00C467FC"/>
    <w:rsid w:val="00C553E7"/>
    <w:rsid w:val="00C628BF"/>
    <w:rsid w:val="00C714E3"/>
    <w:rsid w:val="00C741B2"/>
    <w:rsid w:val="00C75B01"/>
    <w:rsid w:val="00C76061"/>
    <w:rsid w:val="00C77265"/>
    <w:rsid w:val="00C845AB"/>
    <w:rsid w:val="00C872D2"/>
    <w:rsid w:val="00C87546"/>
    <w:rsid w:val="00C916E0"/>
    <w:rsid w:val="00C93C99"/>
    <w:rsid w:val="00C952BE"/>
    <w:rsid w:val="00CA20A3"/>
    <w:rsid w:val="00CA2194"/>
    <w:rsid w:val="00CA246F"/>
    <w:rsid w:val="00CA5FEA"/>
    <w:rsid w:val="00CB00F5"/>
    <w:rsid w:val="00CB3F88"/>
    <w:rsid w:val="00CC0867"/>
    <w:rsid w:val="00CD126E"/>
    <w:rsid w:val="00CD7FD9"/>
    <w:rsid w:val="00CE223C"/>
    <w:rsid w:val="00CE697C"/>
    <w:rsid w:val="00CE6A82"/>
    <w:rsid w:val="00CF0465"/>
    <w:rsid w:val="00CF4622"/>
    <w:rsid w:val="00D0261D"/>
    <w:rsid w:val="00D03BA9"/>
    <w:rsid w:val="00D20F7D"/>
    <w:rsid w:val="00D22914"/>
    <w:rsid w:val="00D23776"/>
    <w:rsid w:val="00D253DD"/>
    <w:rsid w:val="00D35B59"/>
    <w:rsid w:val="00D41F83"/>
    <w:rsid w:val="00D44EED"/>
    <w:rsid w:val="00D47BA1"/>
    <w:rsid w:val="00D57350"/>
    <w:rsid w:val="00D670F3"/>
    <w:rsid w:val="00D77FDA"/>
    <w:rsid w:val="00D81657"/>
    <w:rsid w:val="00D903D4"/>
    <w:rsid w:val="00D912D2"/>
    <w:rsid w:val="00D91D3C"/>
    <w:rsid w:val="00D936FC"/>
    <w:rsid w:val="00D93FC2"/>
    <w:rsid w:val="00D952D0"/>
    <w:rsid w:val="00D95C75"/>
    <w:rsid w:val="00D96CAF"/>
    <w:rsid w:val="00D97534"/>
    <w:rsid w:val="00DA23CB"/>
    <w:rsid w:val="00DA30A5"/>
    <w:rsid w:val="00DA62F1"/>
    <w:rsid w:val="00DA64BA"/>
    <w:rsid w:val="00DA7668"/>
    <w:rsid w:val="00DB6E44"/>
    <w:rsid w:val="00DC1639"/>
    <w:rsid w:val="00DC2C25"/>
    <w:rsid w:val="00DC325A"/>
    <w:rsid w:val="00DD1D9E"/>
    <w:rsid w:val="00DD2B46"/>
    <w:rsid w:val="00DD778D"/>
    <w:rsid w:val="00DD786C"/>
    <w:rsid w:val="00DE1F0B"/>
    <w:rsid w:val="00DE46EC"/>
    <w:rsid w:val="00DE529C"/>
    <w:rsid w:val="00DF3C5D"/>
    <w:rsid w:val="00DF4080"/>
    <w:rsid w:val="00E01006"/>
    <w:rsid w:val="00E0168D"/>
    <w:rsid w:val="00E029D3"/>
    <w:rsid w:val="00E033D2"/>
    <w:rsid w:val="00E05662"/>
    <w:rsid w:val="00E145EA"/>
    <w:rsid w:val="00E15DAF"/>
    <w:rsid w:val="00E16E3D"/>
    <w:rsid w:val="00E1773D"/>
    <w:rsid w:val="00E23056"/>
    <w:rsid w:val="00E27DA8"/>
    <w:rsid w:val="00E32C01"/>
    <w:rsid w:val="00E4319F"/>
    <w:rsid w:val="00E455FE"/>
    <w:rsid w:val="00E54ED9"/>
    <w:rsid w:val="00E72F5B"/>
    <w:rsid w:val="00E740CD"/>
    <w:rsid w:val="00E75416"/>
    <w:rsid w:val="00E75477"/>
    <w:rsid w:val="00E7640F"/>
    <w:rsid w:val="00E7660F"/>
    <w:rsid w:val="00E80209"/>
    <w:rsid w:val="00E80BAE"/>
    <w:rsid w:val="00E902D5"/>
    <w:rsid w:val="00E95674"/>
    <w:rsid w:val="00EA0A2B"/>
    <w:rsid w:val="00EA3442"/>
    <w:rsid w:val="00EA5CAA"/>
    <w:rsid w:val="00EA5CBD"/>
    <w:rsid w:val="00EA7EAF"/>
    <w:rsid w:val="00EC6A6E"/>
    <w:rsid w:val="00EC734A"/>
    <w:rsid w:val="00EE0343"/>
    <w:rsid w:val="00EE2D9B"/>
    <w:rsid w:val="00EE6618"/>
    <w:rsid w:val="00EF3708"/>
    <w:rsid w:val="00EF6529"/>
    <w:rsid w:val="00F00519"/>
    <w:rsid w:val="00F03048"/>
    <w:rsid w:val="00F112A9"/>
    <w:rsid w:val="00F22B0E"/>
    <w:rsid w:val="00F22C6F"/>
    <w:rsid w:val="00F33EAA"/>
    <w:rsid w:val="00F34205"/>
    <w:rsid w:val="00F3528D"/>
    <w:rsid w:val="00F40132"/>
    <w:rsid w:val="00F41084"/>
    <w:rsid w:val="00F448ED"/>
    <w:rsid w:val="00F44BC3"/>
    <w:rsid w:val="00F46DF3"/>
    <w:rsid w:val="00F47696"/>
    <w:rsid w:val="00F501E1"/>
    <w:rsid w:val="00F62650"/>
    <w:rsid w:val="00F633D0"/>
    <w:rsid w:val="00F64D63"/>
    <w:rsid w:val="00F65CE5"/>
    <w:rsid w:val="00F66B49"/>
    <w:rsid w:val="00F67ECA"/>
    <w:rsid w:val="00F76F63"/>
    <w:rsid w:val="00F843E9"/>
    <w:rsid w:val="00F9431D"/>
    <w:rsid w:val="00F96602"/>
    <w:rsid w:val="00FA46B5"/>
    <w:rsid w:val="00FB4677"/>
    <w:rsid w:val="00FB6189"/>
    <w:rsid w:val="00FB7397"/>
    <w:rsid w:val="00FC6EA3"/>
    <w:rsid w:val="00FD1741"/>
    <w:rsid w:val="00FD76B7"/>
    <w:rsid w:val="00FE0E16"/>
    <w:rsid w:val="00FF069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fill="f" fillcolor="#0c9" stroke="f">
      <v:fill color="#0c9"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DE1F0B"/>
    <w:pPr>
      <w:spacing w:line="300" w:lineRule="atLeast"/>
    </w:pPr>
    <w:rPr>
      <w:sz w:val="24"/>
      <w:szCs w:val="22"/>
    </w:rPr>
  </w:style>
  <w:style w:type="paragraph" w:styleId="Rubrik1">
    <w:name w:val="heading 1"/>
    <w:basedOn w:val="Normal"/>
    <w:next w:val="Normal"/>
    <w:qFormat/>
    <w:rsid w:val="002D0249"/>
    <w:pPr>
      <w:keepNext/>
      <w:spacing w:after="320" w:line="320" w:lineRule="atLeast"/>
      <w:outlineLvl w:val="0"/>
    </w:pPr>
    <w:rPr>
      <w:rFonts w:ascii="Arial" w:hAnsi="Arial" w:cs="Arial"/>
      <w:b/>
      <w:bCs/>
      <w:spacing w:val="-2"/>
      <w:kern w:val="32"/>
      <w:sz w:val="32"/>
      <w:szCs w:val="28"/>
    </w:rPr>
  </w:style>
  <w:style w:type="paragraph" w:styleId="Rubrik2">
    <w:name w:val="heading 2"/>
    <w:basedOn w:val="Normal"/>
    <w:next w:val="Normal"/>
    <w:qFormat/>
    <w:rsid w:val="002D0249"/>
    <w:pPr>
      <w:keepNext/>
      <w:outlineLvl w:val="1"/>
    </w:pPr>
    <w:rPr>
      <w:rFonts w:ascii="Arial" w:hAnsi="Arial" w:cs="Arial"/>
      <w:b/>
      <w:bCs/>
      <w:iCs/>
      <w:sz w:val="28"/>
      <w:szCs w:val="24"/>
    </w:rPr>
  </w:style>
  <w:style w:type="paragraph" w:styleId="Rubrik3">
    <w:name w:val="heading 3"/>
    <w:basedOn w:val="Normal"/>
    <w:next w:val="Normal"/>
    <w:qFormat/>
    <w:rsid w:val="002D0249"/>
    <w:pPr>
      <w:keepNext/>
      <w:outlineLvl w:val="2"/>
    </w:pPr>
    <w:rPr>
      <w:rFonts w:ascii="Arial" w:hAnsi="Arial" w:cs="Arial"/>
      <w:bCs/>
      <w:sz w:val="28"/>
      <w:szCs w:val="20"/>
    </w:rPr>
  </w:style>
  <w:style w:type="paragraph" w:styleId="Rubrik4">
    <w:name w:val="heading 4"/>
    <w:basedOn w:val="Normal"/>
    <w:next w:val="Normal"/>
    <w:qFormat/>
    <w:rsid w:val="002D0249"/>
    <w:pPr>
      <w:keepNext/>
      <w:outlineLvl w:val="3"/>
    </w:pPr>
    <w:rPr>
      <w:rFonts w:ascii="Arial" w:hAnsi="Arial"/>
      <w:b/>
      <w:bCs/>
      <w:szCs w:val="20"/>
    </w:rPr>
  </w:style>
  <w:style w:type="paragraph" w:styleId="Rubrik5">
    <w:name w:val="heading 5"/>
    <w:basedOn w:val="Normal"/>
    <w:next w:val="Normal"/>
    <w:qFormat/>
    <w:rsid w:val="002D0249"/>
    <w:pPr>
      <w:keepNext/>
      <w:outlineLvl w:val="4"/>
    </w:pPr>
    <w:rPr>
      <w:rFonts w:ascii="Arial" w:hAnsi="Arial"/>
      <w:bCs/>
      <w:i/>
      <w:iCs/>
      <w:szCs w:val="26"/>
    </w:rPr>
  </w:style>
  <w:style w:type="paragraph" w:styleId="Rubrik6">
    <w:name w:val="heading 6"/>
    <w:basedOn w:val="Normal"/>
    <w:next w:val="Normal"/>
    <w:semiHidden/>
    <w:unhideWhenUsed/>
    <w:qFormat/>
    <w:rsid w:val="00DD1D9E"/>
    <w:pPr>
      <w:spacing w:before="120"/>
      <w:outlineLvl w:val="5"/>
    </w:pPr>
    <w:rPr>
      <w:rFonts w:ascii="Arial" w:hAnsi="Arial"/>
      <w:b/>
      <w:bCs/>
      <w:i/>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C714E3"/>
    <w:tblPr>
      <w:tblInd w:w="0" w:type="dxa"/>
      <w:tblCellMar>
        <w:top w:w="0" w:type="dxa"/>
        <w:left w:w="108" w:type="dxa"/>
        <w:bottom w:w="0" w:type="dxa"/>
        <w:right w:w="108" w:type="dxa"/>
      </w:tblCellMar>
    </w:tblPr>
  </w:style>
  <w:style w:type="paragraph" w:customStyle="1" w:styleId="zDatum">
    <w:name w:val="zDatum"/>
    <w:basedOn w:val="zDokumentnamn"/>
    <w:semiHidden/>
    <w:rsid w:val="007759DA"/>
    <w:pPr>
      <w:spacing w:before="0"/>
    </w:pPr>
    <w:rPr>
      <w:szCs w:val="14"/>
    </w:rPr>
  </w:style>
  <w:style w:type="paragraph" w:customStyle="1" w:styleId="zDnr">
    <w:name w:val="zDnr"/>
    <w:basedOn w:val="Normal"/>
    <w:semiHidden/>
    <w:rsid w:val="00C369C6"/>
    <w:pPr>
      <w:spacing w:line="240" w:lineRule="atLeast"/>
      <w:jc w:val="right"/>
    </w:pPr>
    <w:rPr>
      <w:rFonts w:ascii="Arial" w:hAnsi="Arial"/>
      <w:noProof/>
      <w:sz w:val="20"/>
      <w:szCs w:val="14"/>
    </w:rPr>
  </w:style>
  <w:style w:type="paragraph" w:customStyle="1" w:styleId="zDokNamn">
    <w:name w:val="zDokNamn"/>
    <w:basedOn w:val="Normal"/>
    <w:semiHidden/>
    <w:rsid w:val="001A70BB"/>
    <w:pPr>
      <w:spacing w:line="160" w:lineRule="atLeast"/>
    </w:pPr>
    <w:rPr>
      <w:rFonts w:ascii="Arial" w:hAnsi="Arial" w:cs="Arial"/>
      <w:noProof/>
      <w:sz w:val="12"/>
      <w:szCs w:val="12"/>
    </w:rPr>
  </w:style>
  <w:style w:type="paragraph" w:customStyle="1" w:styleId="zDokumentnamn">
    <w:name w:val="zDokumentnamn"/>
    <w:basedOn w:val="Normal"/>
    <w:semiHidden/>
    <w:rsid w:val="00C369C6"/>
    <w:pPr>
      <w:widowControl w:val="0"/>
      <w:spacing w:before="50" w:line="240" w:lineRule="atLeast"/>
      <w:jc w:val="right"/>
    </w:pPr>
    <w:rPr>
      <w:rFonts w:ascii="Arial" w:hAnsi="Arial"/>
      <w:noProof/>
      <w:spacing w:val="-2"/>
      <w:sz w:val="20"/>
      <w:szCs w:val="18"/>
    </w:rPr>
  </w:style>
  <w:style w:type="paragraph" w:customStyle="1" w:styleId="zDoldText">
    <w:name w:val="zDoldText"/>
    <w:basedOn w:val="Normal"/>
    <w:semiHidden/>
    <w:rsid w:val="00FB4677"/>
    <w:rPr>
      <w:vanish/>
      <w:color w:val="FF0000"/>
      <w:lang w:val="en-GB"/>
    </w:rPr>
  </w:style>
  <w:style w:type="paragraph" w:customStyle="1" w:styleId="zKontaktperson">
    <w:name w:val="zKontaktperson"/>
    <w:basedOn w:val="Normal"/>
    <w:next w:val="Normal"/>
    <w:semiHidden/>
    <w:rsid w:val="00334782"/>
    <w:pPr>
      <w:spacing w:line="260" w:lineRule="atLeast"/>
    </w:pPr>
    <w:rPr>
      <w:rFonts w:ascii="Gill Sans MT" w:hAnsi="Gill Sans MT"/>
      <w:noProof/>
      <w:sz w:val="20"/>
    </w:rPr>
  </w:style>
  <w:style w:type="paragraph" w:customStyle="1" w:styleId="zLedtext">
    <w:name w:val="zLedtext"/>
    <w:basedOn w:val="Normal"/>
    <w:next w:val="Normal"/>
    <w:semiHidden/>
    <w:rsid w:val="00FB4677"/>
    <w:pPr>
      <w:spacing w:after="60"/>
    </w:pPr>
    <w:rPr>
      <w:noProof/>
      <w:sz w:val="18"/>
      <w:szCs w:val="18"/>
    </w:rPr>
  </w:style>
  <w:style w:type="paragraph" w:customStyle="1" w:styleId="zMottagare">
    <w:name w:val="zMottagare"/>
    <w:basedOn w:val="Normal"/>
    <w:semiHidden/>
    <w:rsid w:val="00B54602"/>
    <w:pPr>
      <w:spacing w:line="240" w:lineRule="atLeast"/>
    </w:pPr>
    <w:rPr>
      <w:rFonts w:ascii="Arial" w:hAnsi="Arial"/>
      <w:noProof/>
      <w:spacing w:val="-2"/>
      <w:sz w:val="20"/>
    </w:rPr>
  </w:style>
  <w:style w:type="paragraph" w:styleId="Ballongtext">
    <w:name w:val="Balloon Text"/>
    <w:basedOn w:val="Normal"/>
    <w:semiHidden/>
    <w:rsid w:val="006B66B9"/>
    <w:rPr>
      <w:rFonts w:ascii="Tahoma" w:hAnsi="Tahoma" w:cs="Tahoma"/>
      <w:sz w:val="16"/>
      <w:szCs w:val="16"/>
    </w:rPr>
  </w:style>
  <w:style w:type="paragraph" w:styleId="Sidhuvud">
    <w:name w:val="header"/>
    <w:basedOn w:val="Normal"/>
    <w:rsid w:val="00DD1D9E"/>
    <w:pPr>
      <w:tabs>
        <w:tab w:val="center" w:pos="4536"/>
        <w:tab w:val="right" w:pos="9072"/>
      </w:tabs>
    </w:pPr>
    <w:rPr>
      <w:szCs w:val="2"/>
    </w:rPr>
  </w:style>
  <w:style w:type="paragraph" w:styleId="Sidfot">
    <w:name w:val="footer"/>
    <w:basedOn w:val="Normal"/>
    <w:rsid w:val="00F3528D"/>
    <w:pPr>
      <w:tabs>
        <w:tab w:val="center" w:pos="4536"/>
        <w:tab w:val="right" w:pos="9072"/>
      </w:tabs>
    </w:pPr>
  </w:style>
  <w:style w:type="paragraph" w:customStyle="1" w:styleId="zOLDSidnr">
    <w:name w:val="zOLDSidnr"/>
    <w:basedOn w:val="Normal"/>
    <w:semiHidden/>
    <w:rsid w:val="0063684D"/>
    <w:pPr>
      <w:spacing w:after="60"/>
      <w:jc w:val="right"/>
    </w:pPr>
    <w:rPr>
      <w:sz w:val="18"/>
    </w:rPr>
  </w:style>
  <w:style w:type="character" w:styleId="Sidnummer">
    <w:name w:val="page number"/>
    <w:basedOn w:val="Standardstycketeckensnitt"/>
    <w:semiHidden/>
    <w:rsid w:val="005311F7"/>
    <w:rPr>
      <w:sz w:val="18"/>
      <w:szCs w:val="18"/>
    </w:rPr>
  </w:style>
  <w:style w:type="paragraph" w:customStyle="1" w:styleId="zLogotype">
    <w:name w:val="zLogotype"/>
    <w:basedOn w:val="Normal"/>
    <w:semiHidden/>
    <w:rsid w:val="00660FDA"/>
    <w:pPr>
      <w:ind w:left="-96"/>
    </w:pPr>
    <w:rPr>
      <w:szCs w:val="20"/>
    </w:rPr>
  </w:style>
  <w:style w:type="paragraph" w:customStyle="1" w:styleId="zSidfot">
    <w:name w:val="zSidfot"/>
    <w:basedOn w:val="Normal"/>
    <w:semiHidden/>
    <w:rsid w:val="001A70BB"/>
    <w:pPr>
      <w:spacing w:line="190" w:lineRule="atLeast"/>
    </w:pPr>
    <w:rPr>
      <w:rFonts w:ascii="Arial" w:hAnsi="Arial"/>
      <w:noProof/>
      <w:sz w:val="15"/>
      <w:szCs w:val="16"/>
    </w:rPr>
  </w:style>
  <w:style w:type="paragraph" w:customStyle="1" w:styleId="zSidnr">
    <w:name w:val="zSidnr"/>
    <w:basedOn w:val="zSidfot"/>
    <w:semiHidden/>
    <w:rsid w:val="00B54602"/>
    <w:pPr>
      <w:spacing w:line="240" w:lineRule="atLeast"/>
      <w:jc w:val="right"/>
    </w:pPr>
    <w:rPr>
      <w:spacing w:val="-2"/>
      <w:sz w:val="20"/>
    </w:rPr>
  </w:style>
  <w:style w:type="paragraph" w:customStyle="1" w:styleId="zSidfotsavslut">
    <w:name w:val="zSidfotsavslut"/>
    <w:basedOn w:val="Normal"/>
    <w:semiHidden/>
    <w:rsid w:val="00BA3073"/>
    <w:pPr>
      <w:spacing w:line="240" w:lineRule="auto"/>
    </w:pPr>
    <w:rPr>
      <w:sz w:val="2"/>
      <w:szCs w:val="2"/>
    </w:rPr>
  </w:style>
  <w:style w:type="paragraph" w:customStyle="1" w:styleId="zExtra">
    <w:name w:val="zExtra"/>
    <w:basedOn w:val="Normal"/>
    <w:semiHidden/>
    <w:rsid w:val="00B54602"/>
    <w:pPr>
      <w:spacing w:line="240" w:lineRule="atLeast"/>
      <w:jc w:val="right"/>
    </w:pPr>
    <w:rPr>
      <w:rFonts w:ascii="Arial" w:hAnsi="Arial"/>
      <w:spacing w:val="-2"/>
      <w:sz w:val="20"/>
      <w:szCs w:val="14"/>
    </w:rPr>
  </w:style>
  <w:style w:type="paragraph" w:customStyle="1" w:styleId="zSidhuvudstart">
    <w:name w:val="zSidhuvudstart"/>
    <w:basedOn w:val="Sidhuvud"/>
    <w:semiHidden/>
    <w:rsid w:val="00D22914"/>
    <w:pPr>
      <w:spacing w:line="240" w:lineRule="auto"/>
    </w:pPr>
    <w:rPr>
      <w:sz w:val="2"/>
    </w:rPr>
  </w:style>
  <w:style w:type="paragraph" w:customStyle="1" w:styleId="zSidhuvud2Dnr">
    <w:name w:val="zSidhuvud2Dnr"/>
    <w:basedOn w:val="zDnr"/>
    <w:semiHidden/>
    <w:rsid w:val="00180733"/>
    <w:rPr>
      <w:spacing w:val="-2"/>
    </w:rPr>
  </w:style>
  <w:style w:type="paragraph" w:customStyle="1" w:styleId="zSidhuvud2Datum">
    <w:name w:val="zSidhuvud2Datum"/>
    <w:basedOn w:val="zSidhuvud2Dnr"/>
    <w:semiHidden/>
    <w:rsid w:val="00763F54"/>
    <w:pPr>
      <w:spacing w:before="440"/>
    </w:pPr>
    <w:rPr>
      <w:szCs w:val="20"/>
    </w:rPr>
  </w:style>
  <w:style w:type="paragraph" w:customStyle="1" w:styleId="zSidhuvud2Doktyp">
    <w:name w:val="zSidhuvud2Doktyp"/>
    <w:basedOn w:val="zDokumentnamn"/>
    <w:semiHidden/>
    <w:rsid w:val="00C369C6"/>
    <w:pPr>
      <w:spacing w:before="0"/>
    </w:pPr>
  </w:style>
  <w:style w:type="paragraph" w:customStyle="1" w:styleId="FormatmallzKontaktpersonRadavstndenkelt">
    <w:name w:val="Formatmall zKontaktperson + Radavstånd:  enkelt"/>
    <w:basedOn w:val="zKontaktperson"/>
    <w:semiHidden/>
    <w:rsid w:val="00075D9D"/>
    <w:pPr>
      <w:spacing w:line="240" w:lineRule="auto"/>
    </w:pPr>
    <w:rPr>
      <w:szCs w:val="20"/>
    </w:rPr>
  </w:style>
  <w:style w:type="paragraph" w:customStyle="1" w:styleId="zFrvaltning">
    <w:name w:val="zFörvaltning"/>
    <w:basedOn w:val="Normal"/>
    <w:semiHidden/>
    <w:rsid w:val="00BB1913"/>
    <w:pPr>
      <w:spacing w:before="50" w:line="240" w:lineRule="atLeast"/>
    </w:pPr>
    <w:rPr>
      <w:rFonts w:ascii="Arial" w:hAnsi="Arial"/>
      <w:b/>
      <w:spacing w:val="-2"/>
      <w:sz w:val="20"/>
    </w:rPr>
  </w:style>
  <w:style w:type="paragraph" w:customStyle="1" w:styleId="zAvd">
    <w:name w:val="zAvd"/>
    <w:basedOn w:val="Normal"/>
    <w:semiHidden/>
    <w:rsid w:val="00B54602"/>
    <w:pPr>
      <w:spacing w:line="240" w:lineRule="atLeast"/>
    </w:pPr>
    <w:rPr>
      <w:rFonts w:ascii="Arial" w:hAnsi="Arial"/>
      <w:spacing w:val="-2"/>
      <w:sz w:val="20"/>
    </w:rPr>
  </w:style>
  <w:style w:type="paragraph" w:customStyle="1" w:styleId="zUppgift">
    <w:name w:val="zUppgift"/>
    <w:basedOn w:val="Normal"/>
    <w:semiHidden/>
    <w:rsid w:val="00B54602"/>
    <w:pPr>
      <w:spacing w:line="240" w:lineRule="atLeast"/>
    </w:pPr>
    <w:rPr>
      <w:rFonts w:ascii="Arial" w:hAnsi="Arial"/>
      <w:spacing w:val="-2"/>
      <w:sz w:val="20"/>
    </w:rPr>
  </w:style>
  <w:style w:type="paragraph" w:customStyle="1" w:styleId="zSidfotFrvaltning">
    <w:name w:val="zSidfotFörvaltning"/>
    <w:basedOn w:val="Normal"/>
    <w:next w:val="zSidfot"/>
    <w:semiHidden/>
    <w:rsid w:val="00F76F63"/>
    <w:pPr>
      <w:tabs>
        <w:tab w:val="right" w:pos="7938"/>
      </w:tabs>
      <w:spacing w:line="190" w:lineRule="atLeast"/>
    </w:pPr>
    <w:rPr>
      <w:rFonts w:ascii="Arial" w:hAnsi="Arial"/>
      <w:b/>
      <w:noProof/>
      <w:spacing w:val="-2"/>
      <w:sz w:val="15"/>
    </w:rPr>
  </w:style>
  <w:style w:type="paragraph" w:styleId="Brdtext">
    <w:name w:val="Body Text"/>
    <w:basedOn w:val="Normal"/>
    <w:link w:val="BrdtextChar"/>
    <w:rsid w:val="00CD7FD9"/>
    <w:pPr>
      <w:spacing w:after="300"/>
    </w:pPr>
  </w:style>
  <w:style w:type="character" w:customStyle="1" w:styleId="BrdtextChar">
    <w:name w:val="Brödtext Char"/>
    <w:basedOn w:val="Standardstycketeckensnitt"/>
    <w:link w:val="Brdtext"/>
    <w:rsid w:val="00CD7FD9"/>
    <w:rPr>
      <w:sz w:val="24"/>
      <w:szCs w:val="22"/>
    </w:rPr>
  </w:style>
  <w:style w:type="paragraph" w:customStyle="1" w:styleId="zFrvaltning2">
    <w:name w:val="zFörvaltning2"/>
    <w:basedOn w:val="zFrvaltning"/>
    <w:semiHidden/>
    <w:rsid w:val="00B54602"/>
    <w:rPr>
      <w:rFonts w:cs="Arial"/>
      <w:noProof/>
      <w:szCs w:val="20"/>
    </w:rPr>
  </w:style>
  <w:style w:type="paragraph" w:customStyle="1" w:styleId="zUppgiftFet">
    <w:name w:val="zUppgiftFet"/>
    <w:basedOn w:val="zUppgift"/>
    <w:next w:val="zUppgift"/>
    <w:semiHidden/>
    <w:rsid w:val="004A6945"/>
    <w:rPr>
      <w:b/>
    </w:rPr>
  </w:style>
  <w:style w:type="paragraph" w:customStyle="1" w:styleId="zFilnamn">
    <w:name w:val="zFilnamn"/>
    <w:basedOn w:val="zSidfot"/>
    <w:next w:val="zSidfot"/>
    <w:semiHidden/>
    <w:rsid w:val="004A6945"/>
    <w:pPr>
      <w:spacing w:line="170" w:lineRule="atLeast"/>
    </w:pPr>
    <w:rPr>
      <w:sz w:val="12"/>
    </w:rPr>
  </w:style>
  <w:style w:type="paragraph" w:customStyle="1" w:styleId="zTabellavslut">
    <w:name w:val="zTabellavslut"/>
    <w:basedOn w:val="zSidfot"/>
    <w:semiHidden/>
    <w:rsid w:val="00B834FB"/>
    <w:pPr>
      <w:spacing w:line="240" w:lineRule="auto"/>
    </w:pPr>
    <w:rPr>
      <w:sz w:val="2"/>
    </w:rPr>
  </w:style>
  <w:style w:type="paragraph" w:customStyle="1" w:styleId="Instruktion">
    <w:name w:val="Instruktion"/>
    <w:basedOn w:val="Normal"/>
    <w:rsid w:val="002475B4"/>
    <w:rPr>
      <w:color w:val="FF0000"/>
      <w:szCs w:val="24"/>
    </w:rPr>
  </w:style>
  <w:style w:type="paragraph" w:customStyle="1" w:styleId="Nr-lista">
    <w:name w:val="Nr-lista"/>
    <w:basedOn w:val="Normal"/>
    <w:qFormat/>
    <w:rsid w:val="00CB3F88"/>
    <w:pPr>
      <w:numPr>
        <w:numId w:val="11"/>
      </w:numPr>
      <w:tabs>
        <w:tab w:val="clear" w:pos="360"/>
      </w:tabs>
      <w:spacing w:after="240"/>
      <w:ind w:left="357" w:hanging="357"/>
    </w:pPr>
    <w:rPr>
      <w:szCs w:val="24"/>
    </w:rPr>
  </w:style>
  <w:style w:type="paragraph" w:customStyle="1" w:styleId="Bilaga-Nr">
    <w:name w:val="Bilaga-Nr"/>
    <w:basedOn w:val="Liststycke"/>
    <w:uiPriority w:val="1"/>
    <w:qFormat/>
    <w:rsid w:val="00CB3F88"/>
    <w:pPr>
      <w:numPr>
        <w:numId w:val="13"/>
      </w:numPr>
      <w:tabs>
        <w:tab w:val="left" w:pos="340"/>
      </w:tabs>
    </w:pPr>
  </w:style>
  <w:style w:type="paragraph" w:customStyle="1" w:styleId="Bilaga">
    <w:name w:val="Bilaga"/>
    <w:basedOn w:val="Rubrik2"/>
    <w:next w:val="Bilaga-Nr"/>
    <w:uiPriority w:val="1"/>
    <w:rsid w:val="002D0249"/>
  </w:style>
  <w:style w:type="paragraph" w:styleId="Liststycke">
    <w:name w:val="List Paragraph"/>
    <w:basedOn w:val="Normal"/>
    <w:uiPriority w:val="34"/>
    <w:qFormat/>
    <w:rsid w:val="002475B4"/>
    <w:pPr>
      <w:ind w:left="720"/>
      <w:contextualSpacing/>
    </w:pPr>
  </w:style>
  <w:style w:type="character" w:styleId="Kommentarsreferens">
    <w:name w:val="annotation reference"/>
    <w:basedOn w:val="Standardstycketeckensnitt"/>
    <w:rsid w:val="0028203B"/>
    <w:rPr>
      <w:sz w:val="16"/>
      <w:szCs w:val="16"/>
    </w:rPr>
  </w:style>
  <w:style w:type="paragraph" w:styleId="Kommentarer">
    <w:name w:val="annotation text"/>
    <w:basedOn w:val="Normal"/>
    <w:link w:val="KommentarerChar"/>
    <w:rsid w:val="0028203B"/>
    <w:pPr>
      <w:spacing w:line="240" w:lineRule="auto"/>
    </w:pPr>
    <w:rPr>
      <w:sz w:val="20"/>
      <w:szCs w:val="20"/>
    </w:rPr>
  </w:style>
  <w:style w:type="character" w:customStyle="1" w:styleId="KommentarerChar">
    <w:name w:val="Kommentarer Char"/>
    <w:basedOn w:val="Standardstycketeckensnitt"/>
    <w:link w:val="Kommentarer"/>
    <w:rsid w:val="0028203B"/>
  </w:style>
  <w:style w:type="paragraph" w:styleId="Kommentarsmne">
    <w:name w:val="annotation subject"/>
    <w:basedOn w:val="Kommentarer"/>
    <w:next w:val="Kommentarer"/>
    <w:link w:val="KommentarsmneChar"/>
    <w:rsid w:val="0028203B"/>
    <w:rPr>
      <w:b/>
      <w:bCs/>
    </w:rPr>
  </w:style>
  <w:style w:type="character" w:customStyle="1" w:styleId="KommentarsmneChar">
    <w:name w:val="Kommentarsämne Char"/>
    <w:basedOn w:val="KommentarerChar"/>
    <w:link w:val="Kommentarsmne"/>
    <w:rsid w:val="0028203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DE1F0B"/>
    <w:pPr>
      <w:spacing w:line="300" w:lineRule="atLeast"/>
    </w:pPr>
    <w:rPr>
      <w:sz w:val="24"/>
      <w:szCs w:val="22"/>
    </w:rPr>
  </w:style>
  <w:style w:type="paragraph" w:styleId="Rubrik1">
    <w:name w:val="heading 1"/>
    <w:basedOn w:val="Normal"/>
    <w:next w:val="Normal"/>
    <w:qFormat/>
    <w:rsid w:val="002D0249"/>
    <w:pPr>
      <w:keepNext/>
      <w:spacing w:after="320" w:line="320" w:lineRule="atLeast"/>
      <w:outlineLvl w:val="0"/>
    </w:pPr>
    <w:rPr>
      <w:rFonts w:ascii="Arial" w:hAnsi="Arial" w:cs="Arial"/>
      <w:b/>
      <w:bCs/>
      <w:spacing w:val="-2"/>
      <w:kern w:val="32"/>
      <w:sz w:val="32"/>
      <w:szCs w:val="28"/>
    </w:rPr>
  </w:style>
  <w:style w:type="paragraph" w:styleId="Rubrik2">
    <w:name w:val="heading 2"/>
    <w:basedOn w:val="Normal"/>
    <w:next w:val="Normal"/>
    <w:qFormat/>
    <w:rsid w:val="002D0249"/>
    <w:pPr>
      <w:keepNext/>
      <w:outlineLvl w:val="1"/>
    </w:pPr>
    <w:rPr>
      <w:rFonts w:ascii="Arial" w:hAnsi="Arial" w:cs="Arial"/>
      <w:b/>
      <w:bCs/>
      <w:iCs/>
      <w:sz w:val="28"/>
      <w:szCs w:val="24"/>
    </w:rPr>
  </w:style>
  <w:style w:type="paragraph" w:styleId="Rubrik3">
    <w:name w:val="heading 3"/>
    <w:basedOn w:val="Normal"/>
    <w:next w:val="Normal"/>
    <w:qFormat/>
    <w:rsid w:val="002D0249"/>
    <w:pPr>
      <w:keepNext/>
      <w:outlineLvl w:val="2"/>
    </w:pPr>
    <w:rPr>
      <w:rFonts w:ascii="Arial" w:hAnsi="Arial" w:cs="Arial"/>
      <w:bCs/>
      <w:sz w:val="28"/>
      <w:szCs w:val="20"/>
    </w:rPr>
  </w:style>
  <w:style w:type="paragraph" w:styleId="Rubrik4">
    <w:name w:val="heading 4"/>
    <w:basedOn w:val="Normal"/>
    <w:next w:val="Normal"/>
    <w:qFormat/>
    <w:rsid w:val="002D0249"/>
    <w:pPr>
      <w:keepNext/>
      <w:outlineLvl w:val="3"/>
    </w:pPr>
    <w:rPr>
      <w:rFonts w:ascii="Arial" w:hAnsi="Arial"/>
      <w:b/>
      <w:bCs/>
      <w:szCs w:val="20"/>
    </w:rPr>
  </w:style>
  <w:style w:type="paragraph" w:styleId="Rubrik5">
    <w:name w:val="heading 5"/>
    <w:basedOn w:val="Normal"/>
    <w:next w:val="Normal"/>
    <w:qFormat/>
    <w:rsid w:val="002D0249"/>
    <w:pPr>
      <w:keepNext/>
      <w:outlineLvl w:val="4"/>
    </w:pPr>
    <w:rPr>
      <w:rFonts w:ascii="Arial" w:hAnsi="Arial"/>
      <w:bCs/>
      <w:i/>
      <w:iCs/>
      <w:szCs w:val="26"/>
    </w:rPr>
  </w:style>
  <w:style w:type="paragraph" w:styleId="Rubrik6">
    <w:name w:val="heading 6"/>
    <w:basedOn w:val="Normal"/>
    <w:next w:val="Normal"/>
    <w:semiHidden/>
    <w:unhideWhenUsed/>
    <w:qFormat/>
    <w:rsid w:val="00DD1D9E"/>
    <w:pPr>
      <w:spacing w:before="120"/>
      <w:outlineLvl w:val="5"/>
    </w:pPr>
    <w:rPr>
      <w:rFonts w:ascii="Arial" w:hAnsi="Arial"/>
      <w:b/>
      <w:bCs/>
      <w:i/>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C714E3"/>
    <w:tblPr>
      <w:tblInd w:w="0" w:type="dxa"/>
      <w:tblCellMar>
        <w:top w:w="0" w:type="dxa"/>
        <w:left w:w="108" w:type="dxa"/>
        <w:bottom w:w="0" w:type="dxa"/>
        <w:right w:w="108" w:type="dxa"/>
      </w:tblCellMar>
    </w:tblPr>
  </w:style>
  <w:style w:type="paragraph" w:customStyle="1" w:styleId="zDatum">
    <w:name w:val="zDatum"/>
    <w:basedOn w:val="zDokumentnamn"/>
    <w:semiHidden/>
    <w:rsid w:val="007759DA"/>
    <w:pPr>
      <w:spacing w:before="0"/>
    </w:pPr>
    <w:rPr>
      <w:szCs w:val="14"/>
    </w:rPr>
  </w:style>
  <w:style w:type="paragraph" w:customStyle="1" w:styleId="zDnr">
    <w:name w:val="zDnr"/>
    <w:basedOn w:val="Normal"/>
    <w:semiHidden/>
    <w:rsid w:val="00C369C6"/>
    <w:pPr>
      <w:spacing w:line="240" w:lineRule="atLeast"/>
      <w:jc w:val="right"/>
    </w:pPr>
    <w:rPr>
      <w:rFonts w:ascii="Arial" w:hAnsi="Arial"/>
      <w:noProof/>
      <w:sz w:val="20"/>
      <w:szCs w:val="14"/>
    </w:rPr>
  </w:style>
  <w:style w:type="paragraph" w:customStyle="1" w:styleId="zDokNamn">
    <w:name w:val="zDokNamn"/>
    <w:basedOn w:val="Normal"/>
    <w:semiHidden/>
    <w:rsid w:val="001A70BB"/>
    <w:pPr>
      <w:spacing w:line="160" w:lineRule="atLeast"/>
    </w:pPr>
    <w:rPr>
      <w:rFonts w:ascii="Arial" w:hAnsi="Arial" w:cs="Arial"/>
      <w:noProof/>
      <w:sz w:val="12"/>
      <w:szCs w:val="12"/>
    </w:rPr>
  </w:style>
  <w:style w:type="paragraph" w:customStyle="1" w:styleId="zDokumentnamn">
    <w:name w:val="zDokumentnamn"/>
    <w:basedOn w:val="Normal"/>
    <w:semiHidden/>
    <w:rsid w:val="00C369C6"/>
    <w:pPr>
      <w:widowControl w:val="0"/>
      <w:spacing w:before="50" w:line="240" w:lineRule="atLeast"/>
      <w:jc w:val="right"/>
    </w:pPr>
    <w:rPr>
      <w:rFonts w:ascii="Arial" w:hAnsi="Arial"/>
      <w:noProof/>
      <w:spacing w:val="-2"/>
      <w:sz w:val="20"/>
      <w:szCs w:val="18"/>
    </w:rPr>
  </w:style>
  <w:style w:type="paragraph" w:customStyle="1" w:styleId="zDoldText">
    <w:name w:val="zDoldText"/>
    <w:basedOn w:val="Normal"/>
    <w:semiHidden/>
    <w:rsid w:val="00FB4677"/>
    <w:rPr>
      <w:vanish/>
      <w:color w:val="FF0000"/>
      <w:lang w:val="en-GB"/>
    </w:rPr>
  </w:style>
  <w:style w:type="paragraph" w:customStyle="1" w:styleId="zKontaktperson">
    <w:name w:val="zKontaktperson"/>
    <w:basedOn w:val="Normal"/>
    <w:next w:val="Normal"/>
    <w:semiHidden/>
    <w:rsid w:val="00334782"/>
    <w:pPr>
      <w:spacing w:line="260" w:lineRule="atLeast"/>
    </w:pPr>
    <w:rPr>
      <w:rFonts w:ascii="Gill Sans MT" w:hAnsi="Gill Sans MT"/>
      <w:noProof/>
      <w:sz w:val="20"/>
    </w:rPr>
  </w:style>
  <w:style w:type="paragraph" w:customStyle="1" w:styleId="zLedtext">
    <w:name w:val="zLedtext"/>
    <w:basedOn w:val="Normal"/>
    <w:next w:val="Normal"/>
    <w:semiHidden/>
    <w:rsid w:val="00FB4677"/>
    <w:pPr>
      <w:spacing w:after="60"/>
    </w:pPr>
    <w:rPr>
      <w:noProof/>
      <w:sz w:val="18"/>
      <w:szCs w:val="18"/>
    </w:rPr>
  </w:style>
  <w:style w:type="paragraph" w:customStyle="1" w:styleId="zMottagare">
    <w:name w:val="zMottagare"/>
    <w:basedOn w:val="Normal"/>
    <w:semiHidden/>
    <w:rsid w:val="00B54602"/>
    <w:pPr>
      <w:spacing w:line="240" w:lineRule="atLeast"/>
    </w:pPr>
    <w:rPr>
      <w:rFonts w:ascii="Arial" w:hAnsi="Arial"/>
      <w:noProof/>
      <w:spacing w:val="-2"/>
      <w:sz w:val="20"/>
    </w:rPr>
  </w:style>
  <w:style w:type="paragraph" w:styleId="Ballongtext">
    <w:name w:val="Balloon Text"/>
    <w:basedOn w:val="Normal"/>
    <w:semiHidden/>
    <w:rsid w:val="006B66B9"/>
    <w:rPr>
      <w:rFonts w:ascii="Tahoma" w:hAnsi="Tahoma" w:cs="Tahoma"/>
      <w:sz w:val="16"/>
      <w:szCs w:val="16"/>
    </w:rPr>
  </w:style>
  <w:style w:type="paragraph" w:styleId="Sidhuvud">
    <w:name w:val="header"/>
    <w:basedOn w:val="Normal"/>
    <w:rsid w:val="00DD1D9E"/>
    <w:pPr>
      <w:tabs>
        <w:tab w:val="center" w:pos="4536"/>
        <w:tab w:val="right" w:pos="9072"/>
      </w:tabs>
    </w:pPr>
    <w:rPr>
      <w:szCs w:val="2"/>
    </w:rPr>
  </w:style>
  <w:style w:type="paragraph" w:styleId="Sidfot">
    <w:name w:val="footer"/>
    <w:basedOn w:val="Normal"/>
    <w:rsid w:val="00F3528D"/>
    <w:pPr>
      <w:tabs>
        <w:tab w:val="center" w:pos="4536"/>
        <w:tab w:val="right" w:pos="9072"/>
      </w:tabs>
    </w:pPr>
  </w:style>
  <w:style w:type="paragraph" w:customStyle="1" w:styleId="zOLDSidnr">
    <w:name w:val="zOLDSidnr"/>
    <w:basedOn w:val="Normal"/>
    <w:semiHidden/>
    <w:rsid w:val="0063684D"/>
    <w:pPr>
      <w:spacing w:after="60"/>
      <w:jc w:val="right"/>
    </w:pPr>
    <w:rPr>
      <w:sz w:val="18"/>
    </w:rPr>
  </w:style>
  <w:style w:type="character" w:styleId="Sidnummer">
    <w:name w:val="page number"/>
    <w:basedOn w:val="Standardstycketeckensnitt"/>
    <w:semiHidden/>
    <w:rsid w:val="005311F7"/>
    <w:rPr>
      <w:sz w:val="18"/>
      <w:szCs w:val="18"/>
    </w:rPr>
  </w:style>
  <w:style w:type="paragraph" w:customStyle="1" w:styleId="zLogotype">
    <w:name w:val="zLogotype"/>
    <w:basedOn w:val="Normal"/>
    <w:semiHidden/>
    <w:rsid w:val="00660FDA"/>
    <w:pPr>
      <w:ind w:left="-96"/>
    </w:pPr>
    <w:rPr>
      <w:szCs w:val="20"/>
    </w:rPr>
  </w:style>
  <w:style w:type="paragraph" w:customStyle="1" w:styleId="zSidfot">
    <w:name w:val="zSidfot"/>
    <w:basedOn w:val="Normal"/>
    <w:semiHidden/>
    <w:rsid w:val="001A70BB"/>
    <w:pPr>
      <w:spacing w:line="190" w:lineRule="atLeast"/>
    </w:pPr>
    <w:rPr>
      <w:rFonts w:ascii="Arial" w:hAnsi="Arial"/>
      <w:noProof/>
      <w:sz w:val="15"/>
      <w:szCs w:val="16"/>
    </w:rPr>
  </w:style>
  <w:style w:type="paragraph" w:customStyle="1" w:styleId="zSidnr">
    <w:name w:val="zSidnr"/>
    <w:basedOn w:val="zSidfot"/>
    <w:semiHidden/>
    <w:rsid w:val="00B54602"/>
    <w:pPr>
      <w:spacing w:line="240" w:lineRule="atLeast"/>
      <w:jc w:val="right"/>
    </w:pPr>
    <w:rPr>
      <w:spacing w:val="-2"/>
      <w:sz w:val="20"/>
    </w:rPr>
  </w:style>
  <w:style w:type="paragraph" w:customStyle="1" w:styleId="zSidfotsavslut">
    <w:name w:val="zSidfotsavslut"/>
    <w:basedOn w:val="Normal"/>
    <w:semiHidden/>
    <w:rsid w:val="00BA3073"/>
    <w:pPr>
      <w:spacing w:line="240" w:lineRule="auto"/>
    </w:pPr>
    <w:rPr>
      <w:sz w:val="2"/>
      <w:szCs w:val="2"/>
    </w:rPr>
  </w:style>
  <w:style w:type="paragraph" w:customStyle="1" w:styleId="zExtra">
    <w:name w:val="zExtra"/>
    <w:basedOn w:val="Normal"/>
    <w:semiHidden/>
    <w:rsid w:val="00B54602"/>
    <w:pPr>
      <w:spacing w:line="240" w:lineRule="atLeast"/>
      <w:jc w:val="right"/>
    </w:pPr>
    <w:rPr>
      <w:rFonts w:ascii="Arial" w:hAnsi="Arial"/>
      <w:spacing w:val="-2"/>
      <w:sz w:val="20"/>
      <w:szCs w:val="14"/>
    </w:rPr>
  </w:style>
  <w:style w:type="paragraph" w:customStyle="1" w:styleId="zSidhuvudstart">
    <w:name w:val="zSidhuvudstart"/>
    <w:basedOn w:val="Sidhuvud"/>
    <w:semiHidden/>
    <w:rsid w:val="00D22914"/>
    <w:pPr>
      <w:spacing w:line="240" w:lineRule="auto"/>
    </w:pPr>
    <w:rPr>
      <w:sz w:val="2"/>
    </w:rPr>
  </w:style>
  <w:style w:type="paragraph" w:customStyle="1" w:styleId="zSidhuvud2Dnr">
    <w:name w:val="zSidhuvud2Dnr"/>
    <w:basedOn w:val="zDnr"/>
    <w:semiHidden/>
    <w:rsid w:val="00180733"/>
    <w:rPr>
      <w:spacing w:val="-2"/>
    </w:rPr>
  </w:style>
  <w:style w:type="paragraph" w:customStyle="1" w:styleId="zSidhuvud2Datum">
    <w:name w:val="zSidhuvud2Datum"/>
    <w:basedOn w:val="zSidhuvud2Dnr"/>
    <w:semiHidden/>
    <w:rsid w:val="00763F54"/>
    <w:pPr>
      <w:spacing w:before="440"/>
    </w:pPr>
    <w:rPr>
      <w:szCs w:val="20"/>
    </w:rPr>
  </w:style>
  <w:style w:type="paragraph" w:customStyle="1" w:styleId="zSidhuvud2Doktyp">
    <w:name w:val="zSidhuvud2Doktyp"/>
    <w:basedOn w:val="zDokumentnamn"/>
    <w:semiHidden/>
    <w:rsid w:val="00C369C6"/>
    <w:pPr>
      <w:spacing w:before="0"/>
    </w:pPr>
  </w:style>
  <w:style w:type="paragraph" w:customStyle="1" w:styleId="FormatmallzKontaktpersonRadavstndenkelt">
    <w:name w:val="Formatmall zKontaktperson + Radavstånd:  enkelt"/>
    <w:basedOn w:val="zKontaktperson"/>
    <w:semiHidden/>
    <w:rsid w:val="00075D9D"/>
    <w:pPr>
      <w:spacing w:line="240" w:lineRule="auto"/>
    </w:pPr>
    <w:rPr>
      <w:szCs w:val="20"/>
    </w:rPr>
  </w:style>
  <w:style w:type="paragraph" w:customStyle="1" w:styleId="zFrvaltning">
    <w:name w:val="zFörvaltning"/>
    <w:basedOn w:val="Normal"/>
    <w:semiHidden/>
    <w:rsid w:val="00BB1913"/>
    <w:pPr>
      <w:spacing w:before="50" w:line="240" w:lineRule="atLeast"/>
    </w:pPr>
    <w:rPr>
      <w:rFonts w:ascii="Arial" w:hAnsi="Arial"/>
      <w:b/>
      <w:spacing w:val="-2"/>
      <w:sz w:val="20"/>
    </w:rPr>
  </w:style>
  <w:style w:type="paragraph" w:customStyle="1" w:styleId="zAvd">
    <w:name w:val="zAvd"/>
    <w:basedOn w:val="Normal"/>
    <w:semiHidden/>
    <w:rsid w:val="00B54602"/>
    <w:pPr>
      <w:spacing w:line="240" w:lineRule="atLeast"/>
    </w:pPr>
    <w:rPr>
      <w:rFonts w:ascii="Arial" w:hAnsi="Arial"/>
      <w:spacing w:val="-2"/>
      <w:sz w:val="20"/>
    </w:rPr>
  </w:style>
  <w:style w:type="paragraph" w:customStyle="1" w:styleId="zUppgift">
    <w:name w:val="zUppgift"/>
    <w:basedOn w:val="Normal"/>
    <w:semiHidden/>
    <w:rsid w:val="00B54602"/>
    <w:pPr>
      <w:spacing w:line="240" w:lineRule="atLeast"/>
    </w:pPr>
    <w:rPr>
      <w:rFonts w:ascii="Arial" w:hAnsi="Arial"/>
      <w:spacing w:val="-2"/>
      <w:sz w:val="20"/>
    </w:rPr>
  </w:style>
  <w:style w:type="paragraph" w:customStyle="1" w:styleId="zSidfotFrvaltning">
    <w:name w:val="zSidfotFörvaltning"/>
    <w:basedOn w:val="Normal"/>
    <w:next w:val="zSidfot"/>
    <w:semiHidden/>
    <w:rsid w:val="00F76F63"/>
    <w:pPr>
      <w:tabs>
        <w:tab w:val="right" w:pos="7938"/>
      </w:tabs>
      <w:spacing w:line="190" w:lineRule="atLeast"/>
    </w:pPr>
    <w:rPr>
      <w:rFonts w:ascii="Arial" w:hAnsi="Arial"/>
      <w:b/>
      <w:noProof/>
      <w:spacing w:val="-2"/>
      <w:sz w:val="15"/>
    </w:rPr>
  </w:style>
  <w:style w:type="paragraph" w:styleId="Brdtext">
    <w:name w:val="Body Text"/>
    <w:basedOn w:val="Normal"/>
    <w:link w:val="BrdtextChar"/>
    <w:rsid w:val="00CD7FD9"/>
    <w:pPr>
      <w:spacing w:after="300"/>
    </w:pPr>
  </w:style>
  <w:style w:type="character" w:customStyle="1" w:styleId="BrdtextChar">
    <w:name w:val="Brödtext Char"/>
    <w:basedOn w:val="Standardstycketeckensnitt"/>
    <w:link w:val="Brdtext"/>
    <w:rsid w:val="00CD7FD9"/>
    <w:rPr>
      <w:sz w:val="24"/>
      <w:szCs w:val="22"/>
    </w:rPr>
  </w:style>
  <w:style w:type="paragraph" w:customStyle="1" w:styleId="zFrvaltning2">
    <w:name w:val="zFörvaltning2"/>
    <w:basedOn w:val="zFrvaltning"/>
    <w:semiHidden/>
    <w:rsid w:val="00B54602"/>
    <w:rPr>
      <w:rFonts w:cs="Arial"/>
      <w:noProof/>
      <w:szCs w:val="20"/>
    </w:rPr>
  </w:style>
  <w:style w:type="paragraph" w:customStyle="1" w:styleId="zUppgiftFet">
    <w:name w:val="zUppgiftFet"/>
    <w:basedOn w:val="zUppgift"/>
    <w:next w:val="zUppgift"/>
    <w:semiHidden/>
    <w:rsid w:val="004A6945"/>
    <w:rPr>
      <w:b/>
    </w:rPr>
  </w:style>
  <w:style w:type="paragraph" w:customStyle="1" w:styleId="zFilnamn">
    <w:name w:val="zFilnamn"/>
    <w:basedOn w:val="zSidfot"/>
    <w:next w:val="zSidfot"/>
    <w:semiHidden/>
    <w:rsid w:val="004A6945"/>
    <w:pPr>
      <w:spacing w:line="170" w:lineRule="atLeast"/>
    </w:pPr>
    <w:rPr>
      <w:sz w:val="12"/>
    </w:rPr>
  </w:style>
  <w:style w:type="paragraph" w:customStyle="1" w:styleId="zTabellavslut">
    <w:name w:val="zTabellavslut"/>
    <w:basedOn w:val="zSidfot"/>
    <w:semiHidden/>
    <w:rsid w:val="00B834FB"/>
    <w:pPr>
      <w:spacing w:line="240" w:lineRule="auto"/>
    </w:pPr>
    <w:rPr>
      <w:sz w:val="2"/>
    </w:rPr>
  </w:style>
  <w:style w:type="paragraph" w:customStyle="1" w:styleId="Instruktion">
    <w:name w:val="Instruktion"/>
    <w:basedOn w:val="Normal"/>
    <w:rsid w:val="002475B4"/>
    <w:rPr>
      <w:color w:val="FF0000"/>
      <w:szCs w:val="24"/>
    </w:rPr>
  </w:style>
  <w:style w:type="paragraph" w:customStyle="1" w:styleId="Nr-lista">
    <w:name w:val="Nr-lista"/>
    <w:basedOn w:val="Normal"/>
    <w:qFormat/>
    <w:rsid w:val="00CB3F88"/>
    <w:pPr>
      <w:numPr>
        <w:numId w:val="11"/>
      </w:numPr>
      <w:tabs>
        <w:tab w:val="clear" w:pos="360"/>
      </w:tabs>
      <w:spacing w:after="240"/>
      <w:ind w:left="357" w:hanging="357"/>
    </w:pPr>
    <w:rPr>
      <w:szCs w:val="24"/>
    </w:rPr>
  </w:style>
  <w:style w:type="paragraph" w:customStyle="1" w:styleId="Bilaga-Nr">
    <w:name w:val="Bilaga-Nr"/>
    <w:basedOn w:val="Liststycke"/>
    <w:uiPriority w:val="1"/>
    <w:qFormat/>
    <w:rsid w:val="00CB3F88"/>
    <w:pPr>
      <w:numPr>
        <w:numId w:val="13"/>
      </w:numPr>
      <w:tabs>
        <w:tab w:val="left" w:pos="340"/>
      </w:tabs>
    </w:pPr>
  </w:style>
  <w:style w:type="paragraph" w:customStyle="1" w:styleId="Bilaga">
    <w:name w:val="Bilaga"/>
    <w:basedOn w:val="Rubrik2"/>
    <w:next w:val="Bilaga-Nr"/>
    <w:uiPriority w:val="1"/>
    <w:rsid w:val="002D0249"/>
  </w:style>
  <w:style w:type="paragraph" w:styleId="Liststycke">
    <w:name w:val="List Paragraph"/>
    <w:basedOn w:val="Normal"/>
    <w:uiPriority w:val="34"/>
    <w:qFormat/>
    <w:rsid w:val="002475B4"/>
    <w:pPr>
      <w:ind w:left="720"/>
      <w:contextualSpacing/>
    </w:pPr>
  </w:style>
  <w:style w:type="character" w:styleId="Kommentarsreferens">
    <w:name w:val="annotation reference"/>
    <w:basedOn w:val="Standardstycketeckensnitt"/>
    <w:rsid w:val="0028203B"/>
    <w:rPr>
      <w:sz w:val="16"/>
      <w:szCs w:val="16"/>
    </w:rPr>
  </w:style>
  <w:style w:type="paragraph" w:styleId="Kommentarer">
    <w:name w:val="annotation text"/>
    <w:basedOn w:val="Normal"/>
    <w:link w:val="KommentarerChar"/>
    <w:rsid w:val="0028203B"/>
    <w:pPr>
      <w:spacing w:line="240" w:lineRule="auto"/>
    </w:pPr>
    <w:rPr>
      <w:sz w:val="20"/>
      <w:szCs w:val="20"/>
    </w:rPr>
  </w:style>
  <w:style w:type="character" w:customStyle="1" w:styleId="KommentarerChar">
    <w:name w:val="Kommentarer Char"/>
    <w:basedOn w:val="Standardstycketeckensnitt"/>
    <w:link w:val="Kommentarer"/>
    <w:rsid w:val="0028203B"/>
  </w:style>
  <w:style w:type="paragraph" w:styleId="Kommentarsmne">
    <w:name w:val="annotation subject"/>
    <w:basedOn w:val="Kommentarer"/>
    <w:next w:val="Kommentarer"/>
    <w:link w:val="KommentarsmneChar"/>
    <w:rsid w:val="0028203B"/>
    <w:rPr>
      <w:b/>
      <w:bCs/>
    </w:rPr>
  </w:style>
  <w:style w:type="character" w:customStyle="1" w:styleId="KommentarsmneChar">
    <w:name w:val="Kommentarsämne Char"/>
    <w:basedOn w:val="KommentarerChar"/>
    <w:link w:val="Kommentarsmne"/>
    <w:rsid w:val="002820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782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chart" Target="charts/chart2.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package" Target="embeddings/Microsoft_Excel-kalkylblad6.xlsx"/><Relationship Id="rId2" Type="http://schemas.openxmlformats.org/officeDocument/2006/relationships/numbering" Target="numbering.xml"/><Relationship Id="rId16" Type="http://schemas.openxmlformats.org/officeDocument/2006/relationships/oleObject" Target="embeddings/Microsoft_Word_97-2003-dokument1.doc"/><Relationship Id="rId20" Type="http://schemas.openxmlformats.org/officeDocument/2006/relationships/chart" Target="charts/chart4.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package" Target="embeddings/Microsoft_Excel-kalkylblad5.xlsx"/><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8.emf"/><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officekey\mallar2007\gemensam\Tj&#228;nsteutl&#229;tande_TK_NY.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AD.STOCKHOLM.SE\CLI-HOME\CA2HOME035\aa34156\Jakob\Exjobb\Antal%20byggda%20broar%20i%20Stockholm.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kalkylblad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kalkylblad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kalkylblad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kalkylblad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v-SE" sz="1400" b="0"/>
              <a:t>Antal byggda broar i Stockholm</a:t>
            </a:r>
          </a:p>
        </c:rich>
      </c:tx>
      <c:overlay val="0"/>
    </c:title>
    <c:autoTitleDeleted val="0"/>
    <c:plotArea>
      <c:layout>
        <c:manualLayout>
          <c:layoutTarget val="inner"/>
          <c:xMode val="edge"/>
          <c:yMode val="edge"/>
          <c:x val="5.5642737226728085E-2"/>
          <c:y val="0.13307415629032671"/>
          <c:w val="0.89291553459402773"/>
          <c:h val="0.59257120389693241"/>
        </c:manualLayout>
      </c:layout>
      <c:barChart>
        <c:barDir val="col"/>
        <c:grouping val="clustered"/>
        <c:varyColors val="0"/>
        <c:ser>
          <c:idx val="0"/>
          <c:order val="0"/>
          <c:tx>
            <c:strRef>
              <c:f>Blad1!$B$1</c:f>
              <c:strCache>
                <c:ptCount val="1"/>
                <c:pt idx="0">
                  <c:v>Antal byggda broar i Stockholm</c:v>
                </c:pt>
              </c:strCache>
            </c:strRef>
          </c:tx>
          <c:spPr>
            <a:solidFill>
              <a:schemeClr val="accent1">
                <a:lumMod val="50000"/>
              </a:schemeClr>
            </a:solidFill>
          </c:spPr>
          <c:invertIfNegative val="0"/>
          <c:cat>
            <c:strRef>
              <c:f>Blad1!$A$2:$A$17</c:f>
              <c:strCache>
                <c:ptCount val="16"/>
                <c:pt idx="0">
                  <c:v>1800-1809</c:v>
                </c:pt>
                <c:pt idx="1">
                  <c:v>1870-1879</c:v>
                </c:pt>
                <c:pt idx="2">
                  <c:v>1880-1889</c:v>
                </c:pt>
                <c:pt idx="3">
                  <c:v>1890-1899</c:v>
                </c:pt>
                <c:pt idx="4">
                  <c:v>1900-1909</c:v>
                </c:pt>
                <c:pt idx="5">
                  <c:v>1910-1919</c:v>
                </c:pt>
                <c:pt idx="6">
                  <c:v>1920-1929</c:v>
                </c:pt>
                <c:pt idx="7">
                  <c:v>1930-1939</c:v>
                </c:pt>
                <c:pt idx="8">
                  <c:v>1940-1949</c:v>
                </c:pt>
                <c:pt idx="9">
                  <c:v>1950-1959</c:v>
                </c:pt>
                <c:pt idx="10">
                  <c:v>1960-1969</c:v>
                </c:pt>
                <c:pt idx="11">
                  <c:v>1970-1979</c:v>
                </c:pt>
                <c:pt idx="12">
                  <c:v>1980-1989</c:v>
                </c:pt>
                <c:pt idx="13">
                  <c:v>1990-1999</c:v>
                </c:pt>
                <c:pt idx="14">
                  <c:v>2000-2009</c:v>
                </c:pt>
                <c:pt idx="15">
                  <c:v>2010-</c:v>
                </c:pt>
              </c:strCache>
            </c:strRef>
          </c:cat>
          <c:val>
            <c:numRef>
              <c:f>Blad1!$B$2:$B$17</c:f>
              <c:numCache>
                <c:formatCode>General</c:formatCode>
                <c:ptCount val="16"/>
                <c:pt idx="0">
                  <c:v>1</c:v>
                </c:pt>
                <c:pt idx="1">
                  <c:v>1</c:v>
                </c:pt>
                <c:pt idx="2">
                  <c:v>6</c:v>
                </c:pt>
                <c:pt idx="3">
                  <c:v>1</c:v>
                </c:pt>
                <c:pt idx="4">
                  <c:v>6</c:v>
                </c:pt>
                <c:pt idx="5">
                  <c:v>7</c:v>
                </c:pt>
                <c:pt idx="6">
                  <c:v>13</c:v>
                </c:pt>
                <c:pt idx="7">
                  <c:v>60</c:v>
                </c:pt>
                <c:pt idx="8">
                  <c:v>40</c:v>
                </c:pt>
                <c:pt idx="9">
                  <c:v>147</c:v>
                </c:pt>
                <c:pt idx="10">
                  <c:v>249</c:v>
                </c:pt>
                <c:pt idx="11">
                  <c:v>196</c:v>
                </c:pt>
                <c:pt idx="12">
                  <c:v>52</c:v>
                </c:pt>
                <c:pt idx="13">
                  <c:v>54</c:v>
                </c:pt>
                <c:pt idx="14">
                  <c:v>33</c:v>
                </c:pt>
                <c:pt idx="15">
                  <c:v>2</c:v>
                </c:pt>
              </c:numCache>
            </c:numRef>
          </c:val>
        </c:ser>
        <c:dLbls>
          <c:showLegendKey val="0"/>
          <c:showVal val="0"/>
          <c:showCatName val="0"/>
          <c:showSerName val="0"/>
          <c:showPercent val="0"/>
          <c:showBubbleSize val="0"/>
        </c:dLbls>
        <c:gapWidth val="75"/>
        <c:overlap val="-25"/>
        <c:axId val="179200000"/>
        <c:axId val="179201536"/>
      </c:barChart>
      <c:catAx>
        <c:axId val="179200000"/>
        <c:scaling>
          <c:orientation val="minMax"/>
        </c:scaling>
        <c:delete val="0"/>
        <c:axPos val="b"/>
        <c:majorTickMark val="none"/>
        <c:minorTickMark val="none"/>
        <c:tickLblPos val="nextTo"/>
        <c:crossAx val="179201536"/>
        <c:crosses val="autoZero"/>
        <c:auto val="0"/>
        <c:lblAlgn val="ctr"/>
        <c:lblOffset val="100"/>
        <c:noMultiLvlLbl val="0"/>
      </c:catAx>
      <c:valAx>
        <c:axId val="179201536"/>
        <c:scaling>
          <c:orientation val="minMax"/>
        </c:scaling>
        <c:delete val="0"/>
        <c:axPos val="l"/>
        <c:majorGridlines/>
        <c:numFmt formatCode="General" sourceLinked="1"/>
        <c:majorTickMark val="none"/>
        <c:minorTickMark val="none"/>
        <c:tickLblPos val="nextTo"/>
        <c:spPr>
          <a:ln w="9525">
            <a:noFill/>
          </a:ln>
        </c:spPr>
        <c:crossAx val="179200000"/>
        <c:crosses val="autoZero"/>
        <c:crossBetween val="between"/>
      </c:valAx>
    </c:plotArea>
    <c:plotVisOnly val="1"/>
    <c:dispBlanksAs val="gap"/>
    <c:showDLblsOverMax val="0"/>
  </c:chart>
  <c:spPr>
    <a:ln>
      <a:solidFill>
        <a:srgbClr val="4F81BD"/>
      </a:solidFill>
    </a:ln>
    <a:scene3d>
      <a:camera prst="orthographicFront"/>
      <a:lightRig rig="threePt" dir="t"/>
    </a:scene3d>
    <a:sp3d>
      <a:bevelT w="0" h="0"/>
      <a:bevelB w="0" h="0"/>
    </a:sp3d>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8519793459552494E-2"/>
          <c:y val="8.3333333333333343E-2"/>
          <c:w val="0.77452667814113663"/>
          <c:h val="0.75000000000000189"/>
        </c:manualLayout>
      </c:layout>
      <c:bar3DChart>
        <c:barDir val="col"/>
        <c:grouping val="clustered"/>
        <c:varyColors val="0"/>
        <c:ser>
          <c:idx val="0"/>
          <c:order val="0"/>
          <c:tx>
            <c:strRef>
              <c:f>Sheet1!$A$2</c:f>
              <c:strCache>
                <c:ptCount val="1"/>
                <c:pt idx="0">
                  <c:v>Antal skador</c:v>
                </c:pt>
              </c:strCache>
            </c:strRef>
          </c:tx>
          <c:spPr>
            <a:solidFill>
              <a:srgbClr val="9999FF"/>
            </a:solidFill>
            <a:ln w="12700">
              <a:solidFill>
                <a:srgbClr val="000000"/>
              </a:solidFill>
              <a:prstDash val="solid"/>
            </a:ln>
          </c:spPr>
          <c:invertIfNegative val="0"/>
          <c:cat>
            <c:strRef>
              <c:f>Sheet1!$B$1:$M$1</c:f>
              <c:strCache>
                <c:ptCount val="12"/>
                <c:pt idx="0">
                  <c:v>&lt;1900- talet</c:v>
                </c:pt>
                <c:pt idx="1">
                  <c:v>0</c:v>
                </c:pt>
                <c:pt idx="2">
                  <c:v>10</c:v>
                </c:pt>
                <c:pt idx="3">
                  <c:v>20</c:v>
                </c:pt>
                <c:pt idx="4">
                  <c:v>30</c:v>
                </c:pt>
                <c:pt idx="5">
                  <c:v>40</c:v>
                </c:pt>
                <c:pt idx="6">
                  <c:v>50</c:v>
                </c:pt>
                <c:pt idx="7">
                  <c:v>60</c:v>
                </c:pt>
                <c:pt idx="8">
                  <c:v>70</c:v>
                </c:pt>
                <c:pt idx="9">
                  <c:v>80</c:v>
                </c:pt>
                <c:pt idx="10">
                  <c:v>90</c:v>
                </c:pt>
                <c:pt idx="11">
                  <c:v>&gt; 2000-talet</c:v>
                </c:pt>
              </c:strCache>
            </c:strRef>
          </c:cat>
          <c:val>
            <c:numRef>
              <c:f>Sheet1!$B$2:$M$2</c:f>
              <c:numCache>
                <c:formatCode>General</c:formatCode>
                <c:ptCount val="12"/>
                <c:pt idx="0">
                  <c:v>91</c:v>
                </c:pt>
                <c:pt idx="1">
                  <c:v>23</c:v>
                </c:pt>
                <c:pt idx="2">
                  <c:v>33</c:v>
                </c:pt>
                <c:pt idx="3">
                  <c:v>118</c:v>
                </c:pt>
                <c:pt idx="4">
                  <c:v>252</c:v>
                </c:pt>
                <c:pt idx="5">
                  <c:v>222</c:v>
                </c:pt>
                <c:pt idx="6">
                  <c:v>475</c:v>
                </c:pt>
                <c:pt idx="7">
                  <c:v>667</c:v>
                </c:pt>
                <c:pt idx="8">
                  <c:v>404</c:v>
                </c:pt>
                <c:pt idx="9">
                  <c:v>117</c:v>
                </c:pt>
                <c:pt idx="10">
                  <c:v>42</c:v>
                </c:pt>
                <c:pt idx="11">
                  <c:v>43</c:v>
                </c:pt>
              </c:numCache>
            </c:numRef>
          </c:val>
        </c:ser>
        <c:dLbls>
          <c:showLegendKey val="0"/>
          <c:showVal val="0"/>
          <c:showCatName val="0"/>
          <c:showSerName val="0"/>
          <c:showPercent val="0"/>
          <c:showBubbleSize val="0"/>
        </c:dLbls>
        <c:gapWidth val="150"/>
        <c:gapDepth val="0"/>
        <c:shape val="box"/>
        <c:axId val="184407552"/>
        <c:axId val="184409088"/>
        <c:axId val="0"/>
      </c:bar3DChart>
      <c:catAx>
        <c:axId val="1844075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sv-SE"/>
          </a:p>
        </c:txPr>
        <c:crossAx val="184409088"/>
        <c:crosses val="autoZero"/>
        <c:auto val="1"/>
        <c:lblAlgn val="ctr"/>
        <c:lblOffset val="100"/>
        <c:tickLblSkip val="3"/>
        <c:tickMarkSkip val="1"/>
        <c:noMultiLvlLbl val="0"/>
      </c:catAx>
      <c:valAx>
        <c:axId val="18440908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sv-SE"/>
          </a:p>
        </c:txPr>
        <c:crossAx val="184407552"/>
        <c:crosses val="autoZero"/>
        <c:crossBetween val="between"/>
      </c:valAx>
      <c:spPr>
        <a:noFill/>
        <a:ln w="25400">
          <a:noFill/>
        </a:ln>
      </c:spPr>
    </c:plotArea>
    <c:legend>
      <c:legendPos val="r"/>
      <c:layout>
        <c:manualLayout>
          <c:xMode val="edge"/>
          <c:yMode val="edge"/>
          <c:x val="0.85197934595524949"/>
          <c:y val="0.45098039215686403"/>
          <c:w val="0.14113597246127371"/>
          <c:h val="0.31692685323536673"/>
        </c:manualLayout>
      </c:layout>
      <c:overlay val="0"/>
      <c:spPr>
        <a:noFill/>
        <a:ln w="3175">
          <a:solidFill>
            <a:srgbClr val="000000"/>
          </a:solidFill>
          <a:prstDash val="solid"/>
        </a:ln>
      </c:spPr>
      <c:txPr>
        <a:bodyPr/>
        <a:lstStyle/>
        <a:p>
          <a:pPr>
            <a:defRPr sz="825" b="1" i="0" u="none" strike="noStrike" baseline="0">
              <a:solidFill>
                <a:srgbClr val="000000"/>
              </a:solidFill>
              <a:latin typeface="Calibri"/>
              <a:ea typeface="Calibri"/>
              <a:cs typeface="Calibri"/>
            </a:defRPr>
          </a:pPr>
          <a:endParaRPr lang="sv-SE"/>
        </a:p>
      </c:txPr>
    </c:legend>
    <c:plotVisOnly val="1"/>
    <c:dispBlanksAs val="gap"/>
    <c:showDLblsOverMax val="0"/>
  </c:chart>
  <c:spPr>
    <a:noFill/>
    <a:ln>
      <a:noFill/>
    </a:ln>
  </c:spPr>
  <c:txPr>
    <a:bodyPr/>
    <a:lstStyle/>
    <a:p>
      <a:pPr>
        <a:defRPr sz="900" b="1" i="0" u="none" strike="noStrike" baseline="0">
          <a:solidFill>
            <a:srgbClr val="000000"/>
          </a:solidFill>
          <a:latin typeface="Calibri"/>
          <a:ea typeface="Calibri"/>
          <a:cs typeface="Calibri"/>
        </a:defRPr>
      </a:pPr>
      <a:endParaRPr lang="sv-S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6357615894039833E-2"/>
          <c:y val="7.9812206572769953E-2"/>
          <c:w val="0.75331125827814793"/>
          <c:h val="0.76056338028168957"/>
        </c:manualLayout>
      </c:layout>
      <c:bar3DChart>
        <c:barDir val="col"/>
        <c:grouping val="clustered"/>
        <c:varyColors val="0"/>
        <c:ser>
          <c:idx val="0"/>
          <c:order val="0"/>
          <c:tx>
            <c:strRef>
              <c:f>Sheet1!$A$2</c:f>
              <c:strCache>
                <c:ptCount val="1"/>
                <c:pt idx="0">
                  <c:v> Antal skador/bro</c:v>
                </c:pt>
              </c:strCache>
            </c:strRef>
          </c:tx>
          <c:spPr>
            <a:solidFill>
              <a:srgbClr val="9999FF"/>
            </a:solidFill>
            <a:ln w="12700">
              <a:solidFill>
                <a:srgbClr val="000000"/>
              </a:solidFill>
              <a:prstDash val="solid"/>
            </a:ln>
          </c:spPr>
          <c:invertIfNegative val="0"/>
          <c:cat>
            <c:strRef>
              <c:f>Sheet1!$B$1:$M$1</c:f>
              <c:strCache>
                <c:ptCount val="12"/>
                <c:pt idx="0">
                  <c:v>&lt;1900- talet</c:v>
                </c:pt>
                <c:pt idx="1">
                  <c:v>0</c:v>
                </c:pt>
                <c:pt idx="2">
                  <c:v>10</c:v>
                </c:pt>
                <c:pt idx="3">
                  <c:v>20</c:v>
                </c:pt>
                <c:pt idx="4">
                  <c:v>30</c:v>
                </c:pt>
                <c:pt idx="5">
                  <c:v>40</c:v>
                </c:pt>
                <c:pt idx="6">
                  <c:v>50</c:v>
                </c:pt>
                <c:pt idx="7">
                  <c:v>60</c:v>
                </c:pt>
                <c:pt idx="8">
                  <c:v>70</c:v>
                </c:pt>
                <c:pt idx="9">
                  <c:v>80</c:v>
                </c:pt>
                <c:pt idx="10">
                  <c:v>90</c:v>
                </c:pt>
                <c:pt idx="11">
                  <c:v>&gt; 2000-talet</c:v>
                </c:pt>
              </c:strCache>
            </c:strRef>
          </c:cat>
          <c:val>
            <c:numRef>
              <c:f>Sheet1!$B$2:$M$2</c:f>
              <c:numCache>
                <c:formatCode>General</c:formatCode>
                <c:ptCount val="12"/>
                <c:pt idx="0">
                  <c:v>15</c:v>
                </c:pt>
                <c:pt idx="1">
                  <c:v>6</c:v>
                </c:pt>
                <c:pt idx="2">
                  <c:v>17</c:v>
                </c:pt>
                <c:pt idx="3">
                  <c:v>39</c:v>
                </c:pt>
                <c:pt idx="4">
                  <c:v>12</c:v>
                </c:pt>
                <c:pt idx="5">
                  <c:v>7</c:v>
                </c:pt>
                <c:pt idx="6">
                  <c:v>5</c:v>
                </c:pt>
                <c:pt idx="7">
                  <c:v>5</c:v>
                </c:pt>
                <c:pt idx="8">
                  <c:v>5</c:v>
                </c:pt>
                <c:pt idx="9">
                  <c:v>5</c:v>
                </c:pt>
                <c:pt idx="10">
                  <c:v>3</c:v>
                </c:pt>
                <c:pt idx="11">
                  <c:v>4</c:v>
                </c:pt>
              </c:numCache>
            </c:numRef>
          </c:val>
        </c:ser>
        <c:dLbls>
          <c:showLegendKey val="0"/>
          <c:showVal val="0"/>
          <c:showCatName val="0"/>
          <c:showSerName val="0"/>
          <c:showPercent val="0"/>
          <c:showBubbleSize val="0"/>
        </c:dLbls>
        <c:gapWidth val="150"/>
        <c:gapDepth val="0"/>
        <c:shape val="box"/>
        <c:axId val="171117568"/>
        <c:axId val="171123456"/>
        <c:axId val="0"/>
      </c:bar3DChart>
      <c:catAx>
        <c:axId val="17111756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sv-SE"/>
          </a:p>
        </c:txPr>
        <c:crossAx val="171123456"/>
        <c:crosses val="autoZero"/>
        <c:auto val="1"/>
        <c:lblAlgn val="ctr"/>
        <c:lblOffset val="100"/>
        <c:tickLblSkip val="3"/>
        <c:tickMarkSkip val="1"/>
        <c:noMultiLvlLbl val="0"/>
      </c:catAx>
      <c:valAx>
        <c:axId val="17112345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sv-SE"/>
          </a:p>
        </c:txPr>
        <c:crossAx val="171117568"/>
        <c:crosses val="autoZero"/>
        <c:crossBetween val="between"/>
      </c:valAx>
      <c:spPr>
        <a:noFill/>
        <a:ln w="25400">
          <a:noFill/>
        </a:ln>
      </c:spPr>
    </c:plotArea>
    <c:legend>
      <c:legendPos val="r"/>
      <c:layout>
        <c:manualLayout>
          <c:xMode val="edge"/>
          <c:yMode val="edge"/>
          <c:x val="0.79097489495427464"/>
          <c:y val="0.23652962409233771"/>
          <c:w val="0.17549668874172275"/>
          <c:h val="0.37866559428176738"/>
        </c:manualLayout>
      </c:layout>
      <c:overlay val="0"/>
      <c:spPr>
        <a:noFill/>
        <a:ln w="3175">
          <a:solidFill>
            <a:srgbClr val="000000"/>
          </a:solidFill>
          <a:prstDash val="solid"/>
        </a:ln>
      </c:spPr>
      <c:txPr>
        <a:bodyPr/>
        <a:lstStyle/>
        <a:p>
          <a:pPr>
            <a:defRPr sz="850" b="1" i="0" u="none" strike="noStrike" baseline="0">
              <a:solidFill>
                <a:srgbClr val="000000"/>
              </a:solidFill>
              <a:latin typeface="Calibri"/>
              <a:ea typeface="Calibri"/>
              <a:cs typeface="Calibri"/>
            </a:defRPr>
          </a:pPr>
          <a:endParaRPr lang="sv-SE"/>
        </a:p>
      </c:txPr>
    </c:legend>
    <c:plotVisOnly val="1"/>
    <c:dispBlanksAs val="gap"/>
    <c:showDLblsOverMax val="0"/>
  </c:chart>
  <c:spPr>
    <a:noFill/>
    <a:ln>
      <a:noFill/>
    </a:ln>
  </c:spPr>
  <c:txPr>
    <a:bodyPr/>
    <a:lstStyle/>
    <a:p>
      <a:pPr>
        <a:defRPr sz="925" b="1" i="0" u="none" strike="noStrike" baseline="0">
          <a:solidFill>
            <a:srgbClr val="000000"/>
          </a:solidFill>
          <a:latin typeface="Calibri"/>
          <a:ea typeface="Calibri"/>
          <a:cs typeface="Calibri"/>
        </a:defRPr>
      </a:pPr>
      <a:endParaRPr lang="sv-S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5646481178396122E-2"/>
          <c:y val="8.5858585858585856E-2"/>
          <c:w val="0.75613747954173482"/>
          <c:h val="0.74242424242424265"/>
        </c:manualLayout>
      </c:layout>
      <c:bar3DChart>
        <c:barDir val="col"/>
        <c:grouping val="clustered"/>
        <c:varyColors val="0"/>
        <c:ser>
          <c:idx val="0"/>
          <c:order val="0"/>
          <c:tx>
            <c:strRef>
              <c:f>Sheet1!$A$2</c:f>
              <c:strCache>
                <c:ptCount val="1"/>
                <c:pt idx="0">
                  <c:v>Antal TK 2 och 3</c:v>
                </c:pt>
              </c:strCache>
            </c:strRef>
          </c:tx>
          <c:spPr>
            <a:solidFill>
              <a:srgbClr val="9999FF"/>
            </a:solidFill>
            <a:ln w="12699">
              <a:solidFill>
                <a:srgbClr val="000000"/>
              </a:solidFill>
              <a:prstDash val="solid"/>
            </a:ln>
          </c:spPr>
          <c:invertIfNegative val="0"/>
          <c:cat>
            <c:strRef>
              <c:f>Sheet1!$B$1:$M$1</c:f>
              <c:strCache>
                <c:ptCount val="12"/>
                <c:pt idx="0">
                  <c:v>&lt;1900- talet</c:v>
                </c:pt>
                <c:pt idx="1">
                  <c:v>0</c:v>
                </c:pt>
                <c:pt idx="2">
                  <c:v>10</c:v>
                </c:pt>
                <c:pt idx="3">
                  <c:v>20</c:v>
                </c:pt>
                <c:pt idx="4">
                  <c:v>30</c:v>
                </c:pt>
                <c:pt idx="5">
                  <c:v>40</c:v>
                </c:pt>
                <c:pt idx="6">
                  <c:v>50</c:v>
                </c:pt>
                <c:pt idx="7">
                  <c:v>60</c:v>
                </c:pt>
                <c:pt idx="8">
                  <c:v>70</c:v>
                </c:pt>
                <c:pt idx="9">
                  <c:v>80</c:v>
                </c:pt>
                <c:pt idx="10">
                  <c:v>90</c:v>
                </c:pt>
                <c:pt idx="11">
                  <c:v>&gt; 2000-talet</c:v>
                </c:pt>
              </c:strCache>
            </c:strRef>
          </c:cat>
          <c:val>
            <c:numRef>
              <c:f>Sheet1!$B$2:$M$2</c:f>
              <c:numCache>
                <c:formatCode>General</c:formatCode>
                <c:ptCount val="12"/>
                <c:pt idx="0">
                  <c:v>66</c:v>
                </c:pt>
                <c:pt idx="1">
                  <c:v>9</c:v>
                </c:pt>
                <c:pt idx="2">
                  <c:v>23</c:v>
                </c:pt>
                <c:pt idx="3">
                  <c:v>78</c:v>
                </c:pt>
                <c:pt idx="4">
                  <c:v>110</c:v>
                </c:pt>
                <c:pt idx="5">
                  <c:v>97</c:v>
                </c:pt>
                <c:pt idx="6">
                  <c:v>244</c:v>
                </c:pt>
                <c:pt idx="7">
                  <c:v>191</c:v>
                </c:pt>
                <c:pt idx="8">
                  <c:v>140</c:v>
                </c:pt>
                <c:pt idx="9">
                  <c:v>43</c:v>
                </c:pt>
                <c:pt idx="10">
                  <c:v>10</c:v>
                </c:pt>
                <c:pt idx="11">
                  <c:v>11</c:v>
                </c:pt>
              </c:numCache>
            </c:numRef>
          </c:val>
        </c:ser>
        <c:dLbls>
          <c:showLegendKey val="0"/>
          <c:showVal val="0"/>
          <c:showCatName val="0"/>
          <c:showSerName val="0"/>
          <c:showPercent val="0"/>
          <c:showBubbleSize val="0"/>
        </c:dLbls>
        <c:gapWidth val="150"/>
        <c:gapDepth val="0"/>
        <c:shape val="box"/>
        <c:axId val="171176704"/>
        <c:axId val="171178240"/>
        <c:axId val="0"/>
      </c:bar3DChart>
      <c:catAx>
        <c:axId val="1711767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sv-SE"/>
          </a:p>
        </c:txPr>
        <c:crossAx val="171178240"/>
        <c:crosses val="autoZero"/>
        <c:auto val="1"/>
        <c:lblAlgn val="ctr"/>
        <c:lblOffset val="100"/>
        <c:tickLblSkip val="3"/>
        <c:tickMarkSkip val="1"/>
        <c:noMultiLvlLbl val="0"/>
      </c:catAx>
      <c:valAx>
        <c:axId val="17117824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Calibri"/>
                <a:ea typeface="Calibri"/>
                <a:cs typeface="Calibri"/>
              </a:defRPr>
            </a:pPr>
            <a:endParaRPr lang="sv-SE"/>
          </a:p>
        </c:txPr>
        <c:crossAx val="171176704"/>
        <c:crosses val="autoZero"/>
        <c:crossBetween val="between"/>
      </c:valAx>
      <c:spPr>
        <a:noFill/>
        <a:ln w="25398">
          <a:noFill/>
        </a:ln>
      </c:spPr>
    </c:plotArea>
    <c:legend>
      <c:legendPos val="r"/>
      <c:layout>
        <c:manualLayout>
          <c:xMode val="edge"/>
          <c:yMode val="edge"/>
          <c:x val="0.81494316016840385"/>
          <c:y val="0.24505056867891487"/>
          <c:w val="0.16366612111292991"/>
          <c:h val="0.39050498687664259"/>
        </c:manualLayout>
      </c:layout>
      <c:overlay val="0"/>
      <c:spPr>
        <a:noFill/>
        <a:ln w="3175">
          <a:solidFill>
            <a:srgbClr val="000000"/>
          </a:solidFill>
          <a:prstDash val="solid"/>
        </a:ln>
      </c:spPr>
      <c:txPr>
        <a:bodyPr/>
        <a:lstStyle/>
        <a:p>
          <a:pPr>
            <a:defRPr sz="805" b="1" i="0" u="none" strike="noStrike" baseline="0">
              <a:solidFill>
                <a:srgbClr val="000000"/>
              </a:solidFill>
              <a:latin typeface="Calibri"/>
              <a:ea typeface="Calibri"/>
              <a:cs typeface="Calibri"/>
            </a:defRPr>
          </a:pPr>
          <a:endParaRPr lang="sv-SE"/>
        </a:p>
      </c:txPr>
    </c:legend>
    <c:plotVisOnly val="1"/>
    <c:dispBlanksAs val="gap"/>
    <c:showDLblsOverMax val="0"/>
  </c:chart>
  <c:spPr>
    <a:noFill/>
    <a:ln>
      <a:noFill/>
    </a:ln>
  </c:spPr>
  <c:txPr>
    <a:bodyPr/>
    <a:lstStyle/>
    <a:p>
      <a:pPr>
        <a:defRPr sz="875" b="1" i="0" u="none" strike="noStrike" baseline="0">
          <a:solidFill>
            <a:srgbClr val="000000"/>
          </a:solidFill>
          <a:latin typeface="Calibri"/>
          <a:ea typeface="Calibri"/>
          <a:cs typeface="Calibri"/>
        </a:defRPr>
      </a:pPr>
      <a:endParaRPr lang="sv-S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6490426374237367E-2"/>
          <c:y val="4.8804248306171007E-2"/>
          <c:w val="0.74402730375426618"/>
          <c:h val="0.76056338028168957"/>
        </c:manualLayout>
      </c:layout>
      <c:bar3DChart>
        <c:barDir val="col"/>
        <c:grouping val="clustered"/>
        <c:varyColors val="0"/>
        <c:ser>
          <c:idx val="0"/>
          <c:order val="0"/>
          <c:tx>
            <c:strRef>
              <c:f>Sheet1!$A$2</c:f>
              <c:strCache>
                <c:ptCount val="1"/>
                <c:pt idx="0">
                  <c:v>Antal TK2 o TK3/bro</c:v>
                </c:pt>
              </c:strCache>
            </c:strRef>
          </c:tx>
          <c:spPr>
            <a:solidFill>
              <a:srgbClr val="9999FF"/>
            </a:solidFill>
            <a:ln w="12700">
              <a:solidFill>
                <a:srgbClr val="000000"/>
              </a:solidFill>
              <a:prstDash val="solid"/>
            </a:ln>
          </c:spPr>
          <c:invertIfNegative val="0"/>
          <c:cat>
            <c:strRef>
              <c:f>Sheet1!$B$1:$M$1</c:f>
              <c:strCache>
                <c:ptCount val="12"/>
                <c:pt idx="0">
                  <c:v>&lt;1900- talet</c:v>
                </c:pt>
                <c:pt idx="1">
                  <c:v>0</c:v>
                </c:pt>
                <c:pt idx="2">
                  <c:v>10</c:v>
                </c:pt>
                <c:pt idx="3">
                  <c:v>20</c:v>
                </c:pt>
                <c:pt idx="4">
                  <c:v>30</c:v>
                </c:pt>
                <c:pt idx="5">
                  <c:v>40</c:v>
                </c:pt>
                <c:pt idx="6">
                  <c:v>50</c:v>
                </c:pt>
                <c:pt idx="7">
                  <c:v>60</c:v>
                </c:pt>
                <c:pt idx="8">
                  <c:v>70</c:v>
                </c:pt>
                <c:pt idx="9">
                  <c:v>80</c:v>
                </c:pt>
                <c:pt idx="10">
                  <c:v>90</c:v>
                </c:pt>
                <c:pt idx="11">
                  <c:v>&gt; 2000-talet</c:v>
                </c:pt>
              </c:strCache>
            </c:strRef>
          </c:cat>
          <c:val>
            <c:numRef>
              <c:f>Sheet1!$B$2:$M$2</c:f>
              <c:numCache>
                <c:formatCode>General</c:formatCode>
                <c:ptCount val="12"/>
                <c:pt idx="0">
                  <c:v>11</c:v>
                </c:pt>
                <c:pt idx="1">
                  <c:v>2</c:v>
                </c:pt>
                <c:pt idx="2">
                  <c:v>12</c:v>
                </c:pt>
                <c:pt idx="3">
                  <c:v>26</c:v>
                </c:pt>
                <c:pt idx="4">
                  <c:v>5</c:v>
                </c:pt>
                <c:pt idx="5">
                  <c:v>3</c:v>
                </c:pt>
                <c:pt idx="6">
                  <c:v>3</c:v>
                </c:pt>
                <c:pt idx="7">
                  <c:v>1</c:v>
                </c:pt>
                <c:pt idx="8">
                  <c:v>2</c:v>
                </c:pt>
                <c:pt idx="9">
                  <c:v>2</c:v>
                </c:pt>
                <c:pt idx="10">
                  <c:v>0</c:v>
                </c:pt>
                <c:pt idx="11">
                  <c:v>0</c:v>
                </c:pt>
              </c:numCache>
            </c:numRef>
          </c:val>
        </c:ser>
        <c:dLbls>
          <c:showLegendKey val="0"/>
          <c:showVal val="0"/>
          <c:showCatName val="0"/>
          <c:showSerName val="0"/>
          <c:showPercent val="0"/>
          <c:showBubbleSize val="0"/>
        </c:dLbls>
        <c:gapWidth val="150"/>
        <c:gapDepth val="0"/>
        <c:shape val="box"/>
        <c:axId val="198532096"/>
        <c:axId val="198542080"/>
        <c:axId val="0"/>
      </c:bar3DChart>
      <c:catAx>
        <c:axId val="1985320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sv-SE"/>
          </a:p>
        </c:txPr>
        <c:crossAx val="198542080"/>
        <c:crosses val="autoZero"/>
        <c:auto val="1"/>
        <c:lblAlgn val="ctr"/>
        <c:lblOffset val="100"/>
        <c:tickLblSkip val="3"/>
        <c:tickMarkSkip val="1"/>
        <c:noMultiLvlLbl val="0"/>
      </c:catAx>
      <c:valAx>
        <c:axId val="19854208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sv-SE"/>
          </a:p>
        </c:txPr>
        <c:crossAx val="198532096"/>
        <c:crosses val="autoZero"/>
        <c:crossBetween val="between"/>
      </c:valAx>
      <c:spPr>
        <a:noFill/>
        <a:ln w="25400">
          <a:noFill/>
        </a:ln>
      </c:spPr>
    </c:plotArea>
    <c:legend>
      <c:legendPos val="r"/>
      <c:layout>
        <c:manualLayout>
          <c:xMode val="edge"/>
          <c:yMode val="edge"/>
          <c:x val="0.81058020477815651"/>
          <c:y val="0.4507042253521128"/>
          <c:w val="0.18259385665529079"/>
          <c:h val="0.37766160043948038"/>
        </c:manualLayout>
      </c:layout>
      <c:overlay val="0"/>
      <c:spPr>
        <a:noFill/>
        <a:ln w="3175">
          <a:solidFill>
            <a:srgbClr val="000000"/>
          </a:solidFill>
          <a:prstDash val="solid"/>
        </a:ln>
      </c:spPr>
      <c:txPr>
        <a:bodyPr/>
        <a:lstStyle/>
        <a:p>
          <a:pPr>
            <a:defRPr sz="850" b="1" i="0" u="none" strike="noStrike" baseline="0">
              <a:solidFill>
                <a:srgbClr val="000000"/>
              </a:solidFill>
              <a:latin typeface="Calibri"/>
              <a:ea typeface="Calibri"/>
              <a:cs typeface="Calibri"/>
            </a:defRPr>
          </a:pPr>
          <a:endParaRPr lang="sv-SE"/>
        </a:p>
      </c:txPr>
    </c:legend>
    <c:plotVisOnly val="1"/>
    <c:dispBlanksAs val="gap"/>
    <c:showDLblsOverMax val="0"/>
  </c:chart>
  <c:spPr>
    <a:noFill/>
    <a:ln>
      <a:noFill/>
    </a:ln>
  </c:spPr>
  <c:txPr>
    <a:bodyPr/>
    <a:lstStyle/>
    <a:p>
      <a:pPr>
        <a:defRPr sz="925" b="1" i="0" u="none" strike="noStrike" baseline="0">
          <a:solidFill>
            <a:srgbClr val="000000"/>
          </a:solidFill>
          <a:latin typeface="Calibri"/>
          <a:ea typeface="Calibri"/>
          <a:cs typeface="Calibri"/>
        </a:defRPr>
      </a:pPr>
      <a:endParaRPr lang="sv-SE"/>
    </a:p>
  </c:txPr>
  <c:externalData r:id="rId1">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35C8D0-3908-4031-8A16-AA0894438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Tjänsteutlåtande_TK_NY</Template>
  <TotalTime>91</TotalTime>
  <Pages>19</Pages>
  <Words>3636</Words>
  <Characters>23716</Characters>
  <Application>Microsoft Office Word</Application>
  <DocSecurity>0</DocSecurity>
  <Lines>197</Lines>
  <Paragraphs>54</Paragraphs>
  <ScaleCrop>false</ScaleCrop>
  <HeadingPairs>
    <vt:vector size="2" baseType="variant">
      <vt:variant>
        <vt:lpstr>Rubrik</vt:lpstr>
      </vt:variant>
      <vt:variant>
        <vt:i4>1</vt:i4>
      </vt:variant>
    </vt:vector>
  </HeadingPairs>
  <TitlesOfParts>
    <vt:vector size="1" baseType="lpstr">
      <vt:lpstr>Brev</vt:lpstr>
    </vt:vector>
  </TitlesOfParts>
  <Company>IntraKey AB</Company>
  <LinksUpToDate>false</LinksUpToDate>
  <CharactersWithSpaces>27298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aa56331</dc:creator>
  <cp:lastModifiedBy>Lars Jolérus</cp:lastModifiedBy>
  <cp:revision>11</cp:revision>
  <cp:lastPrinted>2013-11-20T15:15:00Z</cp:lastPrinted>
  <dcterms:created xsi:type="dcterms:W3CDTF">2013-11-15T09:30:00Z</dcterms:created>
  <dcterms:modified xsi:type="dcterms:W3CDTF">2013-11-20T15:28:00Z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alog">
    <vt:i4>2</vt:i4>
  </property>
</Properties>
</file>