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3A" w:rsidRPr="004B3C3A" w:rsidRDefault="004B3C3A" w:rsidP="004B3C3A">
      <w:pPr>
        <w:pStyle w:val="Rubrik1"/>
        <w:spacing w:line="240" w:lineRule="auto"/>
        <w:rPr>
          <w:sz w:val="44"/>
          <w:szCs w:val="44"/>
        </w:rPr>
      </w:pPr>
      <w:r w:rsidRPr="004B3C3A">
        <w:rPr>
          <w:sz w:val="44"/>
          <w:szCs w:val="44"/>
        </w:rPr>
        <w:t>Utländska gäster ökar snabbast på göteborgshotellen</w:t>
      </w:r>
    </w:p>
    <w:p w:rsidR="004B3C3A" w:rsidRPr="004B3C3A" w:rsidRDefault="004B3C3A" w:rsidP="004B3C3A">
      <w:pPr>
        <w:rPr>
          <w:b/>
          <w:sz w:val="24"/>
        </w:rPr>
      </w:pPr>
      <w:r w:rsidRPr="004B3C3A">
        <w:rPr>
          <w:b/>
          <w:sz w:val="24"/>
        </w:rPr>
        <w:t>Turismen fortsätter öka kraftigt till Göteborg. Under första kvartalet i år var det närmast en brittisk hotellinvasion med över 30 procent fler övernattningar.</w:t>
      </w:r>
    </w:p>
    <w:p w:rsidR="004B3C3A" w:rsidRPr="004B3C3A" w:rsidRDefault="004B3C3A" w:rsidP="004B3C3A">
      <w:pPr>
        <w:rPr>
          <w:b/>
          <w:sz w:val="24"/>
        </w:rPr>
      </w:pPr>
      <w:r w:rsidRPr="004B3C3A">
        <w:rPr>
          <w:b/>
          <w:sz w:val="24"/>
        </w:rPr>
        <w:t>– Göteborg är en attraktiv destination med mycket bra tillgänglighet, inte minst från London. Vi har jobbat länge med den brittiska marknaden och det ger resultat, säger Camilla Nyman VD för Göteborg &amp; Co.</w:t>
      </w:r>
    </w:p>
    <w:p w:rsidR="004B3C3A" w:rsidRPr="004B3C3A" w:rsidRDefault="004B3C3A" w:rsidP="004B3C3A">
      <w:pPr>
        <w:rPr>
          <w:sz w:val="24"/>
        </w:rPr>
      </w:pPr>
      <w:r w:rsidRPr="004B3C3A">
        <w:rPr>
          <w:sz w:val="24"/>
        </w:rPr>
        <w:t>Hotellen i Göteborg fortsätter att fyllas med gäster. Årets tre första månader steg gästnätterna på hotell och vandrarhem med nio procent i genomsnitt. Medan svenska gäster ökade med fem procent så blev de utländska 20 procent fler under januari till mars.</w:t>
      </w:r>
    </w:p>
    <w:p w:rsidR="004B3C3A" w:rsidRPr="004B3C3A" w:rsidRDefault="004B3C3A" w:rsidP="004B3C3A">
      <w:pPr>
        <w:rPr>
          <w:sz w:val="24"/>
        </w:rPr>
      </w:pPr>
      <w:r w:rsidRPr="004B3C3A">
        <w:rPr>
          <w:sz w:val="24"/>
        </w:rPr>
        <w:t>Allra mest öka</w:t>
      </w:r>
      <w:r w:rsidR="00CC584F">
        <w:rPr>
          <w:sz w:val="24"/>
        </w:rPr>
        <w:t xml:space="preserve">de de brittiska hotellgästerna, med hela </w:t>
      </w:r>
      <w:r w:rsidRPr="004B3C3A">
        <w:rPr>
          <w:sz w:val="24"/>
        </w:rPr>
        <w:t>31 procent.</w:t>
      </w:r>
    </w:p>
    <w:p w:rsidR="004B3C3A" w:rsidRPr="004B3C3A" w:rsidRDefault="004B3C3A" w:rsidP="004B3C3A">
      <w:pPr>
        <w:rPr>
          <w:sz w:val="24"/>
        </w:rPr>
      </w:pPr>
      <w:r w:rsidRPr="004B3C3A">
        <w:rPr>
          <w:sz w:val="24"/>
        </w:rPr>
        <w:t>– Storbritannien har länge varit en av våra prioriterade marknader där vi koncentrerat vår marknadsföring till London-området för att göra vår destination mer känd och attraktiv. Vi märker också ett stort intresse från brittisk media att komma till Göteborg. Och det har aldrig varit så enkelt att resa hit, säger Camilla Nyman.</w:t>
      </w:r>
    </w:p>
    <w:p w:rsidR="004B3C3A" w:rsidRPr="004B3C3A" w:rsidRDefault="004B3C3A" w:rsidP="004B3C3A">
      <w:pPr>
        <w:rPr>
          <w:sz w:val="24"/>
        </w:rPr>
      </w:pPr>
      <w:r w:rsidRPr="004B3C3A">
        <w:rPr>
          <w:sz w:val="24"/>
        </w:rPr>
        <w:t xml:space="preserve">Dagligen finns upp till åtta direktflyg mellan London och Landvetter med tre olika flygbolag. British Airways och Ryanair har tre avgångar vardera och </w:t>
      </w:r>
      <w:proofErr w:type="spellStart"/>
      <w:r w:rsidRPr="004B3C3A">
        <w:rPr>
          <w:sz w:val="24"/>
        </w:rPr>
        <w:t>Norwegian</w:t>
      </w:r>
      <w:proofErr w:type="spellEnd"/>
      <w:r w:rsidRPr="004B3C3A">
        <w:rPr>
          <w:sz w:val="24"/>
        </w:rPr>
        <w:t xml:space="preserve"> har två.</w:t>
      </w:r>
    </w:p>
    <w:p w:rsidR="004B3C3A" w:rsidRPr="004B3C3A" w:rsidRDefault="004B3C3A" w:rsidP="004B3C3A">
      <w:pPr>
        <w:rPr>
          <w:sz w:val="24"/>
        </w:rPr>
      </w:pPr>
      <w:r w:rsidRPr="004B3C3A">
        <w:rPr>
          <w:sz w:val="24"/>
        </w:rPr>
        <w:t>Även från Norge har besökarna blivit fler. Trots att norsk ekonomi haft problem och den norska kronan tappat i värde så fortsätter norska turister att resa till Göteborg. Under mars, där påsken inföll i år, blev det 18 procent fler norska hotellövernattningar än förra året.</w:t>
      </w:r>
    </w:p>
    <w:p w:rsidR="004B3C3A" w:rsidRDefault="004B3C3A" w:rsidP="004B3C3A">
      <w:pPr>
        <w:rPr>
          <w:sz w:val="24"/>
        </w:rPr>
      </w:pPr>
    </w:p>
    <w:p w:rsidR="004B3C3A" w:rsidRPr="004B3C3A" w:rsidRDefault="004B3C3A" w:rsidP="004B3C3A">
      <w:pPr>
        <w:rPr>
          <w:sz w:val="24"/>
        </w:rPr>
      </w:pPr>
      <w:r w:rsidRPr="004B3C3A">
        <w:rPr>
          <w:sz w:val="24"/>
        </w:rPr>
        <w:t>Mer information:</w:t>
      </w:r>
    </w:p>
    <w:p w:rsidR="004B3C3A" w:rsidRDefault="004B3C3A" w:rsidP="004B3C3A">
      <w:pPr>
        <w:rPr>
          <w:sz w:val="24"/>
        </w:rPr>
      </w:pPr>
      <w:r w:rsidRPr="004B3C3A">
        <w:rPr>
          <w:sz w:val="24"/>
        </w:rPr>
        <w:t xml:space="preserve">Stefan Gadd, </w:t>
      </w:r>
      <w:r>
        <w:rPr>
          <w:sz w:val="24"/>
        </w:rPr>
        <w:t>Presschef, Göteborg &amp; Co:</w:t>
      </w:r>
      <w:proofErr w:type="gramStart"/>
      <w:r>
        <w:rPr>
          <w:sz w:val="24"/>
        </w:rPr>
        <w:t xml:space="preserve"> 031-3684030</w:t>
      </w:r>
      <w:proofErr w:type="gramEnd"/>
    </w:p>
    <w:p w:rsidR="004B3C3A" w:rsidRDefault="004B3C3A" w:rsidP="004B3C3A">
      <w:pPr>
        <w:rPr>
          <w:sz w:val="24"/>
        </w:rPr>
      </w:pPr>
      <w:hyperlink r:id="rId8" w:history="1">
        <w:r w:rsidRPr="003C7E66">
          <w:rPr>
            <w:rStyle w:val="Hyperlnk"/>
            <w:sz w:val="24"/>
          </w:rPr>
          <w:t>stefan.gadd@goteborg.com</w:t>
        </w:r>
      </w:hyperlink>
    </w:p>
    <w:p w:rsidR="004B3C3A" w:rsidRPr="00A55B67" w:rsidRDefault="00A55B67" w:rsidP="00A55B67">
      <w:pPr>
        <w:pStyle w:val="Normalwebb"/>
        <w:shd w:val="clear" w:color="auto" w:fill="FFFFFF"/>
        <w:rPr>
          <w:rFonts w:ascii="Source Sans Pro" w:hAnsi="Source Sans Pro" w:cs="Arial"/>
          <w:color w:val="333333"/>
          <w:sz w:val="21"/>
          <w:szCs w:val="21"/>
        </w:rPr>
      </w:pPr>
      <w:r>
        <w:rPr>
          <w:rStyle w:val="Betoning"/>
          <w:rFonts w:ascii="Source Sans Pro" w:hAnsi="Source Sans Pro" w:cs="Arial"/>
          <w:color w:val="333333"/>
          <w:sz w:val="21"/>
          <w:szCs w:val="21"/>
        </w:rPr>
        <w:t xml:space="preserve">Göteborg &amp; Co har till uppgift att marknadsföra och medverka i utvecklingen av Göteborg som turist-, evenemangs-, och mötesstad. Läs mer om bolaget på </w:t>
      </w:r>
      <w:hyperlink r:id="rId9" w:history="1">
        <w:r>
          <w:rPr>
            <w:rStyle w:val="Hyperlnk"/>
            <w:rFonts w:ascii="Source Sans Pro" w:hAnsi="Source Sans Pro" w:cs="Arial"/>
            <w:sz w:val="21"/>
            <w:szCs w:val="21"/>
          </w:rPr>
          <w:t>goteborgco.se/</w:t>
        </w:r>
      </w:hyperlink>
      <w:bookmarkStart w:id="0" w:name="_GoBack"/>
      <w:bookmarkEnd w:id="0"/>
    </w:p>
    <w:p w:rsidR="00A06F53" w:rsidRPr="004B3C3A" w:rsidRDefault="00A06F53" w:rsidP="00F06365">
      <w:pPr>
        <w:rPr>
          <w:rFonts w:ascii="Arial" w:hAnsi="Arial" w:cs="Arial"/>
          <w:sz w:val="24"/>
        </w:rPr>
      </w:pPr>
    </w:p>
    <w:sectPr w:rsidR="00A06F53" w:rsidRPr="004B3C3A" w:rsidSect="0076630E">
      <w:headerReference w:type="default" r:id="rId10"/>
      <w:footerReference w:type="default" r:id="rId11"/>
      <w:headerReference w:type="first" r:id="rId12"/>
      <w:footerReference w:type="first" r:id="rId13"/>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76630E">
    <w:pPr>
      <w:pStyle w:val="Sidhuvud"/>
      <w:spacing w:before="0" w:after="0" w:line="240" w:lineRule="auto"/>
      <w:ind w:left="-1990"/>
    </w:pPr>
    <w:r>
      <w:rPr>
        <w:noProof/>
      </w:rPr>
      <w:drawing>
        <wp:inline distT="0" distB="0" distL="0" distR="0">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6C03"/>
    <w:rsid w:val="001F72FA"/>
    <w:rsid w:val="002624C7"/>
    <w:rsid w:val="002F20A3"/>
    <w:rsid w:val="003244CB"/>
    <w:rsid w:val="00342B2C"/>
    <w:rsid w:val="0038225F"/>
    <w:rsid w:val="003A62A9"/>
    <w:rsid w:val="003C5860"/>
    <w:rsid w:val="003D2531"/>
    <w:rsid w:val="00403DCA"/>
    <w:rsid w:val="00430F96"/>
    <w:rsid w:val="00455569"/>
    <w:rsid w:val="004B3C3A"/>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55B67"/>
    <w:rsid w:val="00A633C7"/>
    <w:rsid w:val="00AB7773"/>
    <w:rsid w:val="00AD17D3"/>
    <w:rsid w:val="00B055B4"/>
    <w:rsid w:val="00B1425F"/>
    <w:rsid w:val="00B62265"/>
    <w:rsid w:val="00B83B01"/>
    <w:rsid w:val="00BA7241"/>
    <w:rsid w:val="00BF5C5F"/>
    <w:rsid w:val="00BF6436"/>
    <w:rsid w:val="00C718B6"/>
    <w:rsid w:val="00C83769"/>
    <w:rsid w:val="00C85381"/>
    <w:rsid w:val="00C87342"/>
    <w:rsid w:val="00C932EA"/>
    <w:rsid w:val="00CC584F"/>
    <w:rsid w:val="00CC7E8F"/>
    <w:rsid w:val="00D45A0E"/>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4B3C3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B3C3A"/>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uiPriority w:val="20"/>
    <w:qFormat/>
    <w:rsid w:val="00A55B67"/>
    <w:rPr>
      <w:i/>
      <w:iCs/>
    </w:rPr>
  </w:style>
  <w:style w:type="paragraph" w:styleId="Normalwebb">
    <w:name w:val="Normal (Web)"/>
    <w:basedOn w:val="Normal"/>
    <w:uiPriority w:val="99"/>
    <w:unhideWhenUsed/>
    <w:rsid w:val="00A55B67"/>
    <w:pPr>
      <w:spacing w:before="0" w:after="15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 w:type="paragraph" w:styleId="Rubrik">
    <w:name w:val="Title"/>
    <w:basedOn w:val="Normal"/>
    <w:next w:val="Normal"/>
    <w:link w:val="RubrikChar"/>
    <w:qFormat/>
    <w:rsid w:val="004B3C3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B3C3A"/>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uiPriority w:val="20"/>
    <w:qFormat/>
    <w:rsid w:val="00A55B67"/>
    <w:rPr>
      <w:i/>
      <w:iCs/>
    </w:rPr>
  </w:style>
  <w:style w:type="paragraph" w:styleId="Normalwebb">
    <w:name w:val="Normal (Web)"/>
    <w:basedOn w:val="Normal"/>
    <w:uiPriority w:val="99"/>
    <w:unhideWhenUsed/>
    <w:rsid w:val="00A55B67"/>
    <w:pPr>
      <w:spacing w:before="0" w:after="15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21056">
      <w:bodyDiv w:val="1"/>
      <w:marLeft w:val="0"/>
      <w:marRight w:val="0"/>
      <w:marTop w:val="0"/>
      <w:marBottom w:val="0"/>
      <w:divBdr>
        <w:top w:val="none" w:sz="0" w:space="0" w:color="auto"/>
        <w:left w:val="none" w:sz="0" w:space="0" w:color="auto"/>
        <w:bottom w:val="none" w:sz="0" w:space="0" w:color="auto"/>
        <w:right w:val="none" w:sz="0" w:space="0" w:color="auto"/>
      </w:divBdr>
      <w:divsChild>
        <w:div w:id="1466389152">
          <w:marLeft w:val="0"/>
          <w:marRight w:val="0"/>
          <w:marTop w:val="0"/>
          <w:marBottom w:val="0"/>
          <w:divBdr>
            <w:top w:val="none" w:sz="0" w:space="0" w:color="auto"/>
            <w:left w:val="none" w:sz="0" w:space="0" w:color="auto"/>
            <w:bottom w:val="none" w:sz="0" w:space="0" w:color="auto"/>
            <w:right w:val="none" w:sz="0" w:space="0" w:color="auto"/>
          </w:divBdr>
          <w:divsChild>
            <w:div w:id="1783914672">
              <w:marLeft w:val="0"/>
              <w:marRight w:val="0"/>
              <w:marTop w:val="0"/>
              <w:marBottom w:val="0"/>
              <w:divBdr>
                <w:top w:val="none" w:sz="0" w:space="0" w:color="auto"/>
                <w:left w:val="none" w:sz="0" w:space="0" w:color="auto"/>
                <w:bottom w:val="none" w:sz="0" w:space="0" w:color="auto"/>
                <w:right w:val="none" w:sz="0" w:space="0" w:color="auto"/>
              </w:divBdr>
              <w:divsChild>
                <w:div w:id="580869503">
                  <w:marLeft w:val="0"/>
                  <w:marRight w:val="0"/>
                  <w:marTop w:val="0"/>
                  <w:marBottom w:val="0"/>
                  <w:divBdr>
                    <w:top w:val="none" w:sz="0" w:space="0" w:color="auto"/>
                    <w:left w:val="none" w:sz="0" w:space="0" w:color="auto"/>
                    <w:bottom w:val="none" w:sz="0" w:space="0" w:color="auto"/>
                    <w:right w:val="none" w:sz="0" w:space="0" w:color="auto"/>
                  </w:divBdr>
                  <w:divsChild>
                    <w:div w:id="1423259686">
                      <w:marLeft w:val="-225"/>
                      <w:marRight w:val="-225"/>
                      <w:marTop w:val="0"/>
                      <w:marBottom w:val="0"/>
                      <w:divBdr>
                        <w:top w:val="none" w:sz="0" w:space="0" w:color="auto"/>
                        <w:left w:val="none" w:sz="0" w:space="0" w:color="auto"/>
                        <w:bottom w:val="none" w:sz="0" w:space="0" w:color="auto"/>
                        <w:right w:val="none" w:sz="0" w:space="0" w:color="auto"/>
                      </w:divBdr>
                      <w:divsChild>
                        <w:div w:id="1173883256">
                          <w:marLeft w:val="0"/>
                          <w:marRight w:val="0"/>
                          <w:marTop w:val="0"/>
                          <w:marBottom w:val="0"/>
                          <w:divBdr>
                            <w:top w:val="none" w:sz="0" w:space="0" w:color="auto"/>
                            <w:left w:val="none" w:sz="0" w:space="0" w:color="auto"/>
                            <w:bottom w:val="none" w:sz="0" w:space="0" w:color="auto"/>
                            <w:right w:val="none" w:sz="0" w:space="0" w:color="auto"/>
                          </w:divBdr>
                          <w:divsChild>
                            <w:div w:id="1492670519">
                              <w:marLeft w:val="0"/>
                              <w:marRight w:val="0"/>
                              <w:marTop w:val="0"/>
                              <w:marBottom w:val="300"/>
                              <w:divBdr>
                                <w:top w:val="none" w:sz="0" w:space="0" w:color="auto"/>
                                <w:left w:val="none" w:sz="0" w:space="0" w:color="auto"/>
                                <w:bottom w:val="none" w:sz="0" w:space="0" w:color="auto"/>
                                <w:right w:val="none" w:sz="0" w:space="0" w:color="auto"/>
                              </w:divBdr>
                              <w:divsChild>
                                <w:div w:id="1707294763">
                                  <w:marLeft w:val="0"/>
                                  <w:marRight w:val="0"/>
                                  <w:marTop w:val="0"/>
                                  <w:marBottom w:val="0"/>
                                  <w:divBdr>
                                    <w:top w:val="none" w:sz="0" w:space="0" w:color="auto"/>
                                    <w:left w:val="none" w:sz="0" w:space="0" w:color="auto"/>
                                    <w:bottom w:val="none" w:sz="0" w:space="0" w:color="auto"/>
                                    <w:right w:val="none" w:sz="0" w:space="0" w:color="auto"/>
                                  </w:divBdr>
                                  <w:divsChild>
                                    <w:div w:id="221332317">
                                      <w:marLeft w:val="0"/>
                                      <w:marRight w:val="0"/>
                                      <w:marTop w:val="0"/>
                                      <w:marBottom w:val="225"/>
                                      <w:divBdr>
                                        <w:top w:val="none" w:sz="0" w:space="0" w:color="auto"/>
                                        <w:left w:val="none" w:sz="0" w:space="0" w:color="auto"/>
                                        <w:bottom w:val="none" w:sz="0" w:space="0" w:color="auto"/>
                                        <w:right w:val="none" w:sz="0" w:space="0" w:color="auto"/>
                                      </w:divBdr>
                                      <w:divsChild>
                                        <w:div w:id="844898737">
                                          <w:marLeft w:val="0"/>
                                          <w:marRight w:val="0"/>
                                          <w:marTop w:val="0"/>
                                          <w:marBottom w:val="0"/>
                                          <w:divBdr>
                                            <w:top w:val="none" w:sz="0" w:space="0" w:color="auto"/>
                                            <w:left w:val="none" w:sz="0" w:space="0" w:color="auto"/>
                                            <w:bottom w:val="none" w:sz="0" w:space="0" w:color="auto"/>
                                            <w:right w:val="none" w:sz="0" w:space="0" w:color="auto"/>
                                          </w:divBdr>
                                          <w:divsChild>
                                            <w:div w:id="1823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gadd@goteborg.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teborgco.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5FAF4EC.dotm</Template>
  <TotalTime>6</TotalTime>
  <Pages>1</Pages>
  <Words>270</Words>
  <Characters>1593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4</cp:revision>
  <cp:lastPrinted>2011-12-08T14:24:00Z</cp:lastPrinted>
  <dcterms:created xsi:type="dcterms:W3CDTF">2016-05-09T14:43:00Z</dcterms:created>
  <dcterms:modified xsi:type="dcterms:W3CDTF">2016-05-09T14:47:00Z</dcterms:modified>
</cp:coreProperties>
</file>