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2FB" w:rsidRPr="009F4EE2" w:rsidRDefault="00A572FB" w:rsidP="00A572FB">
      <w:pPr>
        <w:spacing w:before="100" w:beforeAutospacing="1" w:after="100" w:afterAutospacing="1" w:line="240" w:lineRule="auto"/>
        <w:ind w:left="3912" w:firstLine="1304"/>
        <w:jc w:val="right"/>
        <w:outlineLvl w:val="2"/>
        <w:rPr>
          <w:rFonts w:ascii="Arial" w:eastAsia="Times New Roman" w:hAnsi="Arial" w:cs="Arial"/>
          <w:b/>
          <w:bCs/>
          <w:color w:val="3D3D3D"/>
          <w:sz w:val="27"/>
          <w:szCs w:val="27"/>
          <w:lang w:eastAsia="sv-SE"/>
        </w:rPr>
      </w:pPr>
      <w:r>
        <w:rPr>
          <w:noProof/>
          <w:lang w:eastAsia="sv-SE"/>
        </w:rPr>
        <w:drawing>
          <wp:inline distT="0" distB="0" distL="0" distR="0" wp14:anchorId="66A0C414" wp14:editId="408F2E60">
            <wp:extent cx="2162175" cy="619125"/>
            <wp:effectExtent l="0" t="0" r="9525" b="9525"/>
            <wp:docPr id="1" name="Bildobjekt 1" descr="mäklarsamfun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äklarsamfund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inline>
        </w:drawing>
      </w:r>
      <w:r>
        <w:rPr>
          <w:rFonts w:ascii="Arial" w:eastAsia="Times New Roman" w:hAnsi="Arial" w:cs="Arial"/>
          <w:b/>
          <w:bCs/>
          <w:color w:val="3D3D3D"/>
          <w:sz w:val="27"/>
          <w:szCs w:val="27"/>
          <w:lang w:eastAsia="sv-SE"/>
        </w:rPr>
        <w:br/>
      </w:r>
    </w:p>
    <w:p w:rsidR="00A572FB" w:rsidRPr="00244469" w:rsidRDefault="00B76A7C" w:rsidP="00A572FB">
      <w:pPr>
        <w:rPr>
          <w:b/>
          <w:sz w:val="36"/>
          <w:szCs w:val="40"/>
        </w:rPr>
      </w:pPr>
      <w:r>
        <w:rPr>
          <w:b/>
          <w:sz w:val="40"/>
          <w:szCs w:val="40"/>
        </w:rPr>
        <w:t>Ränteläget och nya regler för bolån får stor påverkan på bostadsmarknaden under 2016</w:t>
      </w:r>
      <w:r w:rsidR="00A572FB">
        <w:rPr>
          <w:rFonts w:cs="Arial"/>
          <w:b/>
          <w:sz w:val="40"/>
          <w:szCs w:val="40"/>
        </w:rPr>
        <w:br/>
      </w:r>
      <w:r w:rsidR="00A572FB">
        <w:rPr>
          <w:rFonts w:ascii="Arial" w:eastAsia="Times New Roman" w:hAnsi="Arial" w:cs="Arial"/>
          <w:color w:val="595959" w:themeColor="text1" w:themeTint="A6"/>
          <w:sz w:val="20"/>
          <w:szCs w:val="20"/>
          <w:lang w:eastAsia="sv-SE"/>
        </w:rPr>
        <w:br/>
      </w:r>
      <w:r w:rsidR="00A572FB" w:rsidRPr="00244469">
        <w:rPr>
          <w:rFonts w:ascii="Arial" w:eastAsia="Times New Roman" w:hAnsi="Arial" w:cs="Arial"/>
          <w:sz w:val="20"/>
          <w:lang w:eastAsia="sv-SE"/>
        </w:rPr>
        <w:t>Pres</w:t>
      </w:r>
      <w:r>
        <w:rPr>
          <w:rFonts w:ascii="Arial" w:eastAsia="Times New Roman" w:hAnsi="Arial" w:cs="Arial"/>
          <w:sz w:val="20"/>
          <w:lang w:eastAsia="sv-SE"/>
        </w:rPr>
        <w:t>smeddelande den 3</w:t>
      </w:r>
      <w:r w:rsidR="00032D57">
        <w:rPr>
          <w:rFonts w:ascii="Arial" w:eastAsia="Times New Roman" w:hAnsi="Arial" w:cs="Arial"/>
          <w:sz w:val="20"/>
          <w:lang w:eastAsia="sv-SE"/>
        </w:rPr>
        <w:t>1</w:t>
      </w:r>
      <w:r>
        <w:rPr>
          <w:rFonts w:ascii="Arial" w:eastAsia="Times New Roman" w:hAnsi="Arial" w:cs="Arial"/>
          <w:sz w:val="20"/>
          <w:lang w:eastAsia="sv-SE"/>
        </w:rPr>
        <w:t xml:space="preserve"> december 2015</w:t>
      </w:r>
    </w:p>
    <w:p w:rsidR="00F70E90" w:rsidRPr="00B4397C" w:rsidRDefault="00B76A7C" w:rsidP="00F70E90">
      <w:pPr>
        <w:rPr>
          <w:rFonts w:ascii="Arial" w:hAnsi="Arial" w:cs="Arial"/>
          <w:b/>
          <w:bCs/>
          <w:sz w:val="20"/>
          <w:szCs w:val="20"/>
        </w:rPr>
      </w:pPr>
      <w:r w:rsidRPr="00B4397C">
        <w:rPr>
          <w:rFonts w:ascii="Arial" w:hAnsi="Arial" w:cs="Arial"/>
          <w:b/>
          <w:bCs/>
          <w:sz w:val="20"/>
          <w:szCs w:val="20"/>
        </w:rPr>
        <w:t>Mäklarsamfundet har sammanställt fastighetsmäklarnas första prognos för utvecklingen på bostadsmarknaden under 2016. Prognosen, som avser det första kvartalet, visar bland annat att över 70 procent av de tillfrågade bedömer att</w:t>
      </w:r>
      <w:r w:rsidR="00821811">
        <w:rPr>
          <w:rFonts w:ascii="Arial" w:hAnsi="Arial" w:cs="Arial"/>
          <w:b/>
          <w:bCs/>
          <w:sz w:val="20"/>
          <w:szCs w:val="20"/>
        </w:rPr>
        <w:t xml:space="preserve"> ökade krav för kontantinsats för</w:t>
      </w:r>
      <w:r w:rsidRPr="00B4397C">
        <w:rPr>
          <w:rFonts w:ascii="Arial" w:hAnsi="Arial" w:cs="Arial"/>
          <w:b/>
          <w:bCs/>
          <w:sz w:val="20"/>
          <w:szCs w:val="20"/>
        </w:rPr>
        <w:t xml:space="preserve"> </w:t>
      </w:r>
      <w:r w:rsidR="00821811">
        <w:rPr>
          <w:rFonts w:ascii="Arial" w:hAnsi="Arial" w:cs="Arial"/>
          <w:b/>
          <w:bCs/>
          <w:sz w:val="20"/>
          <w:szCs w:val="20"/>
        </w:rPr>
        <w:t>bo</w:t>
      </w:r>
      <w:r w:rsidRPr="00B4397C">
        <w:rPr>
          <w:rFonts w:ascii="Arial" w:hAnsi="Arial" w:cs="Arial"/>
          <w:b/>
          <w:bCs/>
          <w:sz w:val="20"/>
          <w:szCs w:val="20"/>
        </w:rPr>
        <w:t>lån, ränteläget och de</w:t>
      </w:r>
      <w:r w:rsidR="00C55236">
        <w:rPr>
          <w:rFonts w:ascii="Arial" w:hAnsi="Arial" w:cs="Arial"/>
          <w:b/>
          <w:bCs/>
          <w:sz w:val="20"/>
          <w:szCs w:val="20"/>
        </w:rPr>
        <w:t>t</w:t>
      </w:r>
      <w:r w:rsidRPr="00B4397C">
        <w:rPr>
          <w:rFonts w:ascii="Arial" w:hAnsi="Arial" w:cs="Arial"/>
          <w:b/>
          <w:bCs/>
          <w:sz w:val="20"/>
          <w:szCs w:val="20"/>
        </w:rPr>
        <w:t xml:space="preserve"> komma</w:t>
      </w:r>
      <w:bookmarkStart w:id="0" w:name="_GoBack"/>
      <w:bookmarkEnd w:id="0"/>
      <w:r w:rsidRPr="00B4397C">
        <w:rPr>
          <w:rFonts w:ascii="Arial" w:hAnsi="Arial" w:cs="Arial"/>
          <w:b/>
          <w:bCs/>
          <w:sz w:val="20"/>
          <w:szCs w:val="20"/>
        </w:rPr>
        <w:t>nde amorteringskravet är de faktorer som kommer att påverka bostadsmarknaden mest.</w:t>
      </w:r>
    </w:p>
    <w:p w:rsidR="00B76A7C" w:rsidRDefault="00B76A7C" w:rsidP="00F70E90">
      <w:pPr>
        <w:rPr>
          <w:rFonts w:ascii="Arial" w:hAnsi="Arial" w:cs="Arial"/>
          <w:bCs/>
          <w:sz w:val="20"/>
          <w:szCs w:val="20"/>
        </w:rPr>
      </w:pPr>
      <w:r>
        <w:rPr>
          <w:rFonts w:ascii="Arial" w:hAnsi="Arial" w:cs="Arial"/>
          <w:bCs/>
          <w:sz w:val="20"/>
          <w:szCs w:val="20"/>
        </w:rPr>
        <w:t xml:space="preserve">Vidare visar prognosen att fastighetsmäklarna har fortsatt stark tilltro till marknaden, någon dramatisk avmattning är inte trolig på någon av de lokala marknader Mäklarsamfundets </w:t>
      </w:r>
      <w:r w:rsidR="00B4397C">
        <w:rPr>
          <w:rFonts w:ascii="Arial" w:hAnsi="Arial" w:cs="Arial"/>
          <w:bCs/>
          <w:sz w:val="20"/>
          <w:szCs w:val="20"/>
        </w:rPr>
        <w:t>fastighetsmäklare</w:t>
      </w:r>
      <w:r>
        <w:rPr>
          <w:rFonts w:ascii="Arial" w:hAnsi="Arial" w:cs="Arial"/>
          <w:bCs/>
          <w:sz w:val="20"/>
          <w:szCs w:val="20"/>
        </w:rPr>
        <w:t xml:space="preserve"> är verksamma på. När det gäller trender på bostadsmarknaden menar ett flertal av de tillfrågade att det kan komma en dipp i bostadskonsumenternas renoveringsiver. Många gör bedömningen att nyrenoverat är mer attraktivt än rena renoveringsobjekt under de första tre månaderna 2016. </w:t>
      </w:r>
    </w:p>
    <w:p w:rsidR="00B76A7C" w:rsidRDefault="00B76A7C" w:rsidP="00F70E90">
      <w:pPr>
        <w:rPr>
          <w:rFonts w:ascii="Arial" w:hAnsi="Arial" w:cs="Arial"/>
          <w:b/>
          <w:bCs/>
          <w:sz w:val="20"/>
          <w:szCs w:val="20"/>
        </w:rPr>
      </w:pPr>
      <w:r w:rsidRPr="00B4397C">
        <w:rPr>
          <w:rFonts w:ascii="Arial" w:hAnsi="Arial" w:cs="Arial"/>
          <w:b/>
          <w:bCs/>
          <w:sz w:val="20"/>
          <w:szCs w:val="20"/>
        </w:rPr>
        <w:t>Diagram 1. Påverkansfaktorer på bostadsmarknaden 2016.</w:t>
      </w:r>
    </w:p>
    <w:p w:rsidR="004837FB" w:rsidRPr="00B4397C" w:rsidRDefault="004837FB" w:rsidP="00F70E90">
      <w:pPr>
        <w:rPr>
          <w:rFonts w:ascii="Arial" w:hAnsi="Arial" w:cs="Arial"/>
          <w:b/>
          <w:bCs/>
          <w:sz w:val="20"/>
          <w:szCs w:val="20"/>
        </w:rPr>
      </w:pPr>
      <w:r>
        <w:rPr>
          <w:noProof/>
          <w:lang w:eastAsia="sv-SE"/>
        </w:rPr>
        <w:drawing>
          <wp:inline distT="0" distB="0" distL="0" distR="0" wp14:anchorId="1209E7C2" wp14:editId="49CA09E5">
            <wp:extent cx="6124575" cy="3450590"/>
            <wp:effectExtent l="0" t="0" r="0" b="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76A7C" w:rsidRDefault="00B76A7C" w:rsidP="00B76A7C">
      <w:pPr>
        <w:pStyle w:val="Liststycke"/>
        <w:numPr>
          <w:ilvl w:val="0"/>
          <w:numId w:val="7"/>
        </w:numPr>
        <w:rPr>
          <w:rFonts w:ascii="Arial" w:hAnsi="Arial" w:cs="Arial"/>
          <w:bCs/>
          <w:sz w:val="20"/>
          <w:szCs w:val="20"/>
        </w:rPr>
      </w:pPr>
      <w:r w:rsidRPr="00B76A7C">
        <w:rPr>
          <w:rFonts w:ascii="Arial" w:hAnsi="Arial" w:cs="Arial"/>
          <w:bCs/>
          <w:sz w:val="20"/>
          <w:szCs w:val="20"/>
        </w:rPr>
        <w:t xml:space="preserve">Det </w:t>
      </w:r>
      <w:r>
        <w:rPr>
          <w:rFonts w:ascii="Arial" w:hAnsi="Arial" w:cs="Arial"/>
          <w:bCs/>
          <w:sz w:val="20"/>
          <w:szCs w:val="20"/>
        </w:rPr>
        <w:t xml:space="preserve">är tydligt att det är ränteläget, amorteringskravet och utspelen om ett möjligt skuldkvotstak som får stor påverkan på bostadsmarknaden nästa år. Med tanke på den debatt som pågått under året är det inte konstigt, det är helt i linje med vad våra politiker vill. Men fokus borde riktas åt ett annat håll, det var bostadsbristen som var grundproblemet i år och det är bostadsbristen som förblir grundproblemet även under 2016 om inget görs för att öka </w:t>
      </w:r>
      <w:r>
        <w:rPr>
          <w:rFonts w:ascii="Arial" w:hAnsi="Arial" w:cs="Arial"/>
          <w:bCs/>
          <w:sz w:val="20"/>
          <w:szCs w:val="20"/>
        </w:rPr>
        <w:lastRenderedPageBreak/>
        <w:t>byggandet och rörligheten i det befintliga beståndet, säger Ingrid Eiken, vd på Mäklarsamfundet.</w:t>
      </w:r>
      <w:r>
        <w:rPr>
          <w:rFonts w:ascii="Arial" w:hAnsi="Arial" w:cs="Arial"/>
          <w:bCs/>
          <w:sz w:val="20"/>
          <w:szCs w:val="20"/>
        </w:rPr>
        <w:br/>
      </w:r>
    </w:p>
    <w:p w:rsidR="00A572FB" w:rsidRPr="004C3647" w:rsidRDefault="00B76A7C" w:rsidP="00307BA4">
      <w:pPr>
        <w:pStyle w:val="Liststycke"/>
        <w:numPr>
          <w:ilvl w:val="0"/>
          <w:numId w:val="7"/>
        </w:numPr>
        <w:rPr>
          <w:rFonts w:cs="Arial"/>
          <w:bCs/>
          <w:szCs w:val="20"/>
        </w:rPr>
      </w:pPr>
      <w:r w:rsidRPr="004C3647">
        <w:rPr>
          <w:rFonts w:ascii="Arial" w:hAnsi="Arial" w:cs="Arial"/>
          <w:bCs/>
          <w:sz w:val="20"/>
          <w:szCs w:val="20"/>
        </w:rPr>
        <w:t>Vad det gäller trender</w:t>
      </w:r>
      <w:r w:rsidR="00695076">
        <w:rPr>
          <w:rFonts w:ascii="Arial" w:hAnsi="Arial" w:cs="Arial"/>
          <w:bCs/>
          <w:sz w:val="20"/>
          <w:szCs w:val="20"/>
        </w:rPr>
        <w:t>na</w:t>
      </w:r>
      <w:r w:rsidRPr="004C3647">
        <w:rPr>
          <w:rFonts w:ascii="Arial" w:hAnsi="Arial" w:cs="Arial"/>
          <w:bCs/>
          <w:sz w:val="20"/>
          <w:szCs w:val="20"/>
        </w:rPr>
        <w:t xml:space="preserve"> på bostadsmarknaden sticker svaren kopplade till renoveringar ut. Det påminner oss om att många ekonomiska reformer påverkar bostadsmarknaden både direkt och indirekt. Jag tror exempelvis att den sänkta nivån för ROT-avdrag som träder i kraft nu vid årsskiftet spelar stor roll här, säger Ingrid Eiken, vd på Mäklarsamfundet. </w:t>
      </w:r>
    </w:p>
    <w:p w:rsidR="00A572FB" w:rsidRPr="00244469" w:rsidRDefault="00B4397C" w:rsidP="00A572FB">
      <w:pPr>
        <w:rPr>
          <w:rFonts w:ascii="Arial" w:hAnsi="Arial" w:cs="Arial"/>
          <w:sz w:val="20"/>
        </w:rPr>
      </w:pPr>
      <w:r>
        <w:rPr>
          <w:rFonts w:ascii="Arial" w:hAnsi="Arial" w:cs="Arial"/>
          <w:b/>
          <w:sz w:val="20"/>
        </w:rPr>
        <w:br/>
      </w:r>
      <w:r w:rsidR="00A572FB" w:rsidRPr="00244469">
        <w:rPr>
          <w:rFonts w:ascii="Arial" w:hAnsi="Arial" w:cs="Arial"/>
          <w:b/>
          <w:sz w:val="20"/>
        </w:rPr>
        <w:t>För ytterligare information kontakta:</w:t>
      </w:r>
      <w:r w:rsidR="00A572FB" w:rsidRPr="00244469">
        <w:rPr>
          <w:rFonts w:ascii="Arial" w:hAnsi="Arial" w:cs="Arial"/>
          <w:sz w:val="20"/>
        </w:rPr>
        <w:br/>
      </w:r>
      <w:r w:rsidR="004C3647">
        <w:rPr>
          <w:rFonts w:ascii="Arial" w:hAnsi="Arial" w:cs="Arial"/>
          <w:sz w:val="20"/>
          <w:szCs w:val="20"/>
        </w:rPr>
        <w:t xml:space="preserve">Ingrid Eiken, vd, Mäklarsamfundet, 070-669 34 34. </w:t>
      </w:r>
      <w:r w:rsidR="009D6432">
        <w:rPr>
          <w:rFonts w:ascii="Arial" w:hAnsi="Arial" w:cs="Arial"/>
          <w:color w:val="3B3838" w:themeColor="background2" w:themeShade="40"/>
          <w:sz w:val="20"/>
          <w:szCs w:val="20"/>
        </w:rPr>
        <w:br/>
      </w:r>
      <w:r w:rsidR="00A572FB" w:rsidRPr="00244469">
        <w:rPr>
          <w:rFonts w:ascii="Arial" w:hAnsi="Arial" w:cs="Arial"/>
          <w:sz w:val="20"/>
        </w:rPr>
        <w:t>Caroline Berg, pre</w:t>
      </w:r>
      <w:r w:rsidR="0056558D">
        <w:rPr>
          <w:rFonts w:ascii="Arial" w:hAnsi="Arial" w:cs="Arial"/>
          <w:sz w:val="20"/>
        </w:rPr>
        <w:t>sskontakt, Mäklarsamfundet, 072-</w:t>
      </w:r>
      <w:r w:rsidR="00A572FB" w:rsidRPr="00244469">
        <w:rPr>
          <w:rFonts w:ascii="Arial" w:hAnsi="Arial" w:cs="Arial"/>
          <w:sz w:val="20"/>
        </w:rPr>
        <w:t>373 66 58</w:t>
      </w:r>
      <w:r w:rsidR="0056558D">
        <w:rPr>
          <w:rFonts w:ascii="Arial" w:hAnsi="Arial" w:cs="Arial"/>
          <w:sz w:val="20"/>
        </w:rPr>
        <w:t>.</w:t>
      </w:r>
    </w:p>
    <w:p w:rsidR="00B4397C" w:rsidRPr="00244469" w:rsidRDefault="001C3ABB" w:rsidP="00A572FB">
      <w:pPr>
        <w:rPr>
          <w:rFonts w:ascii="Arial" w:hAnsi="Arial" w:cs="Arial"/>
          <w:sz w:val="20"/>
        </w:rPr>
      </w:pPr>
      <w:r>
        <w:rPr>
          <w:rFonts w:ascii="Arial" w:hAnsi="Arial" w:cs="Arial"/>
          <w:b/>
          <w:sz w:val="20"/>
        </w:rPr>
        <w:br/>
      </w:r>
      <w:r w:rsidR="00A572FB" w:rsidRPr="00244469">
        <w:rPr>
          <w:rFonts w:ascii="Arial" w:hAnsi="Arial" w:cs="Arial"/>
          <w:b/>
          <w:sz w:val="20"/>
        </w:rPr>
        <w:t>Om undersökningen</w:t>
      </w:r>
      <w:r w:rsidR="00A572FB" w:rsidRPr="00244469">
        <w:rPr>
          <w:rFonts w:ascii="Arial" w:hAnsi="Arial" w:cs="Arial"/>
          <w:b/>
          <w:sz w:val="20"/>
        </w:rPr>
        <w:br/>
      </w:r>
      <w:r w:rsidR="00A572FB" w:rsidRPr="00244469">
        <w:rPr>
          <w:rFonts w:ascii="Arial" w:hAnsi="Arial" w:cs="Arial"/>
          <w:sz w:val="20"/>
        </w:rPr>
        <w:t>Mäklarinsikt Special är en årligen återkommande del av Mäklarinsikt. U</w:t>
      </w:r>
      <w:r w:rsidR="00B4397C">
        <w:rPr>
          <w:rFonts w:ascii="Arial" w:hAnsi="Arial" w:cs="Arial"/>
          <w:sz w:val="20"/>
        </w:rPr>
        <w:t>ndersökningen skickades ut den 30</w:t>
      </w:r>
      <w:r w:rsidR="00A572FB" w:rsidRPr="00244469">
        <w:rPr>
          <w:rFonts w:ascii="Arial" w:hAnsi="Arial" w:cs="Arial"/>
          <w:sz w:val="20"/>
        </w:rPr>
        <w:t xml:space="preserve"> november till Mäklarsamfundets medlemmar, samtliga verksamma fastighetsmäklare, och pågick till och med den </w:t>
      </w:r>
      <w:r w:rsidR="00B4397C">
        <w:rPr>
          <w:rFonts w:ascii="Arial" w:hAnsi="Arial" w:cs="Arial"/>
          <w:sz w:val="20"/>
        </w:rPr>
        <w:t>13</w:t>
      </w:r>
      <w:r w:rsidR="00A572FB" w:rsidRPr="00244469">
        <w:rPr>
          <w:rFonts w:ascii="Arial" w:hAnsi="Arial" w:cs="Arial"/>
          <w:sz w:val="20"/>
        </w:rPr>
        <w:t xml:space="preserve"> december 201</w:t>
      </w:r>
      <w:r w:rsidR="00B4397C">
        <w:rPr>
          <w:rFonts w:ascii="Arial" w:hAnsi="Arial" w:cs="Arial"/>
          <w:sz w:val="20"/>
        </w:rPr>
        <w:t>5. Den har besvarats av 934</w:t>
      </w:r>
      <w:r w:rsidR="00A572FB" w:rsidRPr="00244469">
        <w:rPr>
          <w:rFonts w:ascii="Arial" w:hAnsi="Arial" w:cs="Arial"/>
          <w:sz w:val="20"/>
        </w:rPr>
        <w:t xml:space="preserve"> fastighetsmäklare över hela landet. Resultatet presenteras </w:t>
      </w:r>
      <w:r w:rsidR="00B4397C">
        <w:rPr>
          <w:rFonts w:ascii="Arial" w:hAnsi="Arial" w:cs="Arial"/>
          <w:sz w:val="20"/>
        </w:rPr>
        <w:t>i sin helhet i Mäklarinsikt 2016</w:t>
      </w:r>
      <w:r w:rsidR="00A572FB" w:rsidRPr="00244469">
        <w:rPr>
          <w:rFonts w:ascii="Arial" w:hAnsi="Arial" w:cs="Arial"/>
          <w:sz w:val="20"/>
        </w:rPr>
        <w:t>:1</w:t>
      </w:r>
      <w:r w:rsidR="00B4397C">
        <w:rPr>
          <w:rFonts w:ascii="Arial" w:hAnsi="Arial" w:cs="Arial"/>
          <w:sz w:val="20"/>
        </w:rPr>
        <w:t xml:space="preserve"> som publiceras i slutet av januari 2016. </w:t>
      </w:r>
    </w:p>
    <w:p w:rsidR="00584445" w:rsidRDefault="00032D57"/>
    <w:sectPr w:rsidR="0058444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CCB" w:rsidRDefault="00F13CCB" w:rsidP="00F13CCB">
      <w:pPr>
        <w:spacing w:after="0" w:line="240" w:lineRule="auto"/>
      </w:pPr>
      <w:r>
        <w:separator/>
      </w:r>
    </w:p>
  </w:endnote>
  <w:endnote w:type="continuationSeparator" w:id="0">
    <w:p w:rsidR="00F13CCB" w:rsidRDefault="00F13CCB" w:rsidP="00F13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195220"/>
      <w:docPartObj>
        <w:docPartGallery w:val="Page Numbers (Bottom of Page)"/>
        <w:docPartUnique/>
      </w:docPartObj>
    </w:sdtPr>
    <w:sdtEndPr/>
    <w:sdtContent>
      <w:p w:rsidR="0012094E" w:rsidRDefault="0012094E">
        <w:pPr>
          <w:pStyle w:val="Sidfot"/>
          <w:jc w:val="center"/>
        </w:pPr>
        <w:r>
          <w:fldChar w:fldCharType="begin"/>
        </w:r>
        <w:r>
          <w:instrText>PAGE   \* MERGEFORMAT</w:instrText>
        </w:r>
        <w:r>
          <w:fldChar w:fldCharType="separate"/>
        </w:r>
        <w:r w:rsidR="00032D57">
          <w:rPr>
            <w:noProof/>
          </w:rPr>
          <w:t>2</w:t>
        </w:r>
        <w:r>
          <w:fldChar w:fldCharType="end"/>
        </w:r>
      </w:p>
    </w:sdtContent>
  </w:sdt>
  <w:p w:rsidR="0012094E" w:rsidRDefault="0012094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CCB" w:rsidRDefault="00F13CCB" w:rsidP="00F13CCB">
      <w:pPr>
        <w:spacing w:after="0" w:line="240" w:lineRule="auto"/>
      </w:pPr>
      <w:r>
        <w:separator/>
      </w:r>
    </w:p>
  </w:footnote>
  <w:footnote w:type="continuationSeparator" w:id="0">
    <w:p w:rsidR="00F13CCB" w:rsidRDefault="00F13CCB" w:rsidP="00F13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955CB"/>
    <w:multiLevelType w:val="hybridMultilevel"/>
    <w:tmpl w:val="D38E90B8"/>
    <w:lvl w:ilvl="0" w:tplc="B71C393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4DC4381"/>
    <w:multiLevelType w:val="hybridMultilevel"/>
    <w:tmpl w:val="0BA6428C"/>
    <w:lvl w:ilvl="0" w:tplc="B71C393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A205487"/>
    <w:multiLevelType w:val="hybridMultilevel"/>
    <w:tmpl w:val="055037D4"/>
    <w:lvl w:ilvl="0" w:tplc="F7A655E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2C25B80"/>
    <w:multiLevelType w:val="hybridMultilevel"/>
    <w:tmpl w:val="0CCE996C"/>
    <w:lvl w:ilvl="0" w:tplc="7FDC7B20">
      <w:numFmt w:val="bullet"/>
      <w:lvlText w:val=""/>
      <w:lvlJc w:val="left"/>
      <w:pPr>
        <w:ind w:left="720" w:hanging="360"/>
      </w:pPr>
      <w:rPr>
        <w:rFonts w:ascii="Wingdings" w:eastAsiaTheme="minorHAnsi" w:hAnsi="Wingdings"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A1F5123"/>
    <w:multiLevelType w:val="hybridMultilevel"/>
    <w:tmpl w:val="2FEA6B60"/>
    <w:lvl w:ilvl="0" w:tplc="2F36B94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CE36399"/>
    <w:multiLevelType w:val="hybridMultilevel"/>
    <w:tmpl w:val="1640E268"/>
    <w:lvl w:ilvl="0" w:tplc="F4D8BC8E">
      <w:numFmt w:val="bullet"/>
      <w:lvlText w:val=""/>
      <w:lvlJc w:val="left"/>
      <w:pPr>
        <w:ind w:left="720" w:hanging="360"/>
      </w:pPr>
      <w:rPr>
        <w:rFonts w:ascii="Wingdings" w:eastAsiaTheme="minorHAnsi" w:hAnsi="Wingdings"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D770BEA"/>
    <w:multiLevelType w:val="hybridMultilevel"/>
    <w:tmpl w:val="D2522716"/>
    <w:lvl w:ilvl="0" w:tplc="6F1015A0">
      <w:numFmt w:val="bullet"/>
      <w:lvlText w:val="­"/>
      <w:lvlJc w:val="left"/>
      <w:pPr>
        <w:ind w:left="720" w:hanging="360"/>
      </w:pPr>
      <w:rPr>
        <w:rFonts w:ascii="High Tower Text" w:eastAsia="Times New Roman" w:hAnsi="High Tower Tex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FB"/>
    <w:rsid w:val="00032D57"/>
    <w:rsid w:val="0012094E"/>
    <w:rsid w:val="00186A36"/>
    <w:rsid w:val="001B1F63"/>
    <w:rsid w:val="001C3ABB"/>
    <w:rsid w:val="00244469"/>
    <w:rsid w:val="003D44A1"/>
    <w:rsid w:val="004837FB"/>
    <w:rsid w:val="004C3647"/>
    <w:rsid w:val="00541BE7"/>
    <w:rsid w:val="0056558D"/>
    <w:rsid w:val="00695076"/>
    <w:rsid w:val="006F3724"/>
    <w:rsid w:val="006F5BAC"/>
    <w:rsid w:val="00821811"/>
    <w:rsid w:val="009B2022"/>
    <w:rsid w:val="009D6432"/>
    <w:rsid w:val="009E698A"/>
    <w:rsid w:val="00A572FB"/>
    <w:rsid w:val="00AE4698"/>
    <w:rsid w:val="00B4397C"/>
    <w:rsid w:val="00B4528C"/>
    <w:rsid w:val="00B76A7C"/>
    <w:rsid w:val="00BC3C4C"/>
    <w:rsid w:val="00BE24B4"/>
    <w:rsid w:val="00C55236"/>
    <w:rsid w:val="00C91EC5"/>
    <w:rsid w:val="00CF3C96"/>
    <w:rsid w:val="00DB06A4"/>
    <w:rsid w:val="00EA5843"/>
    <w:rsid w:val="00F13CCB"/>
    <w:rsid w:val="00F70E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676F4-7B82-4328-81B1-1B2D2F3B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2FB"/>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572FB"/>
    <w:pPr>
      <w:ind w:left="720"/>
      <w:contextualSpacing/>
    </w:pPr>
  </w:style>
  <w:style w:type="paragraph" w:styleId="Sidhuvud">
    <w:name w:val="header"/>
    <w:basedOn w:val="Normal"/>
    <w:link w:val="SidhuvudChar"/>
    <w:uiPriority w:val="99"/>
    <w:unhideWhenUsed/>
    <w:rsid w:val="00F13C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13CCB"/>
  </w:style>
  <w:style w:type="paragraph" w:styleId="Sidfot">
    <w:name w:val="footer"/>
    <w:basedOn w:val="Normal"/>
    <w:link w:val="SidfotChar"/>
    <w:uiPriority w:val="99"/>
    <w:unhideWhenUsed/>
    <w:rsid w:val="00F13C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13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kalkylblad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'Påverkansfaktorer 2016'!$B$12</c:f>
              <c:strCache>
                <c:ptCount val="1"/>
                <c:pt idx="0">
                  <c:v>Liten påverkan</c:v>
                </c:pt>
              </c:strCache>
            </c:strRef>
          </c:tx>
          <c:spPr>
            <a:solidFill>
              <a:schemeClr val="accent2">
                <a:shade val="76000"/>
              </a:schemeClr>
            </a:solidFill>
            <a:ln>
              <a:noFill/>
            </a:ln>
            <a:effectLst/>
          </c:spPr>
          <c:invertIfNegative val="0"/>
          <c:cat>
            <c:strRef>
              <c:f>'Påverkansfaktorer 2016'!$A$13:$A$19</c:f>
              <c:strCache>
                <c:ptCount val="7"/>
                <c:pt idx="0">
                  <c:v>Förändrade rot-avdragsregler</c:v>
                </c:pt>
                <c:pt idx="1">
                  <c:v>Svag konjunktur</c:v>
                </c:pt>
                <c:pt idx="2">
                  <c:v>Stark konjunktur</c:v>
                </c:pt>
                <c:pt idx="3">
                  <c:v>Oro för lånebegränsning kopplad till t.ex. inkomst</c:v>
                </c:pt>
                <c:pt idx="4">
                  <c:v>Amorteringskrav</c:v>
                </c:pt>
                <c:pt idx="5">
                  <c:v>Ränteläget</c:v>
                </c:pt>
                <c:pt idx="6">
                  <c:v>Ökade krav på kontantinsats för bolån</c:v>
                </c:pt>
              </c:strCache>
            </c:strRef>
          </c:cat>
          <c:val>
            <c:numRef>
              <c:f>'Påverkansfaktorer 2016'!$B$13:$B$19</c:f>
              <c:numCache>
                <c:formatCode>0%</c:formatCode>
                <c:ptCount val="7"/>
                <c:pt idx="0">
                  <c:v>0.32</c:v>
                </c:pt>
                <c:pt idx="1">
                  <c:v>0.22</c:v>
                </c:pt>
                <c:pt idx="2">
                  <c:v>0.12</c:v>
                </c:pt>
                <c:pt idx="3">
                  <c:v>0.09</c:v>
                </c:pt>
                <c:pt idx="4">
                  <c:v>0.06</c:v>
                </c:pt>
                <c:pt idx="5">
                  <c:v>0.08</c:v>
                </c:pt>
                <c:pt idx="6">
                  <c:v>0.05</c:v>
                </c:pt>
              </c:numCache>
            </c:numRef>
          </c:val>
        </c:ser>
        <c:ser>
          <c:idx val="1"/>
          <c:order val="1"/>
          <c:tx>
            <c:strRef>
              <c:f>'Påverkansfaktorer 2016'!$C$12</c:f>
              <c:strCache>
                <c:ptCount val="1"/>
                <c:pt idx="0">
                  <c:v>Stor påverkan</c:v>
                </c:pt>
              </c:strCache>
            </c:strRef>
          </c:tx>
          <c:spPr>
            <a:solidFill>
              <a:schemeClr val="accent2">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'Påverkansfaktorer 2016'!$A$13:$A$19</c:f>
              <c:strCache>
                <c:ptCount val="7"/>
                <c:pt idx="0">
                  <c:v>Förändrade rot-avdragsregler</c:v>
                </c:pt>
                <c:pt idx="1">
                  <c:v>Svag konjunktur</c:v>
                </c:pt>
                <c:pt idx="2">
                  <c:v>Stark konjunktur</c:v>
                </c:pt>
                <c:pt idx="3">
                  <c:v>Oro för lånebegränsning kopplad till t.ex. inkomst</c:v>
                </c:pt>
                <c:pt idx="4">
                  <c:v>Amorteringskrav</c:v>
                </c:pt>
                <c:pt idx="5">
                  <c:v>Ränteläget</c:v>
                </c:pt>
                <c:pt idx="6">
                  <c:v>Ökade krav på kontantinsats för bolån</c:v>
                </c:pt>
              </c:strCache>
            </c:strRef>
          </c:cat>
          <c:val>
            <c:numRef>
              <c:f>'Påverkansfaktorer 2016'!$C$13:$C$19</c:f>
              <c:numCache>
                <c:formatCode>0%</c:formatCode>
                <c:ptCount val="7"/>
                <c:pt idx="0">
                  <c:v>0.22</c:v>
                </c:pt>
                <c:pt idx="1">
                  <c:v>0.28999999999999998</c:v>
                </c:pt>
                <c:pt idx="2">
                  <c:v>0.33</c:v>
                </c:pt>
                <c:pt idx="3">
                  <c:v>0.56999999999999995</c:v>
                </c:pt>
                <c:pt idx="4">
                  <c:v>0.71</c:v>
                </c:pt>
                <c:pt idx="5">
                  <c:v>0.72</c:v>
                </c:pt>
                <c:pt idx="6">
                  <c:v>0.72</c:v>
                </c:pt>
              </c:numCache>
            </c:numRef>
          </c:val>
        </c:ser>
        <c:dLbls>
          <c:showLegendKey val="0"/>
          <c:showVal val="0"/>
          <c:showCatName val="0"/>
          <c:showSerName val="0"/>
          <c:showPercent val="0"/>
          <c:showBubbleSize val="0"/>
        </c:dLbls>
        <c:gapWidth val="182"/>
        <c:axId val="126648040"/>
        <c:axId val="126648424"/>
      </c:barChart>
      <c:catAx>
        <c:axId val="126648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126648424"/>
        <c:crosses val="autoZero"/>
        <c:auto val="1"/>
        <c:lblAlgn val="ctr"/>
        <c:lblOffset val="100"/>
        <c:noMultiLvlLbl val="0"/>
      </c:catAx>
      <c:valAx>
        <c:axId val="1266484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12664804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32</TotalTime>
  <Pages>2</Pages>
  <Words>397</Words>
  <Characters>2108</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asp</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Berg</dc:creator>
  <cp:keywords/>
  <dc:description/>
  <cp:lastModifiedBy>Caroline Berg</cp:lastModifiedBy>
  <cp:revision>31</cp:revision>
  <cp:lastPrinted>2015-12-30T09:14:00Z</cp:lastPrinted>
  <dcterms:created xsi:type="dcterms:W3CDTF">2014-12-29T12:43:00Z</dcterms:created>
  <dcterms:modified xsi:type="dcterms:W3CDTF">2015-12-30T15:03:00Z</dcterms:modified>
</cp:coreProperties>
</file>