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26" w:rsidRPr="00807C26" w:rsidRDefault="00DF5635" w:rsidP="00984B9C">
      <w:pPr>
        <w:tabs>
          <w:tab w:val="left" w:pos="9072"/>
        </w:tabs>
        <w:ind w:right="424"/>
        <w:rPr>
          <w:rFonts w:ascii="Trebuchet MS" w:hAnsi="Trebuchet MS"/>
          <w:b/>
          <w:sz w:val="28"/>
          <w:szCs w:val="28"/>
          <w:lang w:val="en-US"/>
        </w:rPr>
      </w:pPr>
      <w:r>
        <w:rPr>
          <w:rFonts w:ascii="Trebuchet MS" w:hAnsi="Trebuchet MS"/>
          <w:b/>
          <w:bCs/>
          <w:sz w:val="28"/>
          <w:szCs w:val="28"/>
          <w:lang w:val="en-US"/>
        </w:rPr>
        <w:br/>
      </w:r>
      <w:r>
        <w:rPr>
          <w:rFonts w:ascii="Trebuchet MS" w:hAnsi="Trebuchet MS"/>
          <w:b/>
          <w:bCs/>
          <w:sz w:val="28"/>
          <w:szCs w:val="28"/>
          <w:lang w:val="en-US"/>
        </w:rPr>
        <w:br/>
      </w:r>
      <w:r w:rsidR="00807C26" w:rsidRPr="00807C26">
        <w:rPr>
          <w:rFonts w:ascii="Trebuchet MS" w:hAnsi="Trebuchet MS"/>
          <w:b/>
          <w:bCs/>
          <w:sz w:val="28"/>
          <w:szCs w:val="28"/>
          <w:lang w:val="en-US"/>
        </w:rPr>
        <w:t xml:space="preserve">Flowrox </w:t>
      </w:r>
      <w:r w:rsidR="001540C6">
        <w:rPr>
          <w:rFonts w:ascii="Trebuchet MS" w:hAnsi="Trebuchet MS"/>
          <w:b/>
          <w:bCs/>
          <w:sz w:val="28"/>
          <w:szCs w:val="28"/>
          <w:lang w:val="en-US"/>
        </w:rPr>
        <w:t xml:space="preserve">wins a </w:t>
      </w:r>
      <w:r w:rsidR="00984B9C">
        <w:rPr>
          <w:rFonts w:ascii="Trebuchet MS" w:hAnsi="Trebuchet MS"/>
          <w:b/>
          <w:bCs/>
          <w:sz w:val="28"/>
          <w:szCs w:val="28"/>
          <w:lang w:val="en-US"/>
        </w:rPr>
        <w:t xml:space="preserve">valve </w:t>
      </w:r>
      <w:r w:rsidR="001540C6">
        <w:rPr>
          <w:rFonts w:ascii="Trebuchet MS" w:hAnsi="Trebuchet MS"/>
          <w:b/>
          <w:bCs/>
          <w:sz w:val="28"/>
          <w:szCs w:val="28"/>
          <w:lang w:val="en-US"/>
        </w:rPr>
        <w:t>project in Namibia</w:t>
      </w:r>
      <w:r w:rsidR="00807C26" w:rsidRPr="00807C26">
        <w:rPr>
          <w:rFonts w:ascii="Trebuchet MS" w:hAnsi="Trebuchet MS"/>
          <w:b/>
          <w:bCs/>
          <w:sz w:val="28"/>
          <w:szCs w:val="28"/>
          <w:lang w:val="en-US"/>
        </w:rPr>
        <w:t xml:space="preserve"> </w:t>
      </w:r>
    </w:p>
    <w:p w:rsidR="00807C26" w:rsidRPr="00807C26" w:rsidRDefault="00807C26" w:rsidP="00807C26">
      <w:pPr>
        <w:pStyle w:val="Default"/>
        <w:rPr>
          <w:sz w:val="22"/>
          <w:szCs w:val="22"/>
          <w:lang w:val="en-US"/>
        </w:rPr>
      </w:pPr>
    </w:p>
    <w:p w:rsidR="001540C6" w:rsidRDefault="004260F7" w:rsidP="00DF5635">
      <w:pPr>
        <w:jc w:val="both"/>
        <w:rPr>
          <w:rFonts w:ascii="Trebuchet MS" w:hAnsi="Trebuchet MS" w:cs="Trebuchet MS"/>
          <w:color w:val="000000"/>
          <w:lang w:val="en-US"/>
        </w:rPr>
      </w:pPr>
      <w:r>
        <w:rPr>
          <w:rFonts w:ascii="Trebuchet MS" w:hAnsi="Trebuchet MS" w:cs="Trebuchet MS"/>
          <w:color w:val="000000"/>
          <w:lang w:val="en-US"/>
        </w:rPr>
        <w:t xml:space="preserve">Flowrox </w:t>
      </w:r>
      <w:r w:rsidR="002002B6">
        <w:rPr>
          <w:rFonts w:ascii="Trebuchet MS" w:hAnsi="Trebuchet MS" w:cs="Trebuchet MS"/>
          <w:color w:val="000000"/>
          <w:lang w:val="en-US"/>
        </w:rPr>
        <w:t xml:space="preserve">has </w:t>
      </w:r>
      <w:r>
        <w:rPr>
          <w:rFonts w:ascii="Trebuchet MS" w:hAnsi="Trebuchet MS" w:cs="Trebuchet MS"/>
          <w:color w:val="000000"/>
          <w:lang w:val="en-US"/>
        </w:rPr>
        <w:t xml:space="preserve">recently won a project delivery to </w:t>
      </w:r>
      <w:r w:rsidR="001678AB">
        <w:rPr>
          <w:rFonts w:ascii="Trebuchet MS" w:hAnsi="Trebuchet MS" w:cs="Trebuchet MS"/>
          <w:color w:val="000000"/>
          <w:lang w:val="en-US"/>
        </w:rPr>
        <w:t>H</w:t>
      </w:r>
      <w:r>
        <w:rPr>
          <w:rFonts w:ascii="Trebuchet MS" w:hAnsi="Trebuchet MS" w:cs="Trebuchet MS"/>
          <w:color w:val="000000"/>
          <w:lang w:val="en-US"/>
        </w:rPr>
        <w:t>USAB</w:t>
      </w:r>
      <w:r w:rsidR="001678AB">
        <w:rPr>
          <w:rFonts w:ascii="Trebuchet MS" w:hAnsi="Trebuchet MS" w:cs="Trebuchet MS"/>
          <w:color w:val="000000"/>
          <w:lang w:val="en-US"/>
        </w:rPr>
        <w:t xml:space="preserve"> </w:t>
      </w:r>
      <w:r w:rsidR="007C435A">
        <w:rPr>
          <w:rFonts w:ascii="Trebuchet MS" w:hAnsi="Trebuchet MS" w:cs="Trebuchet MS"/>
          <w:color w:val="000000"/>
          <w:lang w:val="en-US"/>
        </w:rPr>
        <w:t>U</w:t>
      </w:r>
      <w:r>
        <w:rPr>
          <w:rFonts w:ascii="Trebuchet MS" w:hAnsi="Trebuchet MS" w:cs="Trebuchet MS"/>
          <w:color w:val="000000"/>
          <w:lang w:val="en-US"/>
        </w:rPr>
        <w:t>ranium mine in Namibia</w:t>
      </w:r>
      <w:r w:rsidR="00DF5635">
        <w:rPr>
          <w:rFonts w:ascii="Trebuchet MS" w:hAnsi="Trebuchet MS" w:cs="Trebuchet MS"/>
          <w:color w:val="000000"/>
          <w:lang w:val="en-US"/>
        </w:rPr>
        <w:t xml:space="preserve"> which</w:t>
      </w:r>
      <w:r w:rsidR="00DF5635" w:rsidRPr="00DF5635">
        <w:rPr>
          <w:rFonts w:ascii="Trebuchet MS" w:hAnsi="Trebuchet MS" w:cs="Trebuchet MS"/>
          <w:color w:val="000000"/>
          <w:lang w:val="en-US"/>
        </w:rPr>
        <w:t xml:space="preserve"> is one of the biggest uranium mines in the world</w:t>
      </w:r>
      <w:r w:rsidR="00152B7B">
        <w:rPr>
          <w:rFonts w:ascii="Trebuchet MS" w:hAnsi="Trebuchet MS" w:cs="Trebuchet MS"/>
          <w:color w:val="000000"/>
          <w:lang w:val="en-US"/>
        </w:rPr>
        <w:t>. Flowrox</w:t>
      </w:r>
      <w:r w:rsidR="001540C6" w:rsidRPr="001540C6">
        <w:rPr>
          <w:rFonts w:ascii="Trebuchet MS" w:hAnsi="Trebuchet MS" w:cs="Trebuchet MS"/>
          <w:color w:val="000000"/>
          <w:lang w:val="en-US"/>
        </w:rPr>
        <w:t xml:space="preserve"> </w:t>
      </w:r>
      <w:r w:rsidR="00152B7B">
        <w:rPr>
          <w:rFonts w:ascii="Trebuchet MS" w:hAnsi="Trebuchet MS" w:cs="Trebuchet MS"/>
          <w:color w:val="000000"/>
          <w:lang w:val="en-US"/>
        </w:rPr>
        <w:t>supplies</w:t>
      </w:r>
      <w:r w:rsidR="00BD2910">
        <w:rPr>
          <w:rFonts w:ascii="Trebuchet MS" w:hAnsi="Trebuchet MS" w:cs="Trebuchet MS"/>
          <w:color w:val="000000"/>
          <w:lang w:val="en-US"/>
        </w:rPr>
        <w:t xml:space="preserve"> </w:t>
      </w:r>
      <w:r w:rsidR="00152B7B">
        <w:rPr>
          <w:rFonts w:ascii="Trebuchet MS" w:hAnsi="Trebuchet MS" w:cs="Trebuchet MS"/>
          <w:color w:val="000000"/>
          <w:lang w:val="en-US"/>
        </w:rPr>
        <w:t xml:space="preserve">a </w:t>
      </w:r>
      <w:r w:rsidR="00BD2910">
        <w:rPr>
          <w:rFonts w:ascii="Trebuchet MS" w:hAnsi="Trebuchet MS" w:cs="Trebuchet MS"/>
          <w:color w:val="000000"/>
          <w:lang w:val="en-US"/>
        </w:rPr>
        <w:t>total of</w:t>
      </w:r>
      <w:r w:rsidR="001540C6" w:rsidRPr="001540C6">
        <w:rPr>
          <w:rFonts w:ascii="Trebuchet MS" w:hAnsi="Trebuchet MS" w:cs="Trebuchet MS"/>
          <w:color w:val="000000"/>
          <w:lang w:val="en-US"/>
        </w:rPr>
        <w:t xml:space="preserve"> 83 </w:t>
      </w:r>
      <w:r w:rsidR="00BD2910">
        <w:rPr>
          <w:rFonts w:ascii="Trebuchet MS" w:hAnsi="Trebuchet MS" w:cs="Trebuchet MS"/>
          <w:color w:val="000000"/>
          <w:lang w:val="en-US"/>
        </w:rPr>
        <w:t xml:space="preserve">of 550mm </w:t>
      </w:r>
      <w:r w:rsidR="00BD2910" w:rsidRPr="001540C6">
        <w:rPr>
          <w:rFonts w:ascii="Trebuchet MS" w:hAnsi="Trebuchet MS" w:cs="Trebuchet MS"/>
          <w:color w:val="000000"/>
          <w:lang w:val="en-US"/>
        </w:rPr>
        <w:t>hydraulically</w:t>
      </w:r>
      <w:r w:rsidR="001540C6" w:rsidRPr="001540C6">
        <w:rPr>
          <w:rFonts w:ascii="Trebuchet MS" w:hAnsi="Trebuchet MS" w:cs="Trebuchet MS"/>
          <w:color w:val="000000"/>
          <w:lang w:val="en-US"/>
        </w:rPr>
        <w:t xml:space="preserve"> actuated pinch valves</w:t>
      </w:r>
      <w:r w:rsidR="008E5871">
        <w:rPr>
          <w:rFonts w:ascii="Trebuchet MS" w:hAnsi="Trebuchet MS" w:cs="Trebuchet MS"/>
          <w:color w:val="000000"/>
          <w:lang w:val="en-US"/>
        </w:rPr>
        <w:t xml:space="preserve"> </w:t>
      </w:r>
      <w:r w:rsidR="001540C6" w:rsidRPr="001540C6">
        <w:rPr>
          <w:rFonts w:ascii="Trebuchet MS" w:hAnsi="Trebuchet MS" w:cs="Trebuchet MS"/>
          <w:color w:val="000000"/>
          <w:lang w:val="en-US"/>
        </w:rPr>
        <w:t>for</w:t>
      </w:r>
      <w:r>
        <w:rPr>
          <w:rFonts w:ascii="Trebuchet MS" w:hAnsi="Trebuchet MS" w:cs="Trebuchet MS"/>
          <w:color w:val="000000"/>
          <w:lang w:val="en-US"/>
        </w:rPr>
        <w:t xml:space="preserve"> heavy duty application in the tailings operation</w:t>
      </w:r>
      <w:r w:rsidR="001540C6" w:rsidRPr="001540C6">
        <w:rPr>
          <w:rFonts w:ascii="Trebuchet MS" w:hAnsi="Trebuchet MS" w:cs="Trebuchet MS"/>
          <w:color w:val="000000"/>
          <w:lang w:val="en-US"/>
        </w:rPr>
        <w:t xml:space="preserve"> sector spread over 23 Km</w:t>
      </w:r>
      <w:r w:rsidR="001540C6">
        <w:rPr>
          <w:rFonts w:ascii="Trebuchet MS" w:hAnsi="Trebuchet MS" w:cs="Trebuchet MS"/>
          <w:color w:val="000000"/>
          <w:lang w:val="en-US"/>
        </w:rPr>
        <w:t xml:space="preserve"> area</w:t>
      </w:r>
      <w:r w:rsidR="002002B6">
        <w:rPr>
          <w:rFonts w:ascii="Trebuchet MS" w:hAnsi="Trebuchet MS" w:cs="Trebuchet MS"/>
          <w:color w:val="000000"/>
          <w:lang w:val="en-US"/>
        </w:rPr>
        <w:t xml:space="preserve"> in the desert</w:t>
      </w:r>
      <w:r w:rsidR="001540C6" w:rsidRPr="001540C6">
        <w:rPr>
          <w:rFonts w:ascii="Trebuchet MS" w:hAnsi="Trebuchet MS" w:cs="Trebuchet MS"/>
          <w:color w:val="000000"/>
          <w:lang w:val="en-US"/>
        </w:rPr>
        <w:t>.</w:t>
      </w:r>
      <w:r w:rsidR="00152B7B">
        <w:rPr>
          <w:rFonts w:ascii="Trebuchet MS" w:hAnsi="Trebuchet MS" w:cs="Trebuchet MS"/>
          <w:color w:val="000000"/>
          <w:lang w:val="en-US"/>
        </w:rPr>
        <w:t xml:space="preserve"> </w:t>
      </w:r>
      <w:r w:rsidR="001540C6" w:rsidRPr="001540C6">
        <w:rPr>
          <w:rFonts w:ascii="Trebuchet MS" w:hAnsi="Trebuchet MS" w:cs="Trebuchet MS"/>
          <w:color w:val="000000"/>
          <w:lang w:val="en-US"/>
        </w:rPr>
        <w:t xml:space="preserve">The valves will be operated </w:t>
      </w:r>
      <w:r w:rsidR="00F60CA2">
        <w:rPr>
          <w:rFonts w:ascii="Trebuchet MS" w:hAnsi="Trebuchet MS" w:cs="Trebuchet MS"/>
          <w:color w:val="000000"/>
          <w:lang w:val="en-US"/>
        </w:rPr>
        <w:t>with unique actuator solution</w:t>
      </w:r>
      <w:r w:rsidR="00875F73">
        <w:rPr>
          <w:rFonts w:ascii="Trebuchet MS" w:hAnsi="Trebuchet MS" w:cs="Trebuchet MS"/>
          <w:color w:val="000000"/>
          <w:lang w:val="en-US"/>
        </w:rPr>
        <w:t xml:space="preserve"> whenever required</w:t>
      </w:r>
      <w:r w:rsidR="00F60CA2">
        <w:rPr>
          <w:rFonts w:ascii="Trebuchet MS" w:hAnsi="Trebuchet MS" w:cs="Trebuchet MS"/>
          <w:color w:val="000000"/>
          <w:lang w:val="en-US"/>
        </w:rPr>
        <w:t xml:space="preserve"> </w:t>
      </w:r>
      <w:r w:rsidR="001540C6" w:rsidRPr="001540C6">
        <w:rPr>
          <w:rFonts w:ascii="Trebuchet MS" w:hAnsi="Trebuchet MS" w:cs="Trebuchet MS"/>
          <w:color w:val="000000"/>
          <w:lang w:val="en-US"/>
        </w:rPr>
        <w:t>by means of two mobile gasoline powered hydraulic power packs</w:t>
      </w:r>
      <w:r w:rsidR="00F60CA2">
        <w:rPr>
          <w:rFonts w:ascii="Trebuchet MS" w:hAnsi="Trebuchet MS" w:cs="Trebuchet MS"/>
          <w:color w:val="000000"/>
          <w:lang w:val="en-US"/>
        </w:rPr>
        <w:t xml:space="preserve">. </w:t>
      </w:r>
    </w:p>
    <w:p w:rsidR="00E05657" w:rsidRPr="008C7919" w:rsidRDefault="00BE5852" w:rsidP="00DF5635">
      <w:pPr>
        <w:jc w:val="both"/>
        <w:rPr>
          <w:rFonts w:ascii="Trebuchet MS" w:hAnsi="Trebuchet MS" w:cs="Trebuchet MS"/>
          <w:lang w:val="en-US"/>
        </w:rPr>
      </w:pPr>
      <w:r w:rsidRPr="001540C6">
        <w:rPr>
          <w:rFonts w:ascii="Trebuchet MS" w:hAnsi="Trebuchet MS" w:cs="Trebuchet MS"/>
          <w:color w:val="000000"/>
          <w:lang w:val="en-US"/>
        </w:rPr>
        <w:t>In addition</w:t>
      </w:r>
      <w:r>
        <w:rPr>
          <w:rFonts w:ascii="Trebuchet MS" w:hAnsi="Trebuchet MS" w:cs="Trebuchet MS"/>
          <w:color w:val="000000"/>
          <w:lang w:val="en-US"/>
        </w:rPr>
        <w:t xml:space="preserve"> to </w:t>
      </w:r>
      <w:r w:rsidR="00152B7B">
        <w:rPr>
          <w:rFonts w:ascii="Trebuchet MS" w:hAnsi="Trebuchet MS" w:cs="Trebuchet MS"/>
          <w:color w:val="000000"/>
          <w:lang w:val="en-US"/>
        </w:rPr>
        <w:t>pinch valves</w:t>
      </w:r>
      <w:r>
        <w:rPr>
          <w:rFonts w:ascii="Trebuchet MS" w:hAnsi="Trebuchet MS" w:cs="Trebuchet MS"/>
          <w:color w:val="000000"/>
          <w:lang w:val="en-US"/>
        </w:rPr>
        <w:t xml:space="preserve">, Flowrox delivers a complete project package and has </w:t>
      </w:r>
      <w:r w:rsidR="00A22ADC">
        <w:rPr>
          <w:rFonts w:ascii="Trebuchet MS" w:hAnsi="Trebuchet MS" w:cs="Trebuchet MS"/>
          <w:color w:val="000000"/>
          <w:lang w:val="en-US"/>
        </w:rPr>
        <w:t xml:space="preserve">already </w:t>
      </w:r>
      <w:r w:rsidRPr="001540C6">
        <w:rPr>
          <w:rFonts w:ascii="Trebuchet MS" w:hAnsi="Trebuchet MS" w:cs="Trebuchet MS"/>
          <w:color w:val="000000"/>
          <w:lang w:val="en-US"/>
        </w:rPr>
        <w:t xml:space="preserve">conducted </w:t>
      </w:r>
      <w:r w:rsidR="00F60CA2">
        <w:rPr>
          <w:rFonts w:ascii="Trebuchet MS" w:hAnsi="Trebuchet MS" w:cs="Trebuchet MS"/>
          <w:color w:val="000000"/>
          <w:lang w:val="en-US"/>
        </w:rPr>
        <w:t xml:space="preserve">both theoretical and practical </w:t>
      </w:r>
      <w:r w:rsidRPr="001540C6">
        <w:rPr>
          <w:rFonts w:ascii="Trebuchet MS" w:hAnsi="Trebuchet MS" w:cs="Trebuchet MS"/>
          <w:color w:val="000000"/>
          <w:lang w:val="en-US"/>
        </w:rPr>
        <w:t>competence training</w:t>
      </w:r>
      <w:r w:rsidR="00875F73">
        <w:rPr>
          <w:rFonts w:ascii="Trebuchet MS" w:hAnsi="Trebuchet MS" w:cs="Trebuchet MS"/>
          <w:color w:val="000000"/>
          <w:lang w:val="en-US"/>
        </w:rPr>
        <w:t>s</w:t>
      </w:r>
      <w:r w:rsidRPr="001540C6">
        <w:rPr>
          <w:rFonts w:ascii="Trebuchet MS" w:hAnsi="Trebuchet MS" w:cs="Trebuchet MS"/>
          <w:color w:val="000000"/>
          <w:lang w:val="en-US"/>
        </w:rPr>
        <w:t xml:space="preserve"> to the technical staff members, ensuring a high level of plant operability. Flowrox </w:t>
      </w:r>
      <w:r w:rsidR="00A22ADC">
        <w:rPr>
          <w:rFonts w:ascii="Trebuchet MS" w:hAnsi="Trebuchet MS" w:cs="Trebuchet MS"/>
          <w:color w:val="000000"/>
          <w:lang w:val="en-US"/>
        </w:rPr>
        <w:t>also</w:t>
      </w:r>
      <w:r w:rsidR="00152B7B">
        <w:rPr>
          <w:rFonts w:ascii="Trebuchet MS" w:hAnsi="Trebuchet MS" w:cs="Trebuchet MS"/>
          <w:color w:val="000000"/>
          <w:lang w:val="en-US"/>
        </w:rPr>
        <w:t xml:space="preserve"> supplies</w:t>
      </w:r>
      <w:r w:rsidRPr="001540C6">
        <w:rPr>
          <w:rFonts w:ascii="Trebuchet MS" w:hAnsi="Trebuchet MS" w:cs="Trebuchet MS"/>
          <w:color w:val="000000"/>
          <w:lang w:val="en-US"/>
        </w:rPr>
        <w:t xml:space="preserve"> the required valve spare parts, enabling mine staff to carry out any service and repairs</w:t>
      </w:r>
      <w:r w:rsidR="00875F73">
        <w:rPr>
          <w:rFonts w:ascii="Trebuchet MS" w:hAnsi="Trebuchet MS" w:cs="Trebuchet MS"/>
          <w:color w:val="000000"/>
          <w:lang w:val="en-US"/>
        </w:rPr>
        <w:t xml:space="preserve"> without delays</w:t>
      </w:r>
      <w:r w:rsidRPr="001540C6">
        <w:rPr>
          <w:rFonts w:ascii="Trebuchet MS" w:hAnsi="Trebuchet MS" w:cs="Trebuchet MS"/>
          <w:color w:val="000000"/>
          <w:lang w:val="en-US"/>
        </w:rPr>
        <w:t xml:space="preserve"> if </w:t>
      </w:r>
      <w:r w:rsidRPr="00B35B26">
        <w:rPr>
          <w:rFonts w:ascii="Trebuchet MS" w:hAnsi="Trebuchet MS" w:cs="Trebuchet MS"/>
          <w:lang w:val="en-US"/>
        </w:rPr>
        <w:t>and when required.</w:t>
      </w:r>
      <w:r w:rsidR="00D7229E">
        <w:rPr>
          <w:rFonts w:ascii="Trebuchet MS" w:hAnsi="Trebuchet MS" w:cs="Trebuchet MS"/>
          <w:lang w:val="en-US"/>
        </w:rPr>
        <w:t xml:space="preserve"> The mine is also planning to purchase service exchange valves</w:t>
      </w:r>
      <w:r w:rsidR="00875F73">
        <w:rPr>
          <w:rFonts w:ascii="Trebuchet MS" w:hAnsi="Trebuchet MS" w:cs="Trebuchet MS"/>
          <w:lang w:val="en-US"/>
        </w:rPr>
        <w:t xml:space="preserve"> from Flowrox</w:t>
      </w:r>
      <w:r w:rsidR="00D7229E">
        <w:rPr>
          <w:rFonts w:ascii="Trebuchet MS" w:hAnsi="Trebuchet MS" w:cs="Trebuchet MS"/>
          <w:lang w:val="en-US"/>
        </w:rPr>
        <w:t xml:space="preserve"> to ensure </w:t>
      </w:r>
      <w:r w:rsidR="00117158">
        <w:rPr>
          <w:rFonts w:ascii="Trebuchet MS" w:hAnsi="Trebuchet MS" w:cs="Trebuchet MS"/>
          <w:lang w:val="en-US"/>
        </w:rPr>
        <w:t xml:space="preserve">smooth </w:t>
      </w:r>
      <w:r w:rsidR="004D60DC">
        <w:rPr>
          <w:rFonts w:ascii="Trebuchet MS" w:hAnsi="Trebuchet MS" w:cs="Trebuchet MS"/>
          <w:lang w:val="en-US"/>
        </w:rPr>
        <w:t xml:space="preserve">serviceability </w:t>
      </w:r>
      <w:r w:rsidR="00D7229E">
        <w:rPr>
          <w:rFonts w:ascii="Trebuchet MS" w:hAnsi="Trebuchet MS" w:cs="Trebuchet MS"/>
          <w:lang w:val="en-US"/>
        </w:rPr>
        <w:t>even in the most demanding conditions in the desert.</w:t>
      </w:r>
    </w:p>
    <w:p w:rsidR="00FB6D3F" w:rsidRPr="00FB6D3F" w:rsidRDefault="00B35B26" w:rsidP="00DF5635">
      <w:pPr>
        <w:jc w:val="both"/>
        <w:rPr>
          <w:rFonts w:ascii="Trebuchet MS" w:hAnsi="Trebuchet MS" w:cs="Trebuchet MS"/>
          <w:color w:val="000000"/>
          <w:lang w:val="en-US"/>
        </w:rPr>
      </w:pPr>
      <w:r w:rsidRPr="00B35B26">
        <w:rPr>
          <w:rFonts w:ascii="Trebuchet MS" w:hAnsi="Trebuchet MS" w:cs="Trebuchet MS"/>
          <w:lang w:val="en-US"/>
        </w:rPr>
        <w:t xml:space="preserve">Besides the positive news from markets, Flowrox Pty Ltd in South Africa has </w:t>
      </w:r>
      <w:r w:rsidR="00A872AF">
        <w:rPr>
          <w:rFonts w:ascii="Trebuchet MS" w:hAnsi="Trebuchet MS" w:cs="Trebuchet MS"/>
          <w:lang w:val="en-US"/>
        </w:rPr>
        <w:t>a</w:t>
      </w:r>
      <w:r w:rsidRPr="00B35B26">
        <w:rPr>
          <w:rFonts w:ascii="Trebuchet MS" w:hAnsi="Trebuchet MS" w:cs="Trebuchet MS"/>
          <w:lang w:val="en-US"/>
        </w:rPr>
        <w:t xml:space="preserve"> new lead as Mr. Henlo Blignaut appointed as the new Managing Director started in his position in June. </w:t>
      </w:r>
      <w:r w:rsidR="00984B9C">
        <w:rPr>
          <w:rFonts w:ascii="Trebuchet MS" w:hAnsi="Trebuchet MS" w:cs="Trebuchet MS"/>
          <w:color w:val="000000"/>
          <w:lang w:val="en-US"/>
        </w:rPr>
        <w:t>He</w:t>
      </w:r>
      <w:r w:rsidR="00CC32D7">
        <w:rPr>
          <w:rFonts w:ascii="Trebuchet MS" w:hAnsi="Trebuchet MS" w:cs="Trebuchet MS"/>
          <w:color w:val="000000"/>
          <w:lang w:val="en-US"/>
        </w:rPr>
        <w:t xml:space="preserve"> has an extensive experience in the mining, manufacturing and project/engineering environment. </w:t>
      </w:r>
      <w:r w:rsidR="004260F7">
        <w:rPr>
          <w:rFonts w:ascii="Trebuchet MS" w:hAnsi="Trebuchet MS" w:cs="Trebuchet MS"/>
          <w:color w:val="000000"/>
          <w:lang w:val="en-US"/>
        </w:rPr>
        <w:t xml:space="preserve">He sees the situation in Southern Africa </w:t>
      </w:r>
      <w:r w:rsidR="00943B0D">
        <w:rPr>
          <w:rFonts w:ascii="Trebuchet MS" w:hAnsi="Trebuchet MS" w:cs="Trebuchet MS"/>
          <w:color w:val="000000"/>
          <w:lang w:val="en-US"/>
        </w:rPr>
        <w:t>area</w:t>
      </w:r>
      <w:r w:rsidR="004260F7">
        <w:rPr>
          <w:rFonts w:ascii="Trebuchet MS" w:hAnsi="Trebuchet MS" w:cs="Trebuchet MS"/>
          <w:color w:val="000000"/>
          <w:lang w:val="en-US"/>
        </w:rPr>
        <w:t xml:space="preserve"> challenging but is confident about </w:t>
      </w:r>
      <w:proofErr w:type="spellStart"/>
      <w:r w:rsidR="004260F7">
        <w:rPr>
          <w:rFonts w:ascii="Trebuchet MS" w:hAnsi="Trebuchet MS" w:cs="Trebuchet MS"/>
          <w:color w:val="000000"/>
          <w:lang w:val="en-US"/>
        </w:rPr>
        <w:t>Flowrox’s</w:t>
      </w:r>
      <w:proofErr w:type="spellEnd"/>
      <w:r w:rsidR="004260F7">
        <w:rPr>
          <w:rFonts w:ascii="Trebuchet MS" w:hAnsi="Trebuchet MS" w:cs="Trebuchet MS"/>
          <w:color w:val="000000"/>
          <w:lang w:val="en-US"/>
        </w:rPr>
        <w:t xml:space="preserve"> potential in the market</w:t>
      </w:r>
      <w:r w:rsidR="00CC32D7">
        <w:rPr>
          <w:rFonts w:ascii="Trebuchet MS" w:hAnsi="Trebuchet MS" w:cs="Trebuchet MS"/>
          <w:color w:val="000000"/>
          <w:lang w:val="en-US"/>
        </w:rPr>
        <w:t>.</w:t>
      </w:r>
      <w:r w:rsidR="004260F7">
        <w:rPr>
          <w:rFonts w:ascii="Trebuchet MS" w:hAnsi="Trebuchet MS" w:cs="Trebuchet MS"/>
          <w:color w:val="000000"/>
          <w:lang w:val="en-US"/>
        </w:rPr>
        <w:t xml:space="preserve"> “</w:t>
      </w:r>
      <w:r w:rsidR="007C484A">
        <w:rPr>
          <w:rFonts w:ascii="Trebuchet MS" w:hAnsi="Trebuchet MS" w:cs="Trebuchet MS"/>
          <w:color w:val="000000"/>
          <w:lang w:val="en-US"/>
        </w:rPr>
        <w:t>H</w:t>
      </w:r>
      <w:r w:rsidR="00CC32D7">
        <w:rPr>
          <w:rFonts w:ascii="Trebuchet MS" w:hAnsi="Trebuchet MS" w:cs="Trebuchet MS"/>
          <w:color w:val="000000"/>
          <w:lang w:val="en-US"/>
        </w:rPr>
        <w:t xml:space="preserve">USAB </w:t>
      </w:r>
      <w:r w:rsidR="00ED36BE">
        <w:rPr>
          <w:rFonts w:ascii="Trebuchet MS" w:hAnsi="Trebuchet MS" w:cs="Trebuchet MS"/>
          <w:color w:val="000000"/>
          <w:lang w:val="en-US"/>
        </w:rPr>
        <w:t>only partners with the premium product suppliers in</w:t>
      </w:r>
      <w:r w:rsidR="00676F84">
        <w:rPr>
          <w:rFonts w:ascii="Trebuchet MS" w:hAnsi="Trebuchet MS" w:cs="Trebuchet MS"/>
          <w:color w:val="000000"/>
          <w:lang w:val="en-US"/>
        </w:rPr>
        <w:t xml:space="preserve"> this market sector and </w:t>
      </w:r>
      <w:r w:rsidR="00984B9C">
        <w:rPr>
          <w:rFonts w:ascii="Trebuchet MS" w:hAnsi="Trebuchet MS" w:cs="Trebuchet MS"/>
          <w:color w:val="000000"/>
          <w:lang w:val="en-US"/>
        </w:rPr>
        <w:t xml:space="preserve">Flowrox was chosen </w:t>
      </w:r>
      <w:r w:rsidR="00ED36BE">
        <w:rPr>
          <w:rFonts w:ascii="Trebuchet MS" w:hAnsi="Trebuchet MS" w:cs="Trebuchet MS"/>
          <w:color w:val="000000"/>
          <w:lang w:val="en-US"/>
        </w:rPr>
        <w:t xml:space="preserve">due to </w:t>
      </w:r>
      <w:r w:rsidR="00984B9C">
        <w:rPr>
          <w:rFonts w:ascii="Trebuchet MS" w:hAnsi="Trebuchet MS" w:cs="Trebuchet MS"/>
          <w:color w:val="000000"/>
          <w:lang w:val="en-US"/>
        </w:rPr>
        <w:t xml:space="preserve">our </w:t>
      </w:r>
      <w:r w:rsidR="00ED36BE">
        <w:rPr>
          <w:rFonts w:ascii="Trebuchet MS" w:hAnsi="Trebuchet MS" w:cs="Trebuchet MS"/>
          <w:color w:val="000000"/>
          <w:lang w:val="en-US"/>
        </w:rPr>
        <w:t>quality performance</w:t>
      </w:r>
      <w:r w:rsidR="00875F73">
        <w:rPr>
          <w:rFonts w:ascii="Trebuchet MS" w:hAnsi="Trebuchet MS" w:cs="Trebuchet MS"/>
          <w:color w:val="000000"/>
          <w:lang w:val="en-US"/>
        </w:rPr>
        <w:t xml:space="preserve"> and technology</w:t>
      </w:r>
      <w:r w:rsidR="00984B9C">
        <w:rPr>
          <w:rFonts w:ascii="Trebuchet MS" w:hAnsi="Trebuchet MS" w:cs="Trebuchet MS"/>
          <w:color w:val="000000"/>
          <w:lang w:val="en-US"/>
        </w:rPr>
        <w:t xml:space="preserve">. </w:t>
      </w:r>
      <w:r w:rsidR="00BE5852">
        <w:rPr>
          <w:rFonts w:ascii="Trebuchet MS" w:hAnsi="Trebuchet MS" w:cs="Trebuchet MS"/>
          <w:color w:val="000000"/>
          <w:lang w:val="en-US"/>
        </w:rPr>
        <w:t>The relationship with the customer is excellent and there will be more project collaboration in the near future.</w:t>
      </w:r>
      <w:r w:rsidR="00CC32D7">
        <w:rPr>
          <w:rFonts w:ascii="Trebuchet MS" w:hAnsi="Trebuchet MS" w:cs="Trebuchet MS"/>
          <w:color w:val="000000"/>
          <w:lang w:val="en-US"/>
        </w:rPr>
        <w:t xml:space="preserve"> This is of course very good news for us as many new mining project are put on hold and upgrades and operational capital of many companies have </w:t>
      </w:r>
      <w:r w:rsidR="00984B9C">
        <w:rPr>
          <w:rFonts w:ascii="Trebuchet MS" w:hAnsi="Trebuchet MS" w:cs="Trebuchet MS"/>
          <w:color w:val="000000"/>
          <w:lang w:val="en-US"/>
        </w:rPr>
        <w:t xml:space="preserve">also </w:t>
      </w:r>
      <w:r w:rsidR="00CC32D7">
        <w:rPr>
          <w:rFonts w:ascii="Trebuchet MS" w:hAnsi="Trebuchet MS" w:cs="Trebuchet MS"/>
          <w:color w:val="000000"/>
          <w:lang w:val="en-US"/>
        </w:rPr>
        <w:t xml:space="preserve">been reduced. We are very optimistic about the future.” </w:t>
      </w:r>
      <w:proofErr w:type="spellStart"/>
      <w:r w:rsidR="00CC32D7">
        <w:rPr>
          <w:rFonts w:ascii="Trebuchet MS" w:hAnsi="Trebuchet MS" w:cs="Trebuchet MS"/>
          <w:color w:val="000000"/>
          <w:lang w:val="en-US"/>
        </w:rPr>
        <w:t>Mr</w:t>
      </w:r>
      <w:proofErr w:type="spellEnd"/>
      <w:r w:rsidR="00CC32D7">
        <w:rPr>
          <w:rFonts w:ascii="Trebuchet MS" w:hAnsi="Trebuchet MS" w:cs="Trebuchet MS"/>
          <w:color w:val="000000"/>
          <w:lang w:val="en-US"/>
        </w:rPr>
        <w:t xml:space="preserve"> Blignaut </w:t>
      </w:r>
      <w:r w:rsidR="009D0FFB">
        <w:rPr>
          <w:rFonts w:ascii="Trebuchet MS" w:hAnsi="Trebuchet MS" w:cs="Trebuchet MS"/>
          <w:color w:val="000000"/>
          <w:lang w:val="en-US"/>
        </w:rPr>
        <w:t>says</w:t>
      </w:r>
      <w:r w:rsidR="00CC32D7">
        <w:rPr>
          <w:rFonts w:ascii="Trebuchet MS" w:hAnsi="Trebuchet MS" w:cs="Trebuchet MS"/>
          <w:color w:val="000000"/>
          <w:lang w:val="en-US"/>
        </w:rPr>
        <w:t>.</w:t>
      </w:r>
    </w:p>
    <w:p w:rsidR="00C753EF" w:rsidRDefault="00C753EF" w:rsidP="00807C26">
      <w:pPr>
        <w:pStyle w:val="Default"/>
        <w:rPr>
          <w:b/>
          <w:bCs/>
          <w:sz w:val="20"/>
          <w:szCs w:val="20"/>
          <w:lang w:val="en-US"/>
        </w:rPr>
      </w:pPr>
    </w:p>
    <w:p w:rsidR="001540C6" w:rsidRDefault="00807C26" w:rsidP="00807C26">
      <w:pPr>
        <w:pStyle w:val="Default"/>
        <w:rPr>
          <w:b/>
          <w:bCs/>
          <w:sz w:val="20"/>
          <w:szCs w:val="20"/>
          <w:lang w:val="en-US"/>
        </w:rPr>
      </w:pPr>
      <w:bookmarkStart w:id="0" w:name="_GoBack"/>
      <w:bookmarkEnd w:id="0"/>
      <w:r w:rsidRPr="00807C26">
        <w:rPr>
          <w:b/>
          <w:bCs/>
          <w:sz w:val="20"/>
          <w:szCs w:val="20"/>
          <w:lang w:val="en-US"/>
        </w:rPr>
        <w:t>F</w:t>
      </w:r>
      <w:r w:rsidR="00B419F7">
        <w:rPr>
          <w:b/>
          <w:bCs/>
          <w:sz w:val="20"/>
          <w:szCs w:val="20"/>
          <w:lang w:val="en-US"/>
        </w:rPr>
        <w:t>or f</w:t>
      </w:r>
      <w:r w:rsidRPr="00807C26">
        <w:rPr>
          <w:b/>
          <w:bCs/>
          <w:sz w:val="20"/>
          <w:szCs w:val="20"/>
          <w:lang w:val="en-US"/>
        </w:rPr>
        <w:t>urther information</w:t>
      </w:r>
      <w:r w:rsidR="00B419F7">
        <w:rPr>
          <w:b/>
          <w:bCs/>
          <w:sz w:val="20"/>
          <w:szCs w:val="20"/>
          <w:lang w:val="en-US"/>
        </w:rPr>
        <w:t>, please contact</w:t>
      </w:r>
      <w:r w:rsidRPr="00807C26">
        <w:rPr>
          <w:b/>
          <w:bCs/>
          <w:sz w:val="20"/>
          <w:szCs w:val="20"/>
          <w:lang w:val="en-US"/>
        </w:rPr>
        <w:t xml:space="preserve">: </w:t>
      </w:r>
      <w:hyperlink r:id="rId7" w:history="1">
        <w:r w:rsidR="00B419F7" w:rsidRPr="00271585">
          <w:rPr>
            <w:rStyle w:val="Hyperlink"/>
            <w:b/>
            <w:bCs/>
            <w:sz w:val="20"/>
            <w:szCs w:val="20"/>
            <w:lang w:val="en-US"/>
          </w:rPr>
          <w:t>info@flowrox.com</w:t>
        </w:r>
      </w:hyperlink>
    </w:p>
    <w:p w:rsidR="004F4D24" w:rsidRDefault="004F4D24" w:rsidP="00807C26">
      <w:pPr>
        <w:pStyle w:val="Default"/>
        <w:rPr>
          <w:b/>
          <w:bCs/>
          <w:sz w:val="20"/>
          <w:szCs w:val="20"/>
          <w:lang w:val="en-US"/>
        </w:rPr>
      </w:pPr>
    </w:p>
    <w:p w:rsidR="00FB6D3F" w:rsidRPr="001540C6" w:rsidRDefault="00FB6D3F" w:rsidP="00807C26">
      <w:pPr>
        <w:pStyle w:val="Default"/>
        <w:rPr>
          <w:b/>
          <w:bCs/>
          <w:sz w:val="20"/>
          <w:szCs w:val="20"/>
          <w:lang w:val="en-US"/>
        </w:rPr>
      </w:pPr>
    </w:p>
    <w:p w:rsidR="00F1265E" w:rsidRPr="00F1265E" w:rsidRDefault="00F1265E" w:rsidP="00F1265E">
      <w:pPr>
        <w:pStyle w:val="PlainText"/>
        <w:rPr>
          <w:rFonts w:ascii="Trebuchet MS" w:hAnsi="Trebuchet MS"/>
          <w:i/>
          <w:iCs/>
          <w:sz w:val="20"/>
          <w:szCs w:val="20"/>
          <w:lang w:val="en-US"/>
        </w:rPr>
      </w:pPr>
      <w:r w:rsidRPr="00F1265E">
        <w:rPr>
          <w:rFonts w:ascii="Trebuchet MS" w:hAnsi="Trebuchet MS"/>
          <w:i/>
          <w:iCs/>
          <w:sz w:val="20"/>
          <w:szCs w:val="20"/>
          <w:lang w:val="en-US"/>
        </w:rPr>
        <w:t xml:space="preserve">Flowrox is a manufacturer of heavy duty industrial valves and pumps. In addition we offer our customers flow control automation solutions and comprehensive after-sales services. Headquartered in Lappeenranta, Finland Flowrox Group has subsidiaries in USA, Australia, South Africa, China and Russia. For further information visit </w:t>
      </w:r>
      <w:hyperlink r:id="rId8" w:history="1">
        <w:r w:rsidRPr="00F1265E">
          <w:rPr>
            <w:rFonts w:ascii="Trebuchet MS" w:hAnsi="Trebuchet MS"/>
            <w:i/>
            <w:iCs/>
            <w:sz w:val="20"/>
            <w:szCs w:val="20"/>
            <w:lang w:val="en-US"/>
          </w:rPr>
          <w:t>www.flowrox.com</w:t>
        </w:r>
      </w:hyperlink>
    </w:p>
    <w:p w:rsidR="00F1265E" w:rsidRPr="00FB6D3F" w:rsidRDefault="00F1265E" w:rsidP="00807C26">
      <w:pPr>
        <w:tabs>
          <w:tab w:val="left" w:pos="9214"/>
        </w:tabs>
        <w:ind w:right="-710"/>
        <w:rPr>
          <w:rFonts w:ascii="Trebuchet MS" w:hAnsi="Trebuchet MS"/>
          <w:i/>
          <w:sz w:val="20"/>
          <w:szCs w:val="20"/>
          <w:lang w:val="en-US"/>
        </w:rPr>
      </w:pPr>
    </w:p>
    <w:sectPr w:rsidR="00F1265E" w:rsidRPr="00FB6D3F" w:rsidSect="002967CE">
      <w:headerReference w:type="default" r:id="rId9"/>
      <w:footerReference w:type="default" r:id="rId10"/>
      <w:pgSz w:w="12240" w:h="15840"/>
      <w:pgMar w:top="0" w:right="1797" w:bottom="0" w:left="1797" w:header="70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ED8" w:rsidRDefault="00E86ED8" w:rsidP="001B65FD">
      <w:pPr>
        <w:spacing w:after="0" w:line="240" w:lineRule="auto"/>
      </w:pPr>
      <w:r>
        <w:separator/>
      </w:r>
    </w:p>
  </w:endnote>
  <w:endnote w:type="continuationSeparator" w:id="0">
    <w:p w:rsidR="00E86ED8" w:rsidRDefault="00E86ED8" w:rsidP="001B6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56D" w:rsidRPr="001B65FD" w:rsidRDefault="00D0056D" w:rsidP="002967CE">
    <w:pPr>
      <w:pStyle w:val="Footer"/>
      <w:tabs>
        <w:tab w:val="left" w:pos="4350"/>
      </w:tabs>
      <w:rPr>
        <w:lang w:val="fi-FI"/>
      </w:rPr>
    </w:pPr>
    <w:r w:rsidRPr="000525CD">
      <w:tab/>
    </w:r>
    <w:r>
      <w:tab/>
    </w:r>
    <w:r>
      <w:tab/>
    </w:r>
    <w:r w:rsidRPr="00CD5758">
      <w:rPr>
        <w:noProof/>
        <w:lang w:val="fi-FI" w:eastAsia="fi-FI"/>
      </w:rPr>
      <w:drawing>
        <wp:inline distT="0" distB="0" distL="0" distR="0">
          <wp:extent cx="1019175" cy="764381"/>
          <wp:effectExtent l="19050" t="0" r="9525" b="0"/>
          <wp:docPr id="33" name="Picture 33" descr="L:\Marketing_2010\Common\Brand Management\Flowrox visual and logos\Logos\W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Marketing_2010\Common\Brand Management\Flowrox visual and logos\Logos\W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643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ED8" w:rsidRDefault="00E86ED8" w:rsidP="001B65FD">
      <w:pPr>
        <w:spacing w:after="0" w:line="240" w:lineRule="auto"/>
      </w:pPr>
      <w:r>
        <w:separator/>
      </w:r>
    </w:p>
  </w:footnote>
  <w:footnote w:type="continuationSeparator" w:id="0">
    <w:p w:rsidR="00E86ED8" w:rsidRDefault="00E86ED8" w:rsidP="001B6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15B" w:rsidRPr="000525CD" w:rsidRDefault="00270303" w:rsidP="00A9515B">
    <w:pPr>
      <w:pStyle w:val="Header"/>
      <w:ind w:left="-851"/>
      <w:rPr>
        <w:rFonts w:ascii="Trebuchet MS" w:hAnsi="Trebuchet MS"/>
      </w:rPr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-799465</wp:posOffset>
              </wp:positionH>
              <wp:positionV relativeFrom="paragraph">
                <wp:posOffset>-396875</wp:posOffset>
              </wp:positionV>
              <wp:extent cx="2180590" cy="657860"/>
              <wp:effectExtent l="10160" t="12700" r="5080" b="508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0590" cy="657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056D" w:rsidRDefault="00D0056D" w:rsidP="00D77325">
                          <w:r w:rsidRPr="00D77325">
                            <w:rPr>
                              <w:noProof/>
                              <w:lang w:eastAsia="fi-FI"/>
                            </w:rPr>
                            <w:drawing>
                              <wp:inline distT="0" distB="0" distL="0" distR="0">
                                <wp:extent cx="1992630" cy="405006"/>
                                <wp:effectExtent l="19050" t="0" r="7620" b="0"/>
                                <wp:docPr id="34" name="Picture 1" descr="L:\Marketing_2010\Common\Brand Management\Flowrox visual and logos\Logos\flowrox_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:\Marketing_2010\Common\Brand Management\Flowrox visual and logos\Logos\flowrox_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92630" cy="4050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2.95pt;margin-top:-31.25pt;width:171.7pt;height:51.8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" strokecolor="white [3212]">
              <v:textbox style="mso-fit-shape-to-text:t">
                <w:txbxContent>
                  <w:p w:rsidR="00D0056D" w:rsidRDefault="00D0056D" w:rsidP="00D77325">
                    <w:r w:rsidRPr="00D77325">
                      <w:rPr>
                        <w:noProof/>
                        <w:lang w:eastAsia="fi-FI"/>
                      </w:rPr>
                      <w:drawing>
                        <wp:inline distT="0" distB="0" distL="0" distR="0">
                          <wp:extent cx="1992630" cy="405006"/>
                          <wp:effectExtent l="19050" t="0" r="7620" b="0"/>
                          <wp:docPr id="34" name="Picture 1" descr="L:\Marketing_2010\Common\Brand Management\Flowrox visual and logos\Logos\flowrox_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:\Marketing_2010\Common\Brand Management\Flowrox visual and logos\Logos\flowrox_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92630" cy="4050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0056D">
      <w:tab/>
    </w:r>
    <w:r w:rsidR="00D0056D">
      <w:tab/>
    </w:r>
    <w:r w:rsidR="00A9515B">
      <w:rPr>
        <w:rFonts w:ascii="Trebuchet MS" w:hAnsi="Trebuchet MS"/>
      </w:rPr>
      <w:t>Press release</w:t>
    </w:r>
  </w:p>
  <w:p w:rsidR="00D0056D" w:rsidRPr="000525CD" w:rsidRDefault="00D0056D" w:rsidP="001B65FD">
    <w:pPr>
      <w:pStyle w:val="Header"/>
      <w:ind w:left="-851"/>
      <w:rPr>
        <w:rFonts w:ascii="Trebuchet MS" w:hAnsi="Trebuchet MS"/>
      </w:rPr>
    </w:pPr>
  </w:p>
  <w:p w:rsidR="00D0056D" w:rsidRPr="000525CD" w:rsidRDefault="00D0056D" w:rsidP="001B65FD">
    <w:pPr>
      <w:pStyle w:val="Header"/>
      <w:ind w:left="-851"/>
      <w:rPr>
        <w:rFonts w:ascii="Trebuchet MS" w:hAnsi="Trebuchet MS"/>
      </w:rPr>
    </w:pPr>
    <w:r w:rsidRPr="000525CD">
      <w:rPr>
        <w:rFonts w:ascii="Trebuchet MS" w:hAnsi="Trebuchet MS"/>
      </w:rPr>
      <w:tab/>
    </w:r>
    <w:r w:rsidRPr="000525CD">
      <w:rPr>
        <w:rFonts w:ascii="Trebuchet MS" w:hAnsi="Trebuchet MS"/>
      </w:rPr>
      <w:tab/>
    </w:r>
    <w:r w:rsidR="00E05657">
      <w:rPr>
        <w:rFonts w:ascii="Trebuchet MS" w:hAnsi="Trebuchet MS"/>
      </w:rPr>
      <w:t>23.10</w:t>
    </w:r>
    <w:r>
      <w:rPr>
        <w:rFonts w:ascii="Trebuchet MS" w:hAnsi="Trebuchet MS"/>
      </w:rPr>
      <w:t>.2015</w:t>
    </w:r>
  </w:p>
  <w:p w:rsidR="00D0056D" w:rsidRDefault="00D0056D" w:rsidP="001B65FD">
    <w:pPr>
      <w:pStyle w:val="Header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935AB"/>
    <w:multiLevelType w:val="hybridMultilevel"/>
    <w:tmpl w:val="EB0489A2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65267A"/>
    <w:multiLevelType w:val="hybridMultilevel"/>
    <w:tmpl w:val="9AE265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04C2F"/>
    <w:multiLevelType w:val="hybridMultilevel"/>
    <w:tmpl w:val="F19EEAE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FD"/>
    <w:rsid w:val="000525CD"/>
    <w:rsid w:val="0005316E"/>
    <w:rsid w:val="00081874"/>
    <w:rsid w:val="00085B17"/>
    <w:rsid w:val="0008679D"/>
    <w:rsid w:val="0011490A"/>
    <w:rsid w:val="00117158"/>
    <w:rsid w:val="00152B7B"/>
    <w:rsid w:val="001540C6"/>
    <w:rsid w:val="001678AB"/>
    <w:rsid w:val="00173557"/>
    <w:rsid w:val="001A3B20"/>
    <w:rsid w:val="001B65FD"/>
    <w:rsid w:val="002002B6"/>
    <w:rsid w:val="00205854"/>
    <w:rsid w:val="00235FF2"/>
    <w:rsid w:val="00261B7B"/>
    <w:rsid w:val="00270303"/>
    <w:rsid w:val="00271878"/>
    <w:rsid w:val="002967CE"/>
    <w:rsid w:val="002C500B"/>
    <w:rsid w:val="002E532E"/>
    <w:rsid w:val="003142E5"/>
    <w:rsid w:val="003A6F2A"/>
    <w:rsid w:val="003E169D"/>
    <w:rsid w:val="003F5801"/>
    <w:rsid w:val="004260F7"/>
    <w:rsid w:val="004B3CCB"/>
    <w:rsid w:val="004B4DA2"/>
    <w:rsid w:val="004B6CE5"/>
    <w:rsid w:val="004D60DC"/>
    <w:rsid w:val="004F4D24"/>
    <w:rsid w:val="00502A63"/>
    <w:rsid w:val="0051714D"/>
    <w:rsid w:val="00560D11"/>
    <w:rsid w:val="005D4CCD"/>
    <w:rsid w:val="006312AF"/>
    <w:rsid w:val="00676F84"/>
    <w:rsid w:val="00704F3E"/>
    <w:rsid w:val="00746E59"/>
    <w:rsid w:val="007C435A"/>
    <w:rsid w:val="007C484A"/>
    <w:rsid w:val="007C7177"/>
    <w:rsid w:val="00801D96"/>
    <w:rsid w:val="00807C26"/>
    <w:rsid w:val="00875F73"/>
    <w:rsid w:val="008A6408"/>
    <w:rsid w:val="008B0A2E"/>
    <w:rsid w:val="008C7919"/>
    <w:rsid w:val="008E5871"/>
    <w:rsid w:val="008F15C0"/>
    <w:rsid w:val="00943B0D"/>
    <w:rsid w:val="00947BE5"/>
    <w:rsid w:val="00984B9C"/>
    <w:rsid w:val="00985B82"/>
    <w:rsid w:val="009D0FFB"/>
    <w:rsid w:val="009D52A7"/>
    <w:rsid w:val="00A04572"/>
    <w:rsid w:val="00A07C28"/>
    <w:rsid w:val="00A22ADC"/>
    <w:rsid w:val="00A33075"/>
    <w:rsid w:val="00A60272"/>
    <w:rsid w:val="00A70F3D"/>
    <w:rsid w:val="00A84023"/>
    <w:rsid w:val="00A872AF"/>
    <w:rsid w:val="00A9515B"/>
    <w:rsid w:val="00AC49F3"/>
    <w:rsid w:val="00AE766F"/>
    <w:rsid w:val="00B35B26"/>
    <w:rsid w:val="00B419F7"/>
    <w:rsid w:val="00B91662"/>
    <w:rsid w:val="00BD2910"/>
    <w:rsid w:val="00BE44C1"/>
    <w:rsid w:val="00BE5852"/>
    <w:rsid w:val="00C13163"/>
    <w:rsid w:val="00C753EF"/>
    <w:rsid w:val="00CC32D7"/>
    <w:rsid w:val="00CC778E"/>
    <w:rsid w:val="00CD5758"/>
    <w:rsid w:val="00D0056D"/>
    <w:rsid w:val="00D46B7F"/>
    <w:rsid w:val="00D7229E"/>
    <w:rsid w:val="00D77325"/>
    <w:rsid w:val="00D80E2E"/>
    <w:rsid w:val="00DD7908"/>
    <w:rsid w:val="00DE7DF7"/>
    <w:rsid w:val="00DF0B28"/>
    <w:rsid w:val="00DF5635"/>
    <w:rsid w:val="00DF672A"/>
    <w:rsid w:val="00DF7E7A"/>
    <w:rsid w:val="00E05657"/>
    <w:rsid w:val="00E62166"/>
    <w:rsid w:val="00E86ED8"/>
    <w:rsid w:val="00ED36BE"/>
    <w:rsid w:val="00ED6FE1"/>
    <w:rsid w:val="00F1265E"/>
    <w:rsid w:val="00F60CA2"/>
    <w:rsid w:val="00F863CB"/>
    <w:rsid w:val="00FB6D3F"/>
    <w:rsid w:val="00F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37F88D"/>
  <w15:docId w15:val="{2EBEC296-BC2B-410F-9D0D-3D01F2E5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7CE"/>
    <w:rPr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5FD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B65FD"/>
  </w:style>
  <w:style w:type="paragraph" w:styleId="Footer">
    <w:name w:val="footer"/>
    <w:basedOn w:val="Normal"/>
    <w:link w:val="FooterChar"/>
    <w:unhideWhenUsed/>
    <w:rsid w:val="001B65FD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1B65FD"/>
  </w:style>
  <w:style w:type="paragraph" w:styleId="BalloonText">
    <w:name w:val="Balloon Text"/>
    <w:basedOn w:val="Normal"/>
    <w:link w:val="BalloonTextChar"/>
    <w:uiPriority w:val="99"/>
    <w:semiHidden/>
    <w:unhideWhenUsed/>
    <w:rsid w:val="001B65FD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5FD"/>
    <w:rPr>
      <w:rFonts w:ascii="Tahoma" w:hAnsi="Tahoma" w:cs="Tahoma"/>
      <w:sz w:val="16"/>
      <w:szCs w:val="16"/>
    </w:rPr>
  </w:style>
  <w:style w:type="paragraph" w:customStyle="1" w:styleId="FooterFirst">
    <w:name w:val="FooterFirst"/>
    <w:basedOn w:val="Footer"/>
    <w:next w:val="Footer"/>
    <w:rsid w:val="000525CD"/>
    <w:pPr>
      <w:tabs>
        <w:tab w:val="clear" w:pos="4680"/>
        <w:tab w:val="clear" w:pos="9360"/>
      </w:tabs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Times New Roman" w:hAnsi="Arial" w:cs="Times New Roman"/>
      <w:sz w:val="16"/>
      <w:szCs w:val="20"/>
      <w:lang w:val="en-GB"/>
    </w:rPr>
  </w:style>
  <w:style w:type="character" w:styleId="Hyperlink">
    <w:name w:val="Hyperlink"/>
    <w:basedOn w:val="DefaultParagraphFont"/>
    <w:rsid w:val="000525CD"/>
    <w:rPr>
      <w:color w:val="0000FF"/>
      <w:u w:val="single"/>
    </w:rPr>
  </w:style>
  <w:style w:type="paragraph" w:customStyle="1" w:styleId="Default">
    <w:name w:val="Default"/>
    <w:rsid w:val="00807C2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fi-FI"/>
    </w:rPr>
  </w:style>
  <w:style w:type="paragraph" w:styleId="ListParagraph">
    <w:name w:val="List Paragraph"/>
    <w:basedOn w:val="Normal"/>
    <w:uiPriority w:val="34"/>
    <w:qFormat/>
    <w:rsid w:val="00271878"/>
    <w:pPr>
      <w:spacing w:after="0" w:line="240" w:lineRule="auto"/>
      <w:ind w:left="720"/>
    </w:pPr>
    <w:rPr>
      <w:rFonts w:ascii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1265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265E"/>
    <w:rPr>
      <w:rFonts w:ascii="Calibri" w:hAnsi="Calibri"/>
      <w:szCs w:val="21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wrox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lowrox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262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Marjatta Kupias</dc:creator>
  <cp:lastModifiedBy>Lotta Snicker</cp:lastModifiedBy>
  <cp:revision>17</cp:revision>
  <cp:lastPrinted>2011-09-22T11:56:00Z</cp:lastPrinted>
  <dcterms:created xsi:type="dcterms:W3CDTF">2015-09-07T11:55:00Z</dcterms:created>
  <dcterms:modified xsi:type="dcterms:W3CDTF">2015-10-23T11:47:00Z</dcterms:modified>
</cp:coreProperties>
</file>