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E1016D" w:rsidRPr="00E1016D" w:rsidTr="001D6566">
        <w:trPr>
          <w:trHeight w:val="986"/>
        </w:trPr>
        <w:tc>
          <w:tcPr>
            <w:tcW w:w="5074" w:type="dxa"/>
          </w:tcPr>
          <w:p w:rsidR="00E1016D" w:rsidRPr="00E1016D" w:rsidRDefault="00E1016D" w:rsidP="00E1016D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</w:rPr>
            </w:pPr>
            <w:r w:rsidRPr="00E1016D">
              <w:rPr>
                <w:rFonts w:ascii="Arial" w:eastAsia="Arial Unicode MS" w:hAnsi="Arial" w:cs="Arial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73948E7C" wp14:editId="252B3391">
                  <wp:extent cx="1079500" cy="638485"/>
                  <wp:effectExtent l="0" t="0" r="635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38" cy="65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E1016D" w:rsidRPr="00E1016D" w:rsidRDefault="00E1016D" w:rsidP="00E1016D">
            <w:pPr>
              <w:rPr>
                <w:rFonts w:ascii="Arial" w:hAnsi="Arial" w:cs="Arial"/>
                <w:b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2377" w:type="dxa"/>
          </w:tcPr>
          <w:p w:rsidR="00E1016D" w:rsidRPr="0032397A" w:rsidRDefault="00E1016D" w:rsidP="00E1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1016D" w:rsidRPr="00E1016D" w:rsidTr="001D6566">
        <w:trPr>
          <w:trHeight w:hRule="exact" w:val="160"/>
        </w:trPr>
        <w:tc>
          <w:tcPr>
            <w:tcW w:w="5074" w:type="dxa"/>
          </w:tcPr>
          <w:p w:rsidR="00E1016D" w:rsidRPr="00E1016D" w:rsidRDefault="00E1016D" w:rsidP="00E101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42" w:type="dxa"/>
          </w:tcPr>
          <w:p w:rsidR="00E1016D" w:rsidRPr="00E1016D" w:rsidRDefault="00E1016D" w:rsidP="00E10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</w:tcPr>
          <w:p w:rsidR="00E1016D" w:rsidRPr="00E1016D" w:rsidRDefault="00E1016D" w:rsidP="00E1016D">
            <w:pPr>
              <w:rPr>
                <w:rFonts w:ascii="Arial" w:hAnsi="Arial" w:cs="Arial"/>
                <w:b/>
              </w:rPr>
            </w:pPr>
          </w:p>
        </w:tc>
      </w:tr>
    </w:tbl>
    <w:p w:rsidR="00E1016D" w:rsidRPr="00E1016D" w:rsidRDefault="00E1016D" w:rsidP="00E1016D">
      <w:pPr>
        <w:rPr>
          <w:rFonts w:ascii="Arial" w:hAnsi="Arial" w:cs="Arial"/>
          <w:color w:val="FFFFFF"/>
          <w:sz w:val="24"/>
        </w:rPr>
      </w:pPr>
      <w:r w:rsidRPr="00E1016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6619B8" wp14:editId="38F56BBB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016D" w:rsidRDefault="00E1016D" w:rsidP="00E1016D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 w:rsidR="00404413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:rsidR="00E1016D" w:rsidRDefault="00E1016D" w:rsidP="00E1016D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19B8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E1016D" w:rsidRDefault="00E1016D" w:rsidP="00E1016D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 w:rsidR="00404413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E1016D" w:rsidRDefault="00E1016D" w:rsidP="00E1016D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016D" w:rsidRPr="00E1016D" w:rsidRDefault="00E1016D" w:rsidP="00E1016D">
      <w:pPr>
        <w:rPr>
          <w:rFonts w:ascii="Arial" w:eastAsia="Times New Roman" w:hAnsi="Arial" w:cs="Arial"/>
          <w:b/>
          <w:sz w:val="20"/>
          <w:szCs w:val="20"/>
        </w:rPr>
      </w:pPr>
    </w:p>
    <w:p w:rsidR="00E1016D" w:rsidRPr="00E1016D" w:rsidRDefault="00E1016D" w:rsidP="00E1016D">
      <w:pPr>
        <w:suppressAutoHyphens/>
        <w:rPr>
          <w:rFonts w:ascii="Arial" w:eastAsia="Times New Roman" w:hAnsi="Arial" w:cs="Arial"/>
          <w:spacing w:val="-3"/>
          <w:sz w:val="24"/>
          <w:szCs w:val="20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E1016D" w:rsidRPr="00E1016D" w:rsidTr="001D6566">
        <w:trPr>
          <w:cantSplit/>
        </w:trPr>
        <w:tc>
          <w:tcPr>
            <w:tcW w:w="1021" w:type="dxa"/>
          </w:tcPr>
          <w:p w:rsidR="00E1016D" w:rsidRPr="00E1016D" w:rsidRDefault="00E1016D" w:rsidP="00E1016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E1016D" w:rsidRPr="00E1016D" w:rsidRDefault="00E1016D" w:rsidP="00E1016D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0" w:name="Text3"/>
            <w:r w:rsidRPr="00E1016D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 Desks</w:t>
            </w:r>
            <w:bookmarkEnd w:id="0"/>
            <w:r w:rsidRPr="00E1016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E1016D" w:rsidRPr="00E1016D" w:rsidRDefault="00E1016D" w:rsidP="00815BD5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No. of pages: </w:t>
            </w:r>
            <w:r w:rsidR="00AF34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E1016D" w:rsidRPr="00E1016D" w:rsidRDefault="00E1016D" w:rsidP="00E1016D">
            <w:pPr>
              <w:spacing w:before="60"/>
              <w:rPr>
                <w:rFonts w:ascii="Arial" w:hAnsi="Arial" w:cs="Arial"/>
              </w:rPr>
            </w:pPr>
          </w:p>
        </w:tc>
      </w:tr>
      <w:tr w:rsidR="00E1016D" w:rsidRPr="00E1016D" w:rsidTr="001D6566">
        <w:trPr>
          <w:cantSplit/>
        </w:trPr>
        <w:tc>
          <w:tcPr>
            <w:tcW w:w="1021" w:type="dxa"/>
          </w:tcPr>
          <w:p w:rsidR="00E1016D" w:rsidRPr="00E1016D" w:rsidRDefault="00E1016D" w:rsidP="00E101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E1016D" w:rsidRPr="00E1016D" w:rsidRDefault="00E1016D" w:rsidP="00E1016D">
            <w:pPr>
              <w:jc w:val="right"/>
              <w:rPr>
                <w:rFonts w:ascii="Arial" w:hAnsi="Arial" w:cs="Arial"/>
                <w:sz w:val="18"/>
              </w:rPr>
            </w:pPr>
            <w:r w:rsidRPr="00E1016D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E1016D" w:rsidRPr="00E1016D" w:rsidRDefault="000842B2" w:rsidP="00E865C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F06B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04</w:t>
            </w:r>
            <w:r w:rsidR="00D2172C" w:rsidRPr="00F06B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F06B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January</w:t>
            </w:r>
            <w:r w:rsidR="00734F6E" w:rsidRPr="00F06B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F06B69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2018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E1016D" w:rsidRPr="00E1016D" w:rsidRDefault="00E1016D" w:rsidP="00E1016D">
            <w:pPr>
              <w:jc w:val="right"/>
              <w:rPr>
                <w:rFonts w:ascii="Arial" w:hAnsi="Arial" w:cs="Arial"/>
                <w:sz w:val="18"/>
              </w:rPr>
            </w:pPr>
            <w:r w:rsidRPr="00E1016D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E1016D" w:rsidRPr="00E1016D" w:rsidRDefault="00B67D47" w:rsidP="004A1A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SCO</w:t>
            </w:r>
            <w:r w:rsidR="00E1016D" w:rsidRPr="00E1016D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0842B2" w:rsidRPr="00F06B69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01</w:t>
            </w:r>
            <w:r w:rsidR="00F06B69" w:rsidRPr="00F06B69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E1016D" w:rsidRPr="00F06B69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1</w:t>
            </w:r>
            <w:r w:rsidR="000842B2" w:rsidRPr="00F06B69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8</w:t>
            </w:r>
          </w:p>
        </w:tc>
        <w:tc>
          <w:tcPr>
            <w:tcW w:w="711" w:type="dxa"/>
          </w:tcPr>
          <w:p w:rsidR="00E1016D" w:rsidRPr="00E1016D" w:rsidRDefault="00E1016D" w:rsidP="00E1016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:rsidR="00E1016D" w:rsidRPr="00C60673" w:rsidRDefault="00E1016D" w:rsidP="005B5FA2">
      <w:pPr>
        <w:jc w:val="center"/>
        <w:rPr>
          <w:rFonts w:ascii="Arial" w:hAnsi="Arial" w:cs="Arial"/>
          <w:b/>
          <w:bCs/>
        </w:rPr>
      </w:pPr>
    </w:p>
    <w:p w:rsidR="005B5FA2" w:rsidRDefault="004A1AAB" w:rsidP="00041C04">
      <w:pPr>
        <w:jc w:val="center"/>
        <w:rPr>
          <w:rFonts w:ascii="Arial" w:eastAsia="Times New Roman" w:hAnsi="Arial"/>
          <w:b/>
          <w:bCs/>
          <w:sz w:val="42"/>
          <w:szCs w:val="20"/>
        </w:rPr>
      </w:pPr>
      <w:r>
        <w:rPr>
          <w:rFonts w:ascii="Arial" w:eastAsia="Times New Roman" w:hAnsi="Arial"/>
          <w:b/>
          <w:bCs/>
          <w:sz w:val="42"/>
          <w:szCs w:val="20"/>
        </w:rPr>
        <w:t xml:space="preserve">Wheels </w:t>
      </w:r>
      <w:r w:rsidR="004B3F3A">
        <w:rPr>
          <w:rFonts w:ascii="Arial" w:eastAsia="Times New Roman" w:hAnsi="Arial"/>
          <w:b/>
          <w:bCs/>
          <w:sz w:val="42"/>
          <w:szCs w:val="20"/>
        </w:rPr>
        <w:t xml:space="preserve">come </w:t>
      </w:r>
      <w:r>
        <w:rPr>
          <w:rFonts w:ascii="Arial" w:eastAsia="Times New Roman" w:hAnsi="Arial"/>
          <w:b/>
          <w:bCs/>
          <w:sz w:val="42"/>
          <w:szCs w:val="20"/>
        </w:rPr>
        <w:t>off mechanic’s</w:t>
      </w:r>
      <w:r w:rsidR="00DF306B">
        <w:rPr>
          <w:rFonts w:ascii="Arial" w:eastAsia="Times New Roman" w:hAnsi="Arial"/>
          <w:b/>
          <w:bCs/>
          <w:sz w:val="42"/>
          <w:szCs w:val="20"/>
        </w:rPr>
        <w:t xml:space="preserve"> </w:t>
      </w:r>
      <w:r w:rsidR="004B3F3A">
        <w:rPr>
          <w:rFonts w:ascii="Arial" w:eastAsia="Times New Roman" w:hAnsi="Arial"/>
          <w:b/>
          <w:bCs/>
          <w:sz w:val="42"/>
          <w:szCs w:val="20"/>
        </w:rPr>
        <w:t>t</w:t>
      </w:r>
      <w:r>
        <w:rPr>
          <w:rFonts w:ascii="Arial" w:eastAsia="Times New Roman" w:hAnsi="Arial"/>
          <w:b/>
          <w:bCs/>
          <w:sz w:val="42"/>
          <w:szCs w:val="20"/>
        </w:rPr>
        <w:t>ax</w:t>
      </w:r>
      <w:r w:rsidR="00DF306B">
        <w:rPr>
          <w:rFonts w:ascii="Arial" w:eastAsia="Times New Roman" w:hAnsi="Arial"/>
          <w:b/>
          <w:bCs/>
          <w:sz w:val="42"/>
          <w:szCs w:val="20"/>
        </w:rPr>
        <w:t xml:space="preserve"> </w:t>
      </w:r>
      <w:r w:rsidR="00F6120D">
        <w:rPr>
          <w:rFonts w:ascii="Arial" w:eastAsia="Times New Roman" w:hAnsi="Arial"/>
          <w:b/>
          <w:bCs/>
          <w:sz w:val="42"/>
          <w:szCs w:val="20"/>
        </w:rPr>
        <w:t>f</w:t>
      </w:r>
      <w:r>
        <w:rPr>
          <w:rFonts w:ascii="Arial" w:eastAsia="Times New Roman" w:hAnsi="Arial"/>
          <w:b/>
          <w:bCs/>
          <w:sz w:val="42"/>
          <w:szCs w:val="20"/>
        </w:rPr>
        <w:t>raud</w:t>
      </w:r>
    </w:p>
    <w:p w:rsidR="003B64A2" w:rsidRDefault="00C95C6E" w:rsidP="003B64A2">
      <w:pPr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3A2F87" w:rsidRDefault="00781069" w:rsidP="003B64A2">
      <w:pPr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An E</w:t>
      </w:r>
      <w:r w:rsidR="004A1AAB">
        <w:rPr>
          <w:rFonts w:ascii="Arial" w:eastAsia="Times New Roman" w:hAnsi="Arial"/>
        </w:rPr>
        <w:t>ast Kilbride</w:t>
      </w:r>
      <w:r>
        <w:rPr>
          <w:rFonts w:ascii="Arial" w:eastAsia="Times New Roman" w:hAnsi="Arial"/>
        </w:rPr>
        <w:t xml:space="preserve"> </w:t>
      </w:r>
      <w:r w:rsidR="004A1AAB">
        <w:rPr>
          <w:rFonts w:ascii="Arial" w:eastAsia="Times New Roman" w:hAnsi="Arial"/>
        </w:rPr>
        <w:t>mechanic</w:t>
      </w:r>
      <w:r w:rsidR="004D174E">
        <w:rPr>
          <w:rFonts w:ascii="Arial" w:eastAsia="Times New Roman" w:hAnsi="Arial"/>
        </w:rPr>
        <w:t>,</w:t>
      </w:r>
      <w:r>
        <w:rPr>
          <w:rFonts w:ascii="Arial" w:eastAsia="Times New Roman" w:hAnsi="Arial"/>
        </w:rPr>
        <w:t xml:space="preserve"> who </w:t>
      </w:r>
      <w:r w:rsidR="004A1AAB">
        <w:rPr>
          <w:rFonts w:ascii="Arial" w:eastAsia="Times New Roman" w:hAnsi="Arial"/>
        </w:rPr>
        <w:t>failed to pay</w:t>
      </w:r>
      <w:r>
        <w:rPr>
          <w:rFonts w:ascii="Arial" w:eastAsia="Times New Roman" w:hAnsi="Arial"/>
        </w:rPr>
        <w:t xml:space="preserve"> almost £</w:t>
      </w:r>
      <w:r w:rsidR="004A1AAB">
        <w:rPr>
          <w:rFonts w:ascii="Arial" w:eastAsia="Times New Roman" w:hAnsi="Arial"/>
        </w:rPr>
        <w:t>210</w:t>
      </w:r>
      <w:r w:rsidR="00734F6E">
        <w:rPr>
          <w:rFonts w:ascii="Arial" w:eastAsia="Times New Roman" w:hAnsi="Arial"/>
        </w:rPr>
        <w:t xml:space="preserve">,000 </w:t>
      </w:r>
      <w:r w:rsidR="00F6120D">
        <w:rPr>
          <w:rFonts w:ascii="Arial" w:eastAsia="Times New Roman" w:hAnsi="Arial"/>
        </w:rPr>
        <w:t xml:space="preserve">of </w:t>
      </w:r>
      <w:r w:rsidR="004A1AAB">
        <w:rPr>
          <w:rFonts w:ascii="Arial" w:eastAsia="Times New Roman" w:hAnsi="Arial"/>
        </w:rPr>
        <w:t xml:space="preserve">tax and </w:t>
      </w:r>
      <w:r w:rsidR="004B3F3A">
        <w:rPr>
          <w:rFonts w:ascii="Arial" w:eastAsia="Times New Roman" w:hAnsi="Arial"/>
        </w:rPr>
        <w:t>N</w:t>
      </w:r>
      <w:r w:rsidR="004A1AAB">
        <w:rPr>
          <w:rFonts w:ascii="Arial" w:eastAsia="Times New Roman" w:hAnsi="Arial"/>
        </w:rPr>
        <w:t xml:space="preserve">ational </w:t>
      </w:r>
      <w:r w:rsidR="004B3F3A">
        <w:rPr>
          <w:rFonts w:ascii="Arial" w:eastAsia="Times New Roman" w:hAnsi="Arial"/>
        </w:rPr>
        <w:t>I</w:t>
      </w:r>
      <w:r w:rsidR="004A1AAB">
        <w:rPr>
          <w:rFonts w:ascii="Arial" w:eastAsia="Times New Roman" w:hAnsi="Arial"/>
        </w:rPr>
        <w:t>nsurance</w:t>
      </w:r>
      <w:r w:rsidR="00F6120D">
        <w:rPr>
          <w:rFonts w:ascii="Arial" w:eastAsia="Times New Roman" w:hAnsi="Arial"/>
        </w:rPr>
        <w:t xml:space="preserve"> </w:t>
      </w:r>
      <w:r w:rsidR="004A1AAB" w:rsidRPr="003541FF">
        <w:rPr>
          <w:rFonts w:ascii="Arial" w:eastAsia="Times New Roman" w:hAnsi="Arial" w:cs="Arial"/>
        </w:rPr>
        <w:t>due on self-employed earnings</w:t>
      </w:r>
      <w:r w:rsidR="004B3F3A">
        <w:rPr>
          <w:rFonts w:ascii="Arial" w:eastAsia="Times New Roman" w:hAnsi="Arial" w:cs="Arial"/>
        </w:rPr>
        <w:t>,</w:t>
      </w:r>
      <w:r w:rsidR="004A1AAB">
        <w:rPr>
          <w:rFonts w:ascii="Arial" w:eastAsia="Times New Roman" w:hAnsi="Arial" w:cs="Arial"/>
        </w:rPr>
        <w:t xml:space="preserve"> </w:t>
      </w:r>
      <w:r w:rsidR="004A1AAB">
        <w:rPr>
          <w:rFonts w:ascii="Arial" w:eastAsia="Times New Roman" w:hAnsi="Arial"/>
        </w:rPr>
        <w:t>ha</w:t>
      </w:r>
      <w:r>
        <w:rPr>
          <w:rFonts w:ascii="Arial" w:eastAsia="Times New Roman" w:hAnsi="Arial"/>
        </w:rPr>
        <w:t xml:space="preserve">s </w:t>
      </w:r>
      <w:r w:rsidRPr="00F06B69">
        <w:rPr>
          <w:rFonts w:ascii="Arial" w:eastAsia="Times New Roman" w:hAnsi="Arial"/>
        </w:rPr>
        <w:t>been</w:t>
      </w:r>
      <w:r w:rsidR="00F06B69" w:rsidRPr="00F06B69">
        <w:rPr>
          <w:rFonts w:ascii="Arial" w:eastAsia="Times New Roman" w:hAnsi="Arial"/>
        </w:rPr>
        <w:t xml:space="preserve"> </w:t>
      </w:r>
      <w:r w:rsidR="00E5173D" w:rsidRPr="00F06B69">
        <w:rPr>
          <w:rFonts w:ascii="Arial" w:eastAsia="Times New Roman" w:hAnsi="Arial"/>
        </w:rPr>
        <w:t xml:space="preserve">jailed </w:t>
      </w:r>
      <w:r w:rsidR="00ED026C" w:rsidRPr="00F06B69">
        <w:rPr>
          <w:rFonts w:ascii="Arial" w:eastAsia="Times New Roman" w:hAnsi="Arial"/>
        </w:rPr>
        <w:t xml:space="preserve">for </w:t>
      </w:r>
      <w:r w:rsidR="00F06B69" w:rsidRPr="00F06B69">
        <w:rPr>
          <w:rFonts w:ascii="Arial" w:eastAsia="Times New Roman" w:hAnsi="Arial"/>
        </w:rPr>
        <w:t>18</w:t>
      </w:r>
      <w:r w:rsidR="00ED026C" w:rsidRPr="00F06B69">
        <w:rPr>
          <w:rFonts w:ascii="Arial" w:eastAsia="Times New Roman" w:hAnsi="Arial"/>
        </w:rPr>
        <w:t xml:space="preserve"> months </w:t>
      </w:r>
      <w:r w:rsidR="00F6120D" w:rsidRPr="00F06B69">
        <w:rPr>
          <w:rFonts w:ascii="Arial" w:eastAsia="Times New Roman" w:hAnsi="Arial"/>
        </w:rPr>
        <w:t>after</w:t>
      </w:r>
      <w:r w:rsidR="00F6120D">
        <w:rPr>
          <w:rFonts w:ascii="Arial" w:eastAsia="Times New Roman" w:hAnsi="Arial"/>
        </w:rPr>
        <w:t xml:space="preserve"> </w:t>
      </w:r>
      <w:r w:rsidR="00E5173D">
        <w:rPr>
          <w:rFonts w:ascii="Arial" w:eastAsia="Times New Roman" w:hAnsi="Arial"/>
        </w:rPr>
        <w:t xml:space="preserve">he was investigated </w:t>
      </w:r>
      <w:r>
        <w:rPr>
          <w:rFonts w:ascii="Arial" w:eastAsia="Times New Roman" w:hAnsi="Arial"/>
        </w:rPr>
        <w:t>by HM Revenue and Customs (HMRC)</w:t>
      </w:r>
      <w:r w:rsidR="003A2F87">
        <w:rPr>
          <w:rFonts w:ascii="Arial" w:eastAsia="Times New Roman" w:hAnsi="Arial"/>
        </w:rPr>
        <w:t xml:space="preserve">.  </w:t>
      </w:r>
      <w:r w:rsidR="00AD7DCC">
        <w:rPr>
          <w:rFonts w:ascii="Arial" w:eastAsia="Times New Roman" w:hAnsi="Arial"/>
        </w:rPr>
        <w:t xml:space="preserve"> </w:t>
      </w:r>
    </w:p>
    <w:p w:rsidR="00AD7DCC" w:rsidRDefault="00AD7DCC" w:rsidP="003B64A2">
      <w:pPr>
        <w:spacing w:line="360" w:lineRule="auto"/>
        <w:rPr>
          <w:rFonts w:ascii="Arial" w:eastAsia="Times New Roman" w:hAnsi="Arial"/>
        </w:rPr>
      </w:pP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  <w:r w:rsidRPr="003541FF">
        <w:rPr>
          <w:rFonts w:ascii="Arial" w:eastAsia="Times New Roman" w:hAnsi="Arial" w:cs="Arial"/>
        </w:rPr>
        <w:t>Investigations revealed that from 200</w:t>
      </w:r>
      <w:r>
        <w:rPr>
          <w:rFonts w:ascii="Arial" w:eastAsia="Times New Roman" w:hAnsi="Arial" w:cs="Arial"/>
        </w:rPr>
        <w:t>9</w:t>
      </w:r>
      <w:r w:rsidRPr="003541FF">
        <w:rPr>
          <w:rFonts w:ascii="Arial" w:eastAsia="Times New Roman" w:hAnsi="Arial" w:cs="Arial"/>
        </w:rPr>
        <w:t xml:space="preserve"> to 201</w:t>
      </w:r>
      <w:r w:rsidR="00284FE9">
        <w:rPr>
          <w:rFonts w:ascii="Arial" w:eastAsia="Times New Roman" w:hAnsi="Arial" w:cs="Arial"/>
        </w:rPr>
        <w:t>4</w:t>
      </w:r>
      <w:r w:rsidRPr="003541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Ia</w:t>
      </w:r>
      <w:r w:rsidR="00664CFA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n Wilson</w:t>
      </w:r>
      <w:r w:rsidRPr="00AD395F">
        <w:rPr>
          <w:rFonts w:ascii="Arial" w:eastAsia="Times New Roman" w:hAnsi="Arial" w:cs="Arial"/>
        </w:rPr>
        <w:t>,</w:t>
      </w:r>
      <w:r w:rsidR="000B0193">
        <w:rPr>
          <w:rFonts w:ascii="Arial" w:eastAsia="Times New Roman" w:hAnsi="Arial" w:cs="Arial"/>
        </w:rPr>
        <w:t xml:space="preserve"> 61</w:t>
      </w:r>
      <w:r>
        <w:rPr>
          <w:rFonts w:ascii="Arial" w:eastAsia="Times New Roman" w:hAnsi="Arial" w:cs="Arial"/>
        </w:rPr>
        <w:t xml:space="preserve">, </w:t>
      </w:r>
      <w:r w:rsidRPr="003541FF">
        <w:rPr>
          <w:rFonts w:ascii="Arial" w:eastAsia="Times New Roman" w:hAnsi="Arial" w:cs="Arial"/>
        </w:rPr>
        <w:t xml:space="preserve">from </w:t>
      </w:r>
      <w:proofErr w:type="spellStart"/>
      <w:r>
        <w:rPr>
          <w:rFonts w:ascii="Arial" w:eastAsia="Times New Roman" w:hAnsi="Arial" w:cs="Arial"/>
        </w:rPr>
        <w:t>MacKenzie</w:t>
      </w:r>
      <w:proofErr w:type="spellEnd"/>
      <w:r>
        <w:rPr>
          <w:rFonts w:ascii="Arial" w:eastAsia="Times New Roman" w:hAnsi="Arial" w:cs="Arial"/>
        </w:rPr>
        <w:t xml:space="preserve"> Gardens</w:t>
      </w:r>
      <w:r w:rsidRPr="003541FF">
        <w:rPr>
          <w:rFonts w:ascii="Arial" w:eastAsia="Times New Roman" w:hAnsi="Arial" w:cs="Arial"/>
        </w:rPr>
        <w:t xml:space="preserve">, had failed to declare </w:t>
      </w:r>
      <w:r w:rsidR="004B3F3A">
        <w:rPr>
          <w:rFonts w:ascii="Arial" w:eastAsia="Times New Roman" w:hAnsi="Arial" w:cs="Arial"/>
        </w:rPr>
        <w:t xml:space="preserve">all of </w:t>
      </w:r>
      <w:r>
        <w:rPr>
          <w:rFonts w:ascii="Arial" w:eastAsia="Times New Roman" w:hAnsi="Arial" w:cs="Arial"/>
        </w:rPr>
        <w:t>his earnings as the</w:t>
      </w:r>
      <w:r w:rsidRPr="004A1AAB">
        <w:rPr>
          <w:rFonts w:ascii="Arial" w:eastAsia="Times New Roman" w:hAnsi="Arial" w:cs="Arial"/>
        </w:rPr>
        <w:t xml:space="preserve"> </w:t>
      </w:r>
      <w:r w:rsidRPr="004A1AAB">
        <w:rPr>
          <w:rFonts w:ascii="Arial" w:hAnsi="Arial" w:cs="Arial"/>
          <w:szCs w:val="20"/>
        </w:rPr>
        <w:t xml:space="preserve">sole proprietor of </w:t>
      </w:r>
      <w:r w:rsidR="004B3F3A">
        <w:rPr>
          <w:rFonts w:ascii="Arial" w:hAnsi="Arial" w:cs="Arial"/>
          <w:szCs w:val="20"/>
        </w:rPr>
        <w:t>his business, ‘</w:t>
      </w:r>
      <w:r w:rsidRPr="004A1AAB">
        <w:rPr>
          <w:rFonts w:ascii="Arial" w:hAnsi="Arial" w:cs="Arial"/>
          <w:szCs w:val="20"/>
        </w:rPr>
        <w:t>Milton MOT’s</w:t>
      </w:r>
      <w:r w:rsidR="004B3F3A">
        <w:rPr>
          <w:rFonts w:ascii="Arial" w:hAnsi="Arial" w:cs="Arial"/>
          <w:szCs w:val="20"/>
        </w:rPr>
        <w:t>’</w:t>
      </w:r>
      <w:r w:rsidRPr="003541FF">
        <w:rPr>
          <w:rFonts w:ascii="Arial" w:eastAsia="Times New Roman" w:hAnsi="Arial" w:cs="Arial"/>
        </w:rPr>
        <w:t xml:space="preserve">. </w:t>
      </w: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</w:p>
    <w:p w:rsidR="004A1AAB" w:rsidRPr="003541FF" w:rsidRDefault="004B3F3A" w:rsidP="004A1AAB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Confirming</w:t>
      </w:r>
      <w:r w:rsidR="004A1AAB">
        <w:rPr>
          <w:rFonts w:ascii="Arial" w:eastAsia="Times New Roman" w:hAnsi="Arial" w:cs="Arial"/>
        </w:rPr>
        <w:t xml:space="preserve"> his declared sales</w:t>
      </w:r>
      <w:r>
        <w:rPr>
          <w:rFonts w:ascii="Arial" w:eastAsia="Times New Roman" w:hAnsi="Arial" w:cs="Arial"/>
        </w:rPr>
        <w:t>,</w:t>
      </w:r>
      <w:r w:rsidR="004A1AAB">
        <w:rPr>
          <w:rFonts w:ascii="Arial" w:eastAsia="Times New Roman" w:hAnsi="Arial" w:cs="Arial"/>
        </w:rPr>
        <w:t xml:space="preserve"> against </w:t>
      </w:r>
      <w:r w:rsidR="004A1AAB" w:rsidRPr="004A1AAB">
        <w:rPr>
          <w:rFonts w:ascii="Arial" w:eastAsia="Times New Roman" w:hAnsi="Arial" w:cs="Arial"/>
        </w:rPr>
        <w:t xml:space="preserve">Driver &amp; Vehicle Standards Agency </w:t>
      </w:r>
      <w:r w:rsidR="004A1AAB" w:rsidRPr="001C4A5A">
        <w:rPr>
          <w:rFonts w:ascii="Arial" w:eastAsia="Times New Roman" w:hAnsi="Arial" w:cs="Arial"/>
        </w:rPr>
        <w:t>records</w:t>
      </w:r>
      <w:r>
        <w:rPr>
          <w:rFonts w:ascii="Arial" w:eastAsia="Times New Roman" w:hAnsi="Arial" w:cs="Arial"/>
        </w:rPr>
        <w:t>,</w:t>
      </w:r>
      <w:r w:rsidR="004A1AAB" w:rsidRPr="001C4A5A">
        <w:rPr>
          <w:rFonts w:ascii="Arial" w:eastAsia="Times New Roman" w:hAnsi="Arial" w:cs="Arial"/>
        </w:rPr>
        <w:t xml:space="preserve"> </w:t>
      </w:r>
      <w:r w:rsidR="004A1AAB">
        <w:rPr>
          <w:rFonts w:ascii="Arial" w:eastAsia="Times New Roman" w:hAnsi="Arial" w:cs="Arial"/>
        </w:rPr>
        <w:t>HMRC officers discovered that Wilson</w:t>
      </w:r>
      <w:r w:rsidR="004A1AAB" w:rsidRPr="001C4A5A">
        <w:rPr>
          <w:rFonts w:ascii="Arial" w:eastAsia="Times New Roman" w:hAnsi="Arial" w:cs="Arial"/>
        </w:rPr>
        <w:t xml:space="preserve"> had</w:t>
      </w:r>
      <w:r w:rsidR="004A1AAB">
        <w:rPr>
          <w:rFonts w:ascii="Arial" w:eastAsia="Times New Roman" w:hAnsi="Arial" w:cs="Arial"/>
        </w:rPr>
        <w:t xml:space="preserve"> been suppressing his earnings, failing to declare </w:t>
      </w:r>
      <w:r w:rsidR="004A1AAB" w:rsidRPr="001C4A5A">
        <w:rPr>
          <w:rFonts w:ascii="Arial" w:eastAsia="Times New Roman" w:hAnsi="Arial" w:cs="Arial"/>
        </w:rPr>
        <w:t xml:space="preserve">his </w:t>
      </w:r>
      <w:r w:rsidR="004A1AAB">
        <w:rPr>
          <w:rFonts w:ascii="Arial" w:eastAsia="Times New Roman" w:hAnsi="Arial" w:cs="Arial"/>
        </w:rPr>
        <w:t xml:space="preserve">true </w:t>
      </w:r>
      <w:r w:rsidR="004A1AAB" w:rsidRPr="001C4A5A">
        <w:rPr>
          <w:rFonts w:ascii="Arial" w:eastAsia="Times New Roman" w:hAnsi="Arial" w:cs="Arial"/>
        </w:rPr>
        <w:t xml:space="preserve">income to HMRC </w:t>
      </w:r>
      <w:r w:rsidR="004A1AAB">
        <w:rPr>
          <w:rFonts w:ascii="Arial" w:eastAsia="Times New Roman" w:hAnsi="Arial" w:cs="Arial"/>
        </w:rPr>
        <w:t>in his</w:t>
      </w:r>
      <w:r w:rsidR="004A1AAB" w:rsidRPr="001C4A5A">
        <w:rPr>
          <w:rFonts w:ascii="Arial" w:eastAsia="Times New Roman" w:hAnsi="Arial" w:cs="Arial"/>
        </w:rPr>
        <w:t xml:space="preserve"> </w:t>
      </w:r>
      <w:proofErr w:type="spellStart"/>
      <w:r w:rsidR="004A1AAB" w:rsidRPr="001C4A5A">
        <w:rPr>
          <w:rFonts w:ascii="Arial" w:eastAsia="Times New Roman" w:hAnsi="Arial" w:cs="Arial"/>
        </w:rPr>
        <w:t>Self A</w:t>
      </w:r>
      <w:r w:rsidR="004A1AAB">
        <w:rPr>
          <w:rFonts w:ascii="Arial" w:eastAsia="Times New Roman" w:hAnsi="Arial" w:cs="Arial"/>
        </w:rPr>
        <w:t>ssessment</w:t>
      </w:r>
      <w:proofErr w:type="spellEnd"/>
      <w:r w:rsidR="004A1AAB">
        <w:rPr>
          <w:rFonts w:ascii="Arial" w:eastAsia="Times New Roman" w:hAnsi="Arial" w:cs="Arial"/>
        </w:rPr>
        <w:t xml:space="preserve"> tax returns</w:t>
      </w:r>
      <w:r w:rsidR="00B922E9">
        <w:rPr>
          <w:rFonts w:ascii="Arial" w:eastAsia="Times New Roman" w:hAnsi="Arial" w:cs="Arial"/>
        </w:rPr>
        <w:t>,</w:t>
      </w:r>
      <w:r w:rsidR="004A1AAB">
        <w:rPr>
          <w:rFonts w:ascii="Arial" w:eastAsia="Times New Roman" w:hAnsi="Arial" w:cs="Arial"/>
        </w:rPr>
        <w:t xml:space="preserve"> and </w:t>
      </w:r>
      <w:r w:rsidR="004A1AAB" w:rsidRPr="00E865C5">
        <w:rPr>
          <w:rFonts w:ascii="Arial" w:eastAsia="Times New Roman" w:hAnsi="Arial" w:cs="Arial"/>
        </w:rPr>
        <w:t xml:space="preserve">evading £208,912.62 in Income </w:t>
      </w:r>
      <w:r w:rsidR="004A1AAB" w:rsidRPr="001C4A5A">
        <w:rPr>
          <w:rFonts w:ascii="Arial" w:eastAsia="Times New Roman" w:hAnsi="Arial" w:cs="Arial"/>
        </w:rPr>
        <w:t>Tax and National Insurance Contributions.</w:t>
      </w: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</w:p>
    <w:p w:rsidR="004A1AAB" w:rsidRPr="003541FF" w:rsidRDefault="003F1C44" w:rsidP="004A1AAB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Joe Hendry</w:t>
      </w:r>
      <w:r w:rsidR="004A1AAB" w:rsidRPr="003541FF">
        <w:rPr>
          <w:rFonts w:ascii="Arial" w:eastAsia="Times New Roman" w:hAnsi="Arial" w:cs="Arial"/>
        </w:rPr>
        <w:t xml:space="preserve">, Assistant Director, Fraud Investigation Service, HMRC, said: </w:t>
      </w: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  <w:r w:rsidRPr="003541FF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Wilson</w:t>
      </w:r>
      <w:r w:rsidRPr="00AD395F">
        <w:rPr>
          <w:rFonts w:ascii="Arial" w:eastAsia="Times New Roman" w:hAnsi="Arial" w:cs="Arial"/>
        </w:rPr>
        <w:t xml:space="preserve"> chose</w:t>
      </w:r>
      <w:r>
        <w:rPr>
          <w:rFonts w:ascii="Arial" w:eastAsia="Times New Roman" w:hAnsi="Arial" w:cs="Arial"/>
        </w:rPr>
        <w:t xml:space="preserve"> </w:t>
      </w:r>
      <w:r w:rsidRPr="003541FF">
        <w:rPr>
          <w:rFonts w:ascii="Arial" w:eastAsia="Times New Roman" w:hAnsi="Arial" w:cs="Arial"/>
        </w:rPr>
        <w:t xml:space="preserve">to </w:t>
      </w:r>
      <w:r w:rsidR="004B3F3A">
        <w:rPr>
          <w:rFonts w:ascii="Arial" w:eastAsia="Times New Roman" w:hAnsi="Arial" w:cs="Arial"/>
        </w:rPr>
        <w:t xml:space="preserve">lie about </w:t>
      </w:r>
      <w:r w:rsidRPr="003541FF">
        <w:rPr>
          <w:rFonts w:ascii="Arial" w:eastAsia="Times New Roman" w:hAnsi="Arial" w:cs="Arial"/>
        </w:rPr>
        <w:t xml:space="preserve">his income </w:t>
      </w:r>
      <w:r w:rsidR="004B3F3A">
        <w:rPr>
          <w:rFonts w:ascii="Arial" w:eastAsia="Times New Roman" w:hAnsi="Arial" w:cs="Arial"/>
        </w:rPr>
        <w:t>and didn’t</w:t>
      </w:r>
      <w:r w:rsidR="004B3F3A" w:rsidRPr="003541FF">
        <w:rPr>
          <w:rFonts w:ascii="Arial" w:eastAsia="Times New Roman" w:hAnsi="Arial" w:cs="Arial"/>
        </w:rPr>
        <w:t xml:space="preserve"> </w:t>
      </w:r>
      <w:r w:rsidR="004B3F3A">
        <w:rPr>
          <w:rFonts w:ascii="Arial" w:eastAsia="Times New Roman" w:hAnsi="Arial" w:cs="Arial"/>
        </w:rPr>
        <w:t xml:space="preserve">pay the </w:t>
      </w:r>
      <w:r w:rsidRPr="003541FF">
        <w:rPr>
          <w:rFonts w:ascii="Arial" w:eastAsia="Times New Roman" w:hAnsi="Arial" w:cs="Arial"/>
        </w:rPr>
        <w:t xml:space="preserve">tax </w:t>
      </w:r>
      <w:r w:rsidR="004B3F3A">
        <w:rPr>
          <w:rFonts w:ascii="Arial" w:eastAsia="Times New Roman" w:hAnsi="Arial" w:cs="Arial"/>
        </w:rPr>
        <w:t xml:space="preserve">due on his earnings. He </w:t>
      </w:r>
      <w:r>
        <w:rPr>
          <w:rFonts w:ascii="Arial" w:eastAsia="Times New Roman" w:hAnsi="Arial" w:cs="Arial"/>
        </w:rPr>
        <w:t xml:space="preserve">thought he could pocket </w:t>
      </w:r>
      <w:r w:rsidRPr="003541FF">
        <w:rPr>
          <w:rFonts w:ascii="Arial" w:eastAsia="Times New Roman" w:hAnsi="Arial" w:cs="Arial"/>
        </w:rPr>
        <w:t>th</w:t>
      </w:r>
      <w:r>
        <w:rPr>
          <w:rFonts w:ascii="Arial" w:eastAsia="Times New Roman" w:hAnsi="Arial" w:cs="Arial"/>
        </w:rPr>
        <w:t>e</w:t>
      </w:r>
      <w:r w:rsidRPr="003541FF">
        <w:rPr>
          <w:rFonts w:ascii="Arial" w:eastAsia="Times New Roman" w:hAnsi="Arial" w:cs="Arial"/>
        </w:rPr>
        <w:t xml:space="preserve"> money</w:t>
      </w:r>
      <w:r>
        <w:rPr>
          <w:rFonts w:ascii="Arial" w:eastAsia="Times New Roman" w:hAnsi="Arial" w:cs="Arial"/>
        </w:rPr>
        <w:t>, which</w:t>
      </w:r>
      <w:r w:rsidRPr="003541FF">
        <w:rPr>
          <w:rFonts w:ascii="Arial" w:eastAsia="Times New Roman" w:hAnsi="Arial" w:cs="Arial"/>
        </w:rPr>
        <w:t xml:space="preserve"> should have been funding vital public services</w:t>
      </w:r>
      <w:r w:rsidR="004B3F3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4B3F3A">
        <w:rPr>
          <w:rFonts w:ascii="Arial" w:eastAsia="Times New Roman" w:hAnsi="Arial" w:cs="Arial"/>
        </w:rPr>
        <w:t>but</w:t>
      </w:r>
      <w:r w:rsidRPr="003541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</w:t>
      </w:r>
      <w:r w:rsidRPr="003541FF">
        <w:rPr>
          <w:rFonts w:ascii="Arial" w:eastAsia="Times New Roman" w:hAnsi="Arial" w:cs="Arial"/>
        </w:rPr>
        <w:t>e was wrong and now he’s paying the price.</w:t>
      </w: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  <w:r w:rsidRPr="003541FF">
        <w:rPr>
          <w:rFonts w:ascii="Arial" w:eastAsia="Times New Roman" w:hAnsi="Arial" w:cs="Arial"/>
        </w:rPr>
        <w:t xml:space="preserve">“Most people pay the tax they owe, when they owe it, but a small minority think they are above the law. No matter how well </w:t>
      </w:r>
      <w:r>
        <w:rPr>
          <w:rFonts w:ascii="Arial" w:eastAsia="Times New Roman" w:hAnsi="Arial" w:cs="Arial"/>
        </w:rPr>
        <w:t>you think you’ve covered your tracks</w:t>
      </w:r>
      <w:r w:rsidRPr="003541FF">
        <w:rPr>
          <w:rFonts w:ascii="Arial" w:eastAsia="Times New Roman" w:hAnsi="Arial" w:cs="Arial"/>
        </w:rPr>
        <w:t xml:space="preserve">, nobody is beyond our reach. Tax fraud is a serious crime and I ask anyone with information about those who may be involved to contact our </w:t>
      </w:r>
      <w:r w:rsidR="00741F93">
        <w:rPr>
          <w:rFonts w:ascii="Arial" w:eastAsia="Times New Roman" w:hAnsi="Arial" w:cs="Arial"/>
        </w:rPr>
        <w:t xml:space="preserve">fraud </w:t>
      </w:r>
      <w:r w:rsidR="00741F93" w:rsidRPr="003541FF">
        <w:rPr>
          <w:rFonts w:ascii="Arial" w:eastAsia="Times New Roman" w:hAnsi="Arial" w:cs="Arial"/>
        </w:rPr>
        <w:t>hotline</w:t>
      </w:r>
      <w:r w:rsidRPr="003541FF">
        <w:rPr>
          <w:rFonts w:ascii="Arial" w:eastAsia="Times New Roman" w:hAnsi="Arial" w:cs="Arial"/>
        </w:rPr>
        <w:t xml:space="preserve"> on 0800 </w:t>
      </w:r>
      <w:r w:rsidR="00347E8B">
        <w:rPr>
          <w:rFonts w:ascii="Arial" w:eastAsia="Times New Roman" w:hAnsi="Arial" w:cs="Arial"/>
        </w:rPr>
        <w:t>788 887</w:t>
      </w:r>
      <w:r w:rsidRPr="003541FF">
        <w:rPr>
          <w:rFonts w:ascii="Arial" w:eastAsia="Times New Roman" w:hAnsi="Arial" w:cs="Arial"/>
        </w:rPr>
        <w:t>.”</w:t>
      </w:r>
    </w:p>
    <w:p w:rsidR="004A1AAB" w:rsidRPr="003541FF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</w:p>
    <w:p w:rsidR="004A1AAB" w:rsidRDefault="004A1AAB" w:rsidP="004A1AAB">
      <w:pPr>
        <w:spacing w:line="360" w:lineRule="auto"/>
        <w:jc w:val="both"/>
        <w:rPr>
          <w:rFonts w:ascii="Arial" w:eastAsia="Times New Roman" w:hAnsi="Arial" w:cs="Arial"/>
        </w:rPr>
      </w:pPr>
      <w:r w:rsidRPr="00E865C5">
        <w:rPr>
          <w:rFonts w:ascii="Arial" w:eastAsia="Times New Roman" w:hAnsi="Arial" w:cs="Arial"/>
        </w:rPr>
        <w:t xml:space="preserve">Wilson was sentenced to </w:t>
      </w:r>
      <w:r w:rsidR="00F06B69" w:rsidRPr="00F06B69">
        <w:rPr>
          <w:rFonts w:ascii="Arial" w:eastAsia="Times New Roman" w:hAnsi="Arial" w:cs="Arial"/>
        </w:rPr>
        <w:t xml:space="preserve">18 months in prison </w:t>
      </w:r>
      <w:r w:rsidRPr="00F06B69">
        <w:rPr>
          <w:rFonts w:ascii="Arial" w:eastAsia="Times New Roman" w:hAnsi="Arial" w:cs="Arial"/>
        </w:rPr>
        <w:t>when</w:t>
      </w:r>
      <w:r w:rsidRPr="00E865C5">
        <w:rPr>
          <w:rFonts w:ascii="Arial" w:eastAsia="Times New Roman" w:hAnsi="Arial" w:cs="Arial"/>
        </w:rPr>
        <w:t xml:space="preserve"> he appeared at </w:t>
      </w:r>
      <w:r w:rsidR="00664CFA" w:rsidRPr="00E865C5">
        <w:rPr>
          <w:rFonts w:ascii="Arial" w:eastAsia="Times New Roman" w:hAnsi="Arial" w:cs="Arial"/>
        </w:rPr>
        <w:t xml:space="preserve">Hamilton Sheriff Court </w:t>
      </w:r>
      <w:r w:rsidRPr="00F06B69">
        <w:rPr>
          <w:rFonts w:ascii="Arial" w:eastAsia="Times New Roman" w:hAnsi="Arial" w:cs="Arial"/>
        </w:rPr>
        <w:t>today (</w:t>
      </w:r>
      <w:r w:rsidR="000842B2" w:rsidRPr="00F06B69">
        <w:rPr>
          <w:rFonts w:ascii="Arial" w:eastAsia="Times New Roman" w:hAnsi="Arial" w:cs="Arial"/>
        </w:rPr>
        <w:t>4</w:t>
      </w:r>
      <w:r w:rsidR="000726CB">
        <w:rPr>
          <w:rFonts w:ascii="Arial" w:eastAsia="Times New Roman" w:hAnsi="Arial" w:cs="Arial"/>
        </w:rPr>
        <w:t>th</w:t>
      </w:r>
      <w:r w:rsidR="000842B2" w:rsidRPr="00F06B69">
        <w:rPr>
          <w:rFonts w:ascii="Arial" w:eastAsia="Times New Roman" w:hAnsi="Arial" w:cs="Arial"/>
        </w:rPr>
        <w:t xml:space="preserve"> January 2018</w:t>
      </w:r>
      <w:r w:rsidRPr="00F06B69">
        <w:rPr>
          <w:rFonts w:ascii="Arial" w:eastAsia="Times New Roman" w:hAnsi="Arial" w:cs="Arial"/>
        </w:rPr>
        <w:t>).</w:t>
      </w:r>
      <w:r w:rsidRPr="00E865C5">
        <w:rPr>
          <w:rFonts w:ascii="Arial" w:eastAsia="Times New Roman" w:hAnsi="Arial" w:cs="Arial"/>
        </w:rPr>
        <w:t xml:space="preserve"> </w:t>
      </w:r>
      <w:r w:rsidR="00E865C5" w:rsidRPr="00E865C5">
        <w:rPr>
          <w:rFonts w:ascii="Arial" w:eastAsia="Times New Roman" w:hAnsi="Arial" w:cs="Arial"/>
        </w:rPr>
        <w:t xml:space="preserve">He was found guilty after trial at the same court on 17 November 2017. </w:t>
      </w:r>
      <w:r w:rsidRPr="00E865C5">
        <w:rPr>
          <w:rFonts w:ascii="Arial" w:eastAsia="Times New Roman" w:hAnsi="Arial" w:cs="Arial"/>
        </w:rPr>
        <w:t>Confiscation proceedings to recover the proceeds of his crime</w:t>
      </w:r>
      <w:r w:rsidR="004B3F3A" w:rsidRPr="00E865C5">
        <w:rPr>
          <w:rFonts w:ascii="Arial" w:eastAsia="Times New Roman" w:hAnsi="Arial" w:cs="Arial"/>
        </w:rPr>
        <w:t xml:space="preserve"> are underway</w:t>
      </w:r>
      <w:r w:rsidRPr="00E865C5">
        <w:rPr>
          <w:rFonts w:ascii="Arial" w:eastAsia="Times New Roman" w:hAnsi="Arial" w:cs="Arial"/>
        </w:rPr>
        <w:t>.</w:t>
      </w:r>
    </w:p>
    <w:p w:rsidR="00ED026C" w:rsidRPr="008F6666" w:rsidRDefault="003B64A2" w:rsidP="00995247">
      <w:pPr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881C34" w:rsidRDefault="00881C34" w:rsidP="00F2244F">
      <w:pPr>
        <w:spacing w:line="360" w:lineRule="auto"/>
        <w:rPr>
          <w:rFonts w:ascii="Arial" w:hAnsi="Arial" w:cs="Arial"/>
          <w:b/>
          <w:bCs/>
          <w:lang w:eastAsia="en-GB"/>
        </w:rPr>
      </w:pPr>
    </w:p>
    <w:p w:rsidR="00881C34" w:rsidRDefault="00881C34" w:rsidP="00F2244F">
      <w:pPr>
        <w:spacing w:line="360" w:lineRule="auto"/>
        <w:rPr>
          <w:rFonts w:ascii="Arial" w:hAnsi="Arial" w:cs="Arial"/>
          <w:b/>
          <w:bCs/>
          <w:lang w:eastAsia="en-GB"/>
        </w:rPr>
      </w:pPr>
    </w:p>
    <w:p w:rsidR="00881C34" w:rsidRDefault="00881C34" w:rsidP="00F2244F">
      <w:pPr>
        <w:spacing w:line="360" w:lineRule="auto"/>
        <w:rPr>
          <w:rFonts w:ascii="Arial" w:hAnsi="Arial" w:cs="Arial"/>
          <w:b/>
          <w:bCs/>
          <w:lang w:eastAsia="en-GB"/>
        </w:rPr>
      </w:pPr>
    </w:p>
    <w:p w:rsidR="00F2244F" w:rsidRDefault="00F2244F" w:rsidP="00F2244F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Notes for editors</w:t>
      </w:r>
    </w:p>
    <w:p w:rsidR="003B7A2D" w:rsidRPr="00D27BA7" w:rsidRDefault="003B7A2D" w:rsidP="00D27BA7">
      <w:pPr>
        <w:spacing w:line="360" w:lineRule="auto"/>
        <w:rPr>
          <w:rFonts w:ascii="Arial" w:eastAsia="Times New Roman" w:hAnsi="Arial" w:cs="Arial"/>
          <w:szCs w:val="20"/>
        </w:rPr>
      </w:pPr>
    </w:p>
    <w:p w:rsidR="00734F6E" w:rsidRPr="00734F6E" w:rsidRDefault="004A1AAB" w:rsidP="00734F6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Ia</w:t>
      </w:r>
      <w:r w:rsidR="00664CFA">
        <w:rPr>
          <w:rFonts w:ascii="Arial" w:eastAsia="Times New Roman" w:hAnsi="Arial" w:cs="Arial"/>
          <w:szCs w:val="20"/>
        </w:rPr>
        <w:t>i</w:t>
      </w:r>
      <w:r>
        <w:rPr>
          <w:rFonts w:ascii="Arial" w:eastAsia="Times New Roman" w:hAnsi="Arial" w:cs="Arial"/>
          <w:szCs w:val="20"/>
        </w:rPr>
        <w:t>n Wilson</w:t>
      </w:r>
      <w:r w:rsidR="00734F6E" w:rsidRPr="00734F6E">
        <w:rPr>
          <w:rFonts w:ascii="Arial" w:eastAsia="Times New Roman" w:hAnsi="Arial" w:cs="Arial"/>
          <w:szCs w:val="20"/>
        </w:rPr>
        <w:t xml:space="preserve"> (DOB </w:t>
      </w:r>
      <w:r>
        <w:rPr>
          <w:rFonts w:ascii="Arial" w:eastAsia="Times New Roman" w:hAnsi="Arial" w:cs="Arial"/>
          <w:szCs w:val="20"/>
        </w:rPr>
        <w:t>26</w:t>
      </w:r>
      <w:r w:rsidR="00734F6E" w:rsidRPr="00734F6E">
        <w:rPr>
          <w:rFonts w:ascii="Arial" w:eastAsia="Times New Roman" w:hAnsi="Arial" w:cs="Arial"/>
          <w:szCs w:val="20"/>
        </w:rPr>
        <w:t>/0</w:t>
      </w:r>
      <w:r>
        <w:rPr>
          <w:rFonts w:ascii="Arial" w:eastAsia="Times New Roman" w:hAnsi="Arial" w:cs="Arial"/>
          <w:szCs w:val="20"/>
        </w:rPr>
        <w:t>8</w:t>
      </w:r>
      <w:r w:rsidR="00734F6E" w:rsidRPr="00734F6E">
        <w:rPr>
          <w:rFonts w:ascii="Arial" w:eastAsia="Times New Roman" w:hAnsi="Arial" w:cs="Arial"/>
          <w:szCs w:val="20"/>
        </w:rPr>
        <w:t>/</w:t>
      </w:r>
      <w:r w:rsidR="000B0193">
        <w:rPr>
          <w:rFonts w:ascii="Arial" w:eastAsia="Times New Roman" w:hAnsi="Arial" w:cs="Arial"/>
          <w:szCs w:val="20"/>
        </w:rPr>
        <w:t>1956</w:t>
      </w:r>
      <w:r w:rsidR="00734F6E" w:rsidRPr="00734F6E">
        <w:rPr>
          <w:rFonts w:ascii="Arial" w:eastAsia="Times New Roman" w:hAnsi="Arial" w:cs="Arial"/>
          <w:szCs w:val="20"/>
        </w:rPr>
        <w:t xml:space="preserve">) </w:t>
      </w:r>
      <w:r w:rsidR="00734F6E" w:rsidRPr="00B82CCC">
        <w:rPr>
          <w:rFonts w:ascii="Arial" w:eastAsia="Times New Roman" w:hAnsi="Arial" w:cs="Arial"/>
          <w:szCs w:val="20"/>
        </w:rPr>
        <w:t xml:space="preserve">from </w:t>
      </w:r>
      <w:proofErr w:type="spellStart"/>
      <w:r w:rsidRPr="00B82CCC">
        <w:rPr>
          <w:rFonts w:ascii="Arial" w:eastAsia="Times New Roman" w:hAnsi="Arial"/>
        </w:rPr>
        <w:t>MacKenzie</w:t>
      </w:r>
      <w:proofErr w:type="spellEnd"/>
      <w:r w:rsidRPr="00B82CCC">
        <w:rPr>
          <w:rFonts w:ascii="Arial" w:eastAsia="Times New Roman" w:hAnsi="Arial"/>
        </w:rPr>
        <w:t xml:space="preserve"> Gardens</w:t>
      </w:r>
      <w:r w:rsidR="00946E82" w:rsidRPr="00734F6E" w:rsidDel="00D2172C">
        <w:rPr>
          <w:rFonts w:ascii="Arial" w:eastAsia="Times New Roman" w:hAnsi="Arial" w:cs="Arial"/>
          <w:szCs w:val="20"/>
        </w:rPr>
        <w:t>,</w:t>
      </w:r>
      <w:r w:rsidR="00734F6E" w:rsidRPr="00734F6E">
        <w:rPr>
          <w:rFonts w:ascii="Arial" w:eastAsia="Times New Roman" w:hAnsi="Arial" w:cs="Arial"/>
          <w:szCs w:val="20"/>
        </w:rPr>
        <w:t xml:space="preserve"> E</w:t>
      </w:r>
      <w:r>
        <w:rPr>
          <w:rFonts w:ascii="Arial" w:eastAsia="Times New Roman" w:hAnsi="Arial" w:cs="Arial"/>
          <w:szCs w:val="20"/>
        </w:rPr>
        <w:t>ast Kilbride</w:t>
      </w:r>
      <w:r w:rsidR="00734F6E" w:rsidRPr="00734F6E">
        <w:rPr>
          <w:rFonts w:ascii="Arial" w:eastAsia="Times New Roman" w:hAnsi="Arial" w:cs="Arial"/>
          <w:szCs w:val="20"/>
        </w:rPr>
        <w:t xml:space="preserve">, was sentenced to </w:t>
      </w:r>
      <w:r w:rsidR="00F06B69">
        <w:rPr>
          <w:rFonts w:ascii="Arial" w:eastAsia="Times New Roman" w:hAnsi="Arial" w:cs="Arial"/>
          <w:szCs w:val="20"/>
        </w:rPr>
        <w:t>18</w:t>
      </w:r>
      <w:r w:rsidR="00734F6E" w:rsidRPr="00734F6E">
        <w:rPr>
          <w:rFonts w:ascii="Arial" w:eastAsia="Times New Roman" w:hAnsi="Arial" w:cs="Arial"/>
          <w:szCs w:val="20"/>
        </w:rPr>
        <w:t xml:space="preserve"> months in prison, when he appeared at </w:t>
      </w:r>
      <w:r w:rsidR="00E865C5">
        <w:rPr>
          <w:rFonts w:ascii="Arial" w:eastAsia="Times New Roman" w:hAnsi="Arial" w:cs="Arial"/>
          <w:szCs w:val="20"/>
        </w:rPr>
        <w:t xml:space="preserve">Hamilton Sheriff Court today </w:t>
      </w:r>
      <w:r w:rsidR="00E865C5" w:rsidRPr="00F06B69">
        <w:rPr>
          <w:rFonts w:ascii="Arial" w:eastAsia="Times New Roman" w:hAnsi="Arial" w:cs="Arial"/>
          <w:szCs w:val="20"/>
        </w:rPr>
        <w:t>(</w:t>
      </w:r>
      <w:r w:rsidR="000842B2" w:rsidRPr="00F06B69">
        <w:rPr>
          <w:rFonts w:ascii="Arial" w:eastAsia="Times New Roman" w:hAnsi="Arial" w:cs="Arial"/>
          <w:szCs w:val="20"/>
        </w:rPr>
        <w:t>4</w:t>
      </w:r>
      <w:r w:rsidR="000726CB">
        <w:rPr>
          <w:rFonts w:ascii="Arial" w:eastAsia="Times New Roman" w:hAnsi="Arial" w:cs="Arial"/>
          <w:szCs w:val="20"/>
        </w:rPr>
        <w:t>th</w:t>
      </w:r>
      <w:r w:rsidR="000842B2" w:rsidRPr="00F06B69">
        <w:rPr>
          <w:rFonts w:ascii="Arial" w:eastAsia="Times New Roman" w:hAnsi="Arial" w:cs="Arial"/>
          <w:szCs w:val="20"/>
        </w:rPr>
        <w:t xml:space="preserve"> January 2018</w:t>
      </w:r>
      <w:r w:rsidR="00E865C5">
        <w:rPr>
          <w:rFonts w:ascii="Arial" w:eastAsia="Times New Roman" w:hAnsi="Arial" w:cs="Arial"/>
          <w:szCs w:val="20"/>
        </w:rPr>
        <w:t>).</w:t>
      </w:r>
      <w:r>
        <w:rPr>
          <w:rFonts w:ascii="Arial" w:eastAsia="Times New Roman" w:hAnsi="Arial" w:cs="Arial"/>
          <w:szCs w:val="20"/>
        </w:rPr>
        <w:t xml:space="preserve"> </w:t>
      </w:r>
      <w:r w:rsidR="00734F6E" w:rsidRPr="00E865C5">
        <w:rPr>
          <w:rFonts w:ascii="Arial" w:eastAsia="Times New Roman" w:hAnsi="Arial" w:cs="Arial"/>
          <w:szCs w:val="20"/>
        </w:rPr>
        <w:t xml:space="preserve">He </w:t>
      </w:r>
      <w:r w:rsidRPr="00E865C5">
        <w:rPr>
          <w:rFonts w:ascii="Arial" w:eastAsia="Times New Roman" w:hAnsi="Arial" w:cs="Arial"/>
          <w:szCs w:val="20"/>
        </w:rPr>
        <w:t>was found</w:t>
      </w:r>
      <w:r w:rsidR="00734F6E" w:rsidRPr="00E865C5">
        <w:rPr>
          <w:rFonts w:ascii="Arial" w:eastAsia="Times New Roman" w:hAnsi="Arial" w:cs="Arial"/>
          <w:szCs w:val="20"/>
        </w:rPr>
        <w:t xml:space="preserve"> </w:t>
      </w:r>
      <w:r w:rsidR="00EB69AF">
        <w:rPr>
          <w:rFonts w:ascii="Arial" w:eastAsia="Times New Roman" w:hAnsi="Arial" w:cs="Arial"/>
          <w:szCs w:val="20"/>
        </w:rPr>
        <w:t xml:space="preserve">guilty at an earlier hearing </w:t>
      </w:r>
      <w:bookmarkStart w:id="1" w:name="_GoBack"/>
      <w:bookmarkEnd w:id="1"/>
      <w:r w:rsidR="00E865C5" w:rsidRPr="00E865C5">
        <w:rPr>
          <w:rFonts w:ascii="Arial" w:eastAsia="Times New Roman" w:hAnsi="Arial" w:cs="Arial"/>
          <w:szCs w:val="20"/>
        </w:rPr>
        <w:t>on 17 November</w:t>
      </w:r>
      <w:r w:rsidR="00734F6E" w:rsidRPr="00E865C5">
        <w:rPr>
          <w:rFonts w:ascii="Arial" w:eastAsia="Times New Roman" w:hAnsi="Arial" w:cs="Arial"/>
          <w:szCs w:val="20"/>
        </w:rPr>
        <w:t>. The total value of the fraud was £</w:t>
      </w:r>
      <w:r w:rsidR="00E865C5" w:rsidRPr="00E865C5">
        <w:rPr>
          <w:rFonts w:ascii="Arial" w:eastAsia="Times New Roman" w:hAnsi="Arial" w:cs="Arial"/>
          <w:szCs w:val="20"/>
        </w:rPr>
        <w:t>208,912.62</w:t>
      </w:r>
      <w:r w:rsidR="00734F6E" w:rsidRPr="00E865C5">
        <w:rPr>
          <w:rFonts w:ascii="Arial" w:eastAsia="Times New Roman" w:hAnsi="Arial" w:cs="Arial"/>
          <w:szCs w:val="20"/>
        </w:rPr>
        <w:t>.</w:t>
      </w:r>
    </w:p>
    <w:p w:rsidR="001A456E" w:rsidRDefault="001A456E" w:rsidP="001A456E">
      <w:pPr>
        <w:pStyle w:val="ListParagraph"/>
        <w:spacing w:line="360" w:lineRule="auto"/>
        <w:rPr>
          <w:rFonts w:ascii="Arial" w:eastAsia="Times New Roman" w:hAnsi="Arial" w:cs="Arial"/>
          <w:szCs w:val="20"/>
        </w:rPr>
      </w:pPr>
    </w:p>
    <w:p w:rsidR="00E45059" w:rsidRDefault="00E45059" w:rsidP="0071514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</w:rPr>
      </w:pPr>
      <w:r w:rsidRPr="00715148">
        <w:rPr>
          <w:rFonts w:ascii="Arial" w:eastAsia="Times New Roman" w:hAnsi="Arial" w:cs="Arial"/>
        </w:rPr>
        <w:t xml:space="preserve">Images are available on HMRC’s Flickr site </w:t>
      </w:r>
      <w:hyperlink r:id="rId6" w:history="1">
        <w:r w:rsidRPr="00715148">
          <w:rPr>
            <w:rFonts w:ascii="Arial" w:eastAsia="Times New Roman" w:hAnsi="Arial" w:cs="Arial"/>
          </w:rPr>
          <w:t>www.flickr.com/hmrcgovuk</w:t>
        </w:r>
      </w:hyperlink>
      <w:r w:rsidRPr="00715148">
        <w:rPr>
          <w:rFonts w:ascii="Arial" w:eastAsia="Times New Roman" w:hAnsi="Arial" w:cs="Arial"/>
        </w:rPr>
        <w:t xml:space="preserve"> </w:t>
      </w:r>
    </w:p>
    <w:p w:rsidR="00715148" w:rsidRPr="00715148" w:rsidRDefault="00715148" w:rsidP="00715148">
      <w:pPr>
        <w:spacing w:line="360" w:lineRule="auto"/>
        <w:jc w:val="both"/>
        <w:rPr>
          <w:rFonts w:ascii="Arial" w:eastAsia="Times New Roman" w:hAnsi="Arial" w:cs="Arial"/>
        </w:rPr>
      </w:pPr>
    </w:p>
    <w:p w:rsidR="00E45059" w:rsidRPr="00715148" w:rsidRDefault="00E45059" w:rsidP="0071514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</w:rPr>
      </w:pPr>
      <w:r w:rsidRPr="00715148">
        <w:rPr>
          <w:rFonts w:ascii="Arial" w:eastAsia="Times New Roman" w:hAnsi="Arial" w:cs="Arial"/>
        </w:rPr>
        <w:t>Follow HMRC’s press office on Twitter @</w:t>
      </w:r>
      <w:proofErr w:type="spellStart"/>
      <w:r w:rsidRPr="00715148">
        <w:rPr>
          <w:rFonts w:ascii="Arial" w:eastAsia="Times New Roman" w:hAnsi="Arial" w:cs="Arial"/>
        </w:rPr>
        <w:t>HMRCpressoffice</w:t>
      </w:r>
      <w:proofErr w:type="spellEnd"/>
    </w:p>
    <w:p w:rsidR="00D96851" w:rsidRPr="00E45059" w:rsidRDefault="00EB69AF" w:rsidP="00E45059">
      <w:pPr>
        <w:spacing w:line="360" w:lineRule="auto"/>
        <w:rPr>
          <w:rFonts w:ascii="Arial" w:eastAsia="Times New Roman" w:hAnsi="Arial"/>
        </w:rPr>
      </w:pPr>
    </w:p>
    <w:p w:rsidR="00F2244F" w:rsidRPr="00F2244F" w:rsidRDefault="00F2244F" w:rsidP="00F2244F">
      <w:pPr>
        <w:spacing w:line="360" w:lineRule="auto"/>
        <w:rPr>
          <w:rFonts w:ascii="Arial" w:hAnsi="Arial" w:cs="Arial"/>
          <w:b/>
          <w:bCs/>
        </w:rPr>
      </w:pPr>
      <w:r w:rsidRPr="00F2244F">
        <w:rPr>
          <w:rFonts w:ascii="Arial" w:hAnsi="Arial" w:cs="Arial"/>
          <w:b/>
          <w:bCs/>
        </w:rPr>
        <w:t>Issued by HM Revenue &amp; Customs Press Office</w:t>
      </w:r>
    </w:p>
    <w:p w:rsidR="00F2244F" w:rsidRPr="00F2244F" w:rsidRDefault="00F2244F" w:rsidP="00F2244F">
      <w:pPr>
        <w:spacing w:line="360" w:lineRule="auto"/>
        <w:rPr>
          <w:rFonts w:ascii="Arial" w:hAnsi="Arial" w:cs="Arial"/>
          <w:b/>
          <w:bCs/>
        </w:rPr>
      </w:pPr>
      <w:r w:rsidRPr="00F2244F">
        <w:rPr>
          <w:rFonts w:ascii="Arial" w:hAnsi="Arial" w:cs="Arial"/>
          <w:b/>
          <w:bCs/>
        </w:rPr>
        <w:t>Press enquiries only please contact:</w:t>
      </w:r>
    </w:p>
    <w:p w:rsidR="00734F6E" w:rsidRPr="00F2244F" w:rsidRDefault="00734F6E" w:rsidP="00F2244F">
      <w:pPr>
        <w:spacing w:line="360" w:lineRule="auto"/>
        <w:rPr>
          <w:rFonts w:ascii="Arial" w:hAnsi="Arial" w:cs="Arial"/>
          <w:b/>
          <w:bCs/>
        </w:rPr>
      </w:pPr>
    </w:p>
    <w:p w:rsidR="00F2244F" w:rsidRDefault="003F1C44" w:rsidP="00F224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Will Lyon</w:t>
      </w:r>
    </w:p>
    <w:p w:rsidR="00851C73" w:rsidRPr="003F1C44" w:rsidRDefault="00851C73" w:rsidP="00F224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8D40D5">
        <w:rPr>
          <w:rFonts w:ascii="Arial" w:hAnsi="Arial" w:cs="Arial"/>
        </w:rPr>
        <w:tab/>
      </w:r>
      <w:r w:rsidR="008D40D5">
        <w:rPr>
          <w:rFonts w:ascii="Arial" w:hAnsi="Arial" w:cs="Arial"/>
        </w:rPr>
        <w:tab/>
      </w:r>
      <w:r w:rsidR="003F1C44" w:rsidRPr="003F1C44">
        <w:rPr>
          <w:rFonts w:ascii="Arial" w:hAnsi="Arial" w:cs="Arial"/>
        </w:rPr>
        <w:t>03000 519 451</w:t>
      </w:r>
    </w:p>
    <w:p w:rsidR="00F2244F" w:rsidRPr="00F2244F" w:rsidRDefault="00AF3418" w:rsidP="00F224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8D40D5">
        <w:rPr>
          <w:rFonts w:ascii="Arial" w:hAnsi="Arial" w:cs="Arial"/>
        </w:rPr>
        <w:tab/>
      </w:r>
      <w:r w:rsidR="008D40D5">
        <w:rPr>
          <w:rFonts w:ascii="Arial" w:hAnsi="Arial" w:cs="Arial"/>
        </w:rPr>
        <w:tab/>
      </w:r>
      <w:hyperlink r:id="rId7" w:history="1">
        <w:r w:rsidR="003F1C44" w:rsidRPr="00141353">
          <w:rPr>
            <w:rStyle w:val="Hyperlink"/>
            <w:rFonts w:ascii="Arial" w:hAnsi="Arial" w:cs="Arial"/>
          </w:rPr>
          <w:t>william.lyon@hmrc.gsi.gov.uk</w:t>
        </w:r>
      </w:hyperlink>
      <w:r>
        <w:rPr>
          <w:rFonts w:ascii="Arial" w:hAnsi="Arial" w:cs="Arial"/>
        </w:rPr>
        <w:t xml:space="preserve"> </w:t>
      </w:r>
    </w:p>
    <w:p w:rsidR="00F2244F" w:rsidRPr="00F2244F" w:rsidRDefault="00F2244F" w:rsidP="00F2244F">
      <w:pPr>
        <w:spacing w:line="360" w:lineRule="auto"/>
        <w:rPr>
          <w:rFonts w:ascii="Arial" w:hAnsi="Arial" w:cs="Arial"/>
        </w:rPr>
      </w:pPr>
    </w:p>
    <w:p w:rsidR="008D40D5" w:rsidRDefault="00F2244F" w:rsidP="00F2244F">
      <w:pPr>
        <w:spacing w:line="360" w:lineRule="auto"/>
        <w:jc w:val="both"/>
        <w:rPr>
          <w:rFonts w:ascii="Arial" w:eastAsia="Times New Roman" w:hAnsi="Arial"/>
          <w:szCs w:val="20"/>
        </w:rPr>
      </w:pPr>
      <w:r w:rsidRPr="00F2244F">
        <w:rPr>
          <w:rFonts w:ascii="Arial" w:eastAsia="Times New Roman" w:hAnsi="Arial"/>
          <w:szCs w:val="20"/>
        </w:rPr>
        <w:t xml:space="preserve">Out of hours </w:t>
      </w:r>
    </w:p>
    <w:p w:rsidR="00F2244F" w:rsidRPr="00F2244F" w:rsidRDefault="00F2244F" w:rsidP="00F2244F">
      <w:pPr>
        <w:spacing w:line="360" w:lineRule="auto"/>
        <w:jc w:val="both"/>
        <w:rPr>
          <w:rFonts w:ascii="Arial" w:eastAsia="Times New Roman" w:hAnsi="Arial" w:cs="Arial"/>
          <w:szCs w:val="20"/>
        </w:rPr>
      </w:pPr>
      <w:r w:rsidRPr="00F2244F">
        <w:rPr>
          <w:rFonts w:ascii="Arial" w:eastAsia="Times New Roman" w:hAnsi="Arial"/>
          <w:szCs w:val="20"/>
        </w:rPr>
        <w:t xml:space="preserve">Tel:         </w:t>
      </w:r>
      <w:r w:rsidR="008D40D5">
        <w:rPr>
          <w:rFonts w:ascii="Arial" w:eastAsia="Times New Roman" w:hAnsi="Arial"/>
          <w:szCs w:val="20"/>
        </w:rPr>
        <w:tab/>
      </w:r>
      <w:r w:rsidRPr="00F2244F">
        <w:rPr>
          <w:rFonts w:ascii="Arial" w:eastAsia="Times New Roman" w:hAnsi="Arial"/>
          <w:szCs w:val="20"/>
        </w:rPr>
        <w:t xml:space="preserve">07860 359544          </w:t>
      </w:r>
    </w:p>
    <w:p w:rsidR="00F2244F" w:rsidRPr="00F2244F" w:rsidRDefault="00F2244F" w:rsidP="00F2244F">
      <w:pPr>
        <w:spacing w:line="360" w:lineRule="auto"/>
        <w:jc w:val="both"/>
        <w:rPr>
          <w:rFonts w:ascii="Arial" w:eastAsia="Times New Roman" w:hAnsi="Arial"/>
          <w:b/>
          <w:bCs/>
          <w:szCs w:val="20"/>
        </w:rPr>
      </w:pPr>
    </w:p>
    <w:p w:rsidR="00F2244F" w:rsidRPr="00F2244F" w:rsidRDefault="00F2244F" w:rsidP="00F2244F">
      <w:pPr>
        <w:spacing w:line="360" w:lineRule="auto"/>
        <w:jc w:val="both"/>
        <w:rPr>
          <w:rFonts w:ascii="Arial" w:eastAsia="Times New Roman" w:hAnsi="Arial"/>
          <w:szCs w:val="20"/>
        </w:rPr>
      </w:pPr>
      <w:r w:rsidRPr="00F2244F">
        <w:rPr>
          <w:rFonts w:ascii="Arial" w:eastAsia="Times New Roman" w:hAnsi="Arial"/>
          <w:b/>
          <w:bCs/>
          <w:szCs w:val="20"/>
        </w:rPr>
        <w:t xml:space="preserve">Website          </w:t>
      </w:r>
      <w:hyperlink r:id="rId8" w:history="1">
        <w:r w:rsidRPr="00F2244F">
          <w:rPr>
            <w:rFonts w:ascii="Arial" w:eastAsia="Times New Roman" w:hAnsi="Arial"/>
            <w:color w:val="0000FF"/>
            <w:szCs w:val="20"/>
            <w:u w:val="single"/>
          </w:rPr>
          <w:t>www.gov.uk/hmrc</w:t>
        </w:r>
      </w:hyperlink>
      <w:r w:rsidRPr="00F2244F">
        <w:rPr>
          <w:rFonts w:ascii="Arial" w:eastAsia="Times New Roman" w:hAnsi="Arial"/>
          <w:szCs w:val="20"/>
        </w:rPr>
        <w:t xml:space="preserve"> </w:t>
      </w:r>
    </w:p>
    <w:p w:rsidR="00F2244F" w:rsidRPr="00F2244F" w:rsidRDefault="00F2244F">
      <w:pPr>
        <w:rPr>
          <w:rFonts w:ascii="Arial" w:hAnsi="Arial" w:cs="Arial"/>
        </w:rPr>
      </w:pPr>
    </w:p>
    <w:sectPr w:rsidR="00F2244F" w:rsidRPr="00F2244F" w:rsidSect="002D034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B1A"/>
    <w:multiLevelType w:val="hybridMultilevel"/>
    <w:tmpl w:val="0DD87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1C85"/>
    <w:multiLevelType w:val="hybridMultilevel"/>
    <w:tmpl w:val="23E09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2D52"/>
    <w:multiLevelType w:val="hybridMultilevel"/>
    <w:tmpl w:val="B25037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E0C41"/>
    <w:multiLevelType w:val="hybridMultilevel"/>
    <w:tmpl w:val="96560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05FE"/>
    <w:multiLevelType w:val="hybridMultilevel"/>
    <w:tmpl w:val="1132F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1CD7"/>
    <w:multiLevelType w:val="hybridMultilevel"/>
    <w:tmpl w:val="85AEE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584B"/>
    <w:multiLevelType w:val="hybridMultilevel"/>
    <w:tmpl w:val="D5A0D3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2"/>
    <w:rsid w:val="00041C04"/>
    <w:rsid w:val="00041CCE"/>
    <w:rsid w:val="000726CB"/>
    <w:rsid w:val="000842B2"/>
    <w:rsid w:val="00087F41"/>
    <w:rsid w:val="000A72E4"/>
    <w:rsid w:val="000B0193"/>
    <w:rsid w:val="000E7BDA"/>
    <w:rsid w:val="001131C8"/>
    <w:rsid w:val="00122442"/>
    <w:rsid w:val="001A456E"/>
    <w:rsid w:val="001C353C"/>
    <w:rsid w:val="001E7AB8"/>
    <w:rsid w:val="0020539B"/>
    <w:rsid w:val="00284FE9"/>
    <w:rsid w:val="00297794"/>
    <w:rsid w:val="002A594C"/>
    <w:rsid w:val="002B231C"/>
    <w:rsid w:val="002D034B"/>
    <w:rsid w:val="002D6B4C"/>
    <w:rsid w:val="002E3E5F"/>
    <w:rsid w:val="0031621F"/>
    <w:rsid w:val="0032397A"/>
    <w:rsid w:val="00330184"/>
    <w:rsid w:val="00332986"/>
    <w:rsid w:val="00347E8B"/>
    <w:rsid w:val="00360DCB"/>
    <w:rsid w:val="003646E0"/>
    <w:rsid w:val="003664C3"/>
    <w:rsid w:val="003A2F87"/>
    <w:rsid w:val="003B3342"/>
    <w:rsid w:val="003B37E5"/>
    <w:rsid w:val="003B64A2"/>
    <w:rsid w:val="003B7A2D"/>
    <w:rsid w:val="003E6C6E"/>
    <w:rsid w:val="003F1C44"/>
    <w:rsid w:val="00404413"/>
    <w:rsid w:val="00441739"/>
    <w:rsid w:val="00470897"/>
    <w:rsid w:val="004A1AAB"/>
    <w:rsid w:val="004B3F3A"/>
    <w:rsid w:val="004C1A41"/>
    <w:rsid w:val="004D174E"/>
    <w:rsid w:val="004F1DA5"/>
    <w:rsid w:val="005273C7"/>
    <w:rsid w:val="00530763"/>
    <w:rsid w:val="00562957"/>
    <w:rsid w:val="005A5107"/>
    <w:rsid w:val="005B44EC"/>
    <w:rsid w:val="005B5FA2"/>
    <w:rsid w:val="005E2B1E"/>
    <w:rsid w:val="00644BA2"/>
    <w:rsid w:val="00664CFA"/>
    <w:rsid w:val="00666972"/>
    <w:rsid w:val="006A7BAC"/>
    <w:rsid w:val="006D6AA6"/>
    <w:rsid w:val="00711F75"/>
    <w:rsid w:val="00715148"/>
    <w:rsid w:val="00734F6E"/>
    <w:rsid w:val="00741F93"/>
    <w:rsid w:val="00781069"/>
    <w:rsid w:val="007C1008"/>
    <w:rsid w:val="007E52F2"/>
    <w:rsid w:val="00815BD5"/>
    <w:rsid w:val="00851C73"/>
    <w:rsid w:val="00881C34"/>
    <w:rsid w:val="00883732"/>
    <w:rsid w:val="008A1682"/>
    <w:rsid w:val="008D40D5"/>
    <w:rsid w:val="008F6666"/>
    <w:rsid w:val="00946E82"/>
    <w:rsid w:val="00995247"/>
    <w:rsid w:val="009D4AA2"/>
    <w:rsid w:val="009D599E"/>
    <w:rsid w:val="009E5733"/>
    <w:rsid w:val="009E581B"/>
    <w:rsid w:val="00A0600A"/>
    <w:rsid w:val="00A21937"/>
    <w:rsid w:val="00A30872"/>
    <w:rsid w:val="00A64C88"/>
    <w:rsid w:val="00A66912"/>
    <w:rsid w:val="00A94AD1"/>
    <w:rsid w:val="00A9665A"/>
    <w:rsid w:val="00AA3D5F"/>
    <w:rsid w:val="00AD3FA4"/>
    <w:rsid w:val="00AD7DCC"/>
    <w:rsid w:val="00AF3418"/>
    <w:rsid w:val="00B339BB"/>
    <w:rsid w:val="00B5303C"/>
    <w:rsid w:val="00B651CF"/>
    <w:rsid w:val="00B67D47"/>
    <w:rsid w:val="00B70F57"/>
    <w:rsid w:val="00B82CCC"/>
    <w:rsid w:val="00B922E9"/>
    <w:rsid w:val="00B94C2C"/>
    <w:rsid w:val="00BE6230"/>
    <w:rsid w:val="00C0781B"/>
    <w:rsid w:val="00C60673"/>
    <w:rsid w:val="00C618FE"/>
    <w:rsid w:val="00C65D44"/>
    <w:rsid w:val="00C95C6E"/>
    <w:rsid w:val="00CA2216"/>
    <w:rsid w:val="00D03DB6"/>
    <w:rsid w:val="00D2172C"/>
    <w:rsid w:val="00D27BA7"/>
    <w:rsid w:val="00D371AE"/>
    <w:rsid w:val="00D540A4"/>
    <w:rsid w:val="00D67850"/>
    <w:rsid w:val="00DA32A5"/>
    <w:rsid w:val="00DF306B"/>
    <w:rsid w:val="00E1016D"/>
    <w:rsid w:val="00E22A28"/>
    <w:rsid w:val="00E31304"/>
    <w:rsid w:val="00E43ED5"/>
    <w:rsid w:val="00E45059"/>
    <w:rsid w:val="00E45409"/>
    <w:rsid w:val="00E5173D"/>
    <w:rsid w:val="00E54842"/>
    <w:rsid w:val="00E865C5"/>
    <w:rsid w:val="00E86735"/>
    <w:rsid w:val="00EB69AF"/>
    <w:rsid w:val="00ED026C"/>
    <w:rsid w:val="00ED7E27"/>
    <w:rsid w:val="00F06B69"/>
    <w:rsid w:val="00F2244F"/>
    <w:rsid w:val="00F6120D"/>
    <w:rsid w:val="00F74195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5F02F100-0DB9-4A56-B784-6A99505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F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31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1C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4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iam.lyon@hmrc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hmrcgov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Greg (Corp Comms Press Office)</dc:creator>
  <cp:keywords/>
  <dc:description/>
  <cp:lastModifiedBy>Lyon, William (Corp Comms Press Office)</cp:lastModifiedBy>
  <cp:revision>18</cp:revision>
  <cp:lastPrinted>2017-08-09T09:49:00Z</cp:lastPrinted>
  <dcterms:created xsi:type="dcterms:W3CDTF">2017-08-16T15:23:00Z</dcterms:created>
  <dcterms:modified xsi:type="dcterms:W3CDTF">2018-01-04T12:28:00Z</dcterms:modified>
</cp:coreProperties>
</file>