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v-SE"/>
        </w:rPr>
      </w:pP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Dat</w:t>
      </w:r>
      <w:r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um</w:t>
      </w: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000000"/>
          <w:sz w:val="20"/>
          <w:szCs w:val="20"/>
          <w:lang w:val="sv-SE"/>
        </w:rPr>
        <w:t>2014-02-03</w:t>
      </w: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För publicering </w:t>
      </w:r>
      <w:r w:rsidRPr="0070513B">
        <w:rPr>
          <w:rFonts w:ascii="Arial" w:hAnsi="Arial" w:cs="Arial"/>
          <w:color w:val="000000"/>
          <w:sz w:val="20"/>
          <w:szCs w:val="20"/>
          <w:lang w:val="sv-SE"/>
        </w:rPr>
        <w:t>Omedelbar</w:t>
      </w: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70513B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Kontakt </w:t>
      </w:r>
      <w:r w:rsidR="003C4B73">
        <w:rPr>
          <w:rFonts w:ascii="Arial" w:hAnsi="Arial" w:cs="Arial"/>
          <w:color w:val="000000"/>
          <w:sz w:val="20"/>
          <w:szCs w:val="20"/>
          <w:lang w:val="sv-SE"/>
        </w:rPr>
        <w:t>Mats WIMAN</w:t>
      </w:r>
      <w:bookmarkStart w:id="0" w:name="_GoBack"/>
      <w:bookmarkEnd w:id="0"/>
      <w:r w:rsidRPr="0070513B">
        <w:rPr>
          <w:rFonts w:ascii="Arial" w:hAnsi="Arial" w:cs="Arial"/>
          <w:color w:val="000000"/>
          <w:sz w:val="20"/>
          <w:szCs w:val="20"/>
          <w:lang w:val="sv-SE"/>
        </w:rPr>
        <w:t>, +46 8 598 940 00</w:t>
      </w: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</w:p>
    <w:p w:rsid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lang w:val="sv-SE"/>
        </w:rPr>
      </w:pPr>
      <w:r w:rsidRPr="0070513B">
        <w:rPr>
          <w:rFonts w:ascii="Arial" w:hAnsi="Arial" w:cs="Arial"/>
          <w:b/>
          <w:bCs/>
          <w:color w:val="333333"/>
          <w:lang w:val="sv-SE"/>
        </w:rPr>
        <w:t xml:space="preserve">Eaton presenterar </w:t>
      </w:r>
      <w:r w:rsidR="005830DB">
        <w:rPr>
          <w:rFonts w:ascii="Arial" w:hAnsi="Arial" w:cs="Arial"/>
          <w:b/>
          <w:bCs/>
          <w:color w:val="333333"/>
          <w:lang w:val="sv-SE"/>
        </w:rPr>
        <w:t xml:space="preserve">white paper </w:t>
      </w:r>
      <w:r w:rsidRPr="0070513B">
        <w:rPr>
          <w:rFonts w:ascii="Arial" w:hAnsi="Arial" w:cs="Arial"/>
          <w:b/>
          <w:bCs/>
          <w:color w:val="333333"/>
          <w:lang w:val="sv-SE"/>
        </w:rPr>
        <w:t>om feltolerans och effektivitet</w:t>
      </w:r>
    </w:p>
    <w:p w:rsidR="0070513B" w:rsidRPr="0070513B" w:rsidRDefault="0070513B" w:rsidP="00705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33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Krafthanteringsföretaget Eaton har publicerat ett nytt dokument som diskuterar de utmaningar som</w:t>
      </w: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kombinerar feltolerans med effektivitet och skalbarhet i datacenter, och förklarar hur dessa utmaningar kan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hanteras på ett effektivt och kostnadseffektivt sätt genom att dra nytta av den senaste teknikutvecklingen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inom avbrottsfri kraft (UPS). </w:t>
      </w:r>
      <w:r>
        <w:rPr>
          <w:rFonts w:ascii="Arial" w:hAnsi="Arial" w:cs="Arial"/>
          <w:color w:val="333333"/>
          <w:sz w:val="20"/>
          <w:szCs w:val="20"/>
          <w:lang w:val="sv-SE"/>
        </w:rPr>
        <w:t>Dokumentet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, som är skriven av Janne Paananen, teknikchef, Large Systems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Technology, Eaton Power Quality Division i Europa, Mellanöstern och Afrika, har titeln Resilience, Efficiency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and Scalability in Data Centre UPS Systems. Dokumentet finns som kostnadsfri nedladdning på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hyperlink r:id="rId7" w:history="1">
        <w:r w:rsidRPr="00E10C61">
          <w:rPr>
            <w:rStyle w:val="Hyperlink"/>
            <w:rFonts w:ascii="Arial" w:hAnsi="Arial" w:cs="Arial"/>
            <w:sz w:val="20"/>
            <w:szCs w:val="20"/>
            <w:lang w:val="sv-SE"/>
          </w:rPr>
          <w:t>www.eaton.eu/powerquality/UPSresilience</w:t>
        </w:r>
      </w:hyperlink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Att vara verksam i en hårt konkurrensutsatt bransch innebär att datacenteroperatörer är pressade att hålla</w:t>
      </w: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driftskostnaderna nere och minimera miljöpåverkan i verksamheten. Energieffektivitet är en nyckelfaktor 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för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att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nå effektivitet, men kan aldrig vara det enda målet för datacenterverksamheten. Datacenteroperatörerna vill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även ha system som är lätt skalbara så att de kan reagera snabbt och kostnadseffektivt vid efterfrågeökning.</w:t>
      </w: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Övergripande för alla dessa krav är behovet av nära 100 procents tillgänglighet. Feltolerans är därför ett stort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fokus i dagens krävande IT-värld.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Energieffektivitet, skalbarhet och feltolerans i ett datacenter beror på flera faktorer, men det finns inget tvivel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om att en av de viktigaste är den avbrottsfria </w:t>
      </w:r>
      <w:r>
        <w:rPr>
          <w:rFonts w:ascii="Arial" w:hAnsi="Arial" w:cs="Arial"/>
          <w:color w:val="333333"/>
          <w:sz w:val="20"/>
          <w:szCs w:val="20"/>
          <w:lang w:val="sv-SE"/>
        </w:rPr>
        <w:t>ström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försörjningen (UPS). Det finns stora utmaningar i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utformningen av en UPS-installation som kombinerar effektivitet med feltolerans och skalbarhet. Eatons nya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white paper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 redovisar i detalj dessa utmaningar och hur de kan åtgärdas.</w:t>
      </w: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Bland de ämnen som behandlas är skalbarhet och bypass, som undersöker de faktorer som ser till att</w:t>
      </w: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tillräcklig bypass-möjlighet finns på alla steg i utvecklingen av en skalbar UPS-installation</w:t>
      </w:r>
      <w:r w:rsidR="00856E81">
        <w:rPr>
          <w:rFonts w:ascii="Arial" w:hAnsi="Arial" w:cs="Arial"/>
          <w:color w:val="333333"/>
          <w:sz w:val="20"/>
          <w:szCs w:val="20"/>
          <w:lang w:val="sv-SE"/>
        </w:rPr>
        <w:t xml:space="preserve">. Ett annat ämne är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skalbarhet och</w:t>
      </w:r>
      <w:r w:rsidR="00856E81"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expansion, som fö</w:t>
      </w:r>
      <w:r w:rsidR="00856E81">
        <w:rPr>
          <w:rFonts w:ascii="Arial" w:hAnsi="Arial" w:cs="Arial"/>
          <w:color w:val="333333"/>
          <w:sz w:val="20"/>
          <w:szCs w:val="20"/>
          <w:lang w:val="sv-SE"/>
        </w:rPr>
        <w:t xml:space="preserve">rklarar varför vissa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system </w:t>
      </w:r>
      <w:r w:rsidR="00856E81">
        <w:rPr>
          <w:rFonts w:ascii="Arial" w:hAnsi="Arial" w:cs="Arial"/>
          <w:color w:val="333333"/>
          <w:sz w:val="20"/>
          <w:szCs w:val="20"/>
          <w:lang w:val="sv-SE"/>
        </w:rPr>
        <w:t xml:space="preserve">är mer skalbara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än andra</w:t>
      </w:r>
      <w:r>
        <w:rPr>
          <w:rFonts w:ascii="Arial" w:hAnsi="Arial" w:cs="Arial"/>
          <w:color w:val="333333"/>
          <w:sz w:val="20"/>
          <w:szCs w:val="20"/>
          <w:lang w:val="sv-SE"/>
        </w:rPr>
        <w:t>. Ytterligare ett tredje ämne är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 skalbarhet och</w:t>
      </w:r>
      <w:r w:rsidR="00856E81"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tillförlitlighet, som diskuterar hur några vanliga, antagna strategier för skalbarhet i avsevärd grad försämrar</w:t>
      </w:r>
      <w:r w:rsidR="00856E81"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tillförlitligheten i en UPS-installation.</w:t>
      </w: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>
        <w:rPr>
          <w:rFonts w:ascii="Arial" w:hAnsi="Arial" w:cs="Arial"/>
          <w:color w:val="333333"/>
          <w:sz w:val="20"/>
          <w:szCs w:val="20"/>
          <w:lang w:val="sv-SE"/>
        </w:rPr>
        <w:lastRenderedPageBreak/>
        <w:t>Dokumentet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 omfattar även tillförlitlighetsproblem, som undersöker hur tillförlitlighet och effektivitet hänger ihop,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och förklarar att det är nödvändigt att se till att UPS-modulerna är väl laddade även i modulära, redundanta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system. Förhållandet mellan pålitlighet och kylning diskuteras också, tillsammans med vikten av effektiv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batterihantering.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Dokumentet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 xml:space="preserve"> drar slutsatsen, fram till nyligen, att det har  varit svårt att kombinera feltolerans med effektivitet i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ett datacenters UPS-system, men tekniska framsteg innebär att situationen nu är mycket annorlunda. Det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bör i synnerhet betonas att redundans inte längre påverkar effektiviteten, och de tidigare nackdelarna med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skalbarhet har också åtgärdats. Som ett resultat av detta, förutsatt att hänsyn vidtagits, är det nu möjligt att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öka systemets feltolerans utan att man gör avkall på några andra viktiga designkriterier.</w:t>
      </w: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För att veta mer om Eatons kvalitativa kraftlösningar, besök www.eaton.eu/powerquality. För alla de senaste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70513B">
        <w:rPr>
          <w:rFonts w:ascii="Arial" w:hAnsi="Arial" w:cs="Arial"/>
          <w:color w:val="333333"/>
          <w:sz w:val="20"/>
          <w:szCs w:val="20"/>
          <w:lang w:val="sv-SE"/>
        </w:rPr>
        <w:t>nyheterna följ Eaton på Twitter via @Eaton_UPS eller besök företagets sida på Eaton EMEA LinkedIn.</w:t>
      </w: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Eaton elverksamhet är globalt ledande med expertis inom distribution av ström och kretsskydd;</w:t>
      </w:r>
    </w:p>
    <w:p w:rsidR="0070513B" w:rsidRPr="0070513B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reserveffektsskydd; styrning och automatisering; ljus och säkerhet; konstruktionslösningar och</w:t>
      </w:r>
    </w:p>
    <w:p w:rsidR="00B0583E" w:rsidRDefault="0070513B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70513B">
        <w:rPr>
          <w:rFonts w:ascii="Arial" w:hAnsi="Arial" w:cs="Arial"/>
          <w:color w:val="333333"/>
          <w:sz w:val="20"/>
          <w:szCs w:val="20"/>
          <w:lang w:val="sv-SE"/>
        </w:rPr>
        <w:t>kopplingsenheter; lösningar för tuffa och farliga miljöer samt tekniska tjänster. Eaton är genom sina globala lösningar utrustad för att svara på de viktigaste utmaningar inom strömhantering vi har idag.</w:t>
      </w:r>
    </w:p>
    <w:p w:rsidR="00B9599A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</w:p>
    <w:p w:rsidR="00B9599A" w:rsidRPr="00856E81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Eaton är ett företag inom krafthantering. Vi levererar energisparande lösningar som hjälper våra kunder att</w:t>
      </w:r>
    </w:p>
    <w:p w:rsidR="00B9599A" w:rsidRPr="00856E81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effektivt hantera elektrisk, hydraulisk och mekanisk kraft. Eaton är ett tekniskt ledande företag på den</w:t>
      </w:r>
    </w:p>
    <w:p w:rsidR="00B9599A" w:rsidRPr="00856E81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333333"/>
          <w:sz w:val="20"/>
          <w:szCs w:val="20"/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globala marknaden och förvärvade Cooper Industries plc i november 2012. På proformabasis hade</w:t>
      </w:r>
    </w:p>
    <w:p w:rsidR="00B9599A" w:rsidRPr="00B9599A" w:rsidRDefault="00B9599A" w:rsidP="00856E81">
      <w:pPr>
        <w:autoSpaceDE w:val="0"/>
        <w:autoSpaceDN w:val="0"/>
        <w:adjustRightInd w:val="0"/>
        <w:spacing w:after="0" w:line="360" w:lineRule="auto"/>
        <w:jc w:val="both"/>
        <w:rPr>
          <w:lang w:val="sv-SE"/>
        </w:rPr>
      </w:pPr>
      <w:r w:rsidRPr="00856E81">
        <w:rPr>
          <w:rFonts w:ascii="Arial" w:hAnsi="Arial" w:cs="Arial"/>
          <w:color w:val="333333"/>
          <w:sz w:val="20"/>
          <w:szCs w:val="20"/>
          <w:lang w:val="sv-SE"/>
        </w:rPr>
        <w:t>företagen en kombinerad intäkt på 21,8 miljarder dollar 2012. Eaton har runt 102 000 anställda och bedriver</w:t>
      </w:r>
      <w:r>
        <w:rPr>
          <w:rFonts w:ascii="Arial" w:hAnsi="Arial" w:cs="Arial"/>
          <w:color w:val="333333"/>
          <w:sz w:val="20"/>
          <w:szCs w:val="20"/>
          <w:lang w:val="sv-SE"/>
        </w:rPr>
        <w:t xml:space="preserve"> </w:t>
      </w:r>
      <w:r w:rsidRPr="00856E81">
        <w:rPr>
          <w:rFonts w:ascii="Arial" w:hAnsi="Arial" w:cs="Arial"/>
          <w:color w:val="333333"/>
          <w:sz w:val="20"/>
          <w:szCs w:val="20"/>
          <w:lang w:val="sv-SE"/>
        </w:rPr>
        <w:t>försäljning i över 175 länder. Mer information finns på www.eaton.eu.</w:t>
      </w:r>
    </w:p>
    <w:sectPr w:rsidR="00B9599A" w:rsidRPr="00B9599A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6E" w:rsidRDefault="0031576E" w:rsidP="0070513B">
      <w:pPr>
        <w:spacing w:after="0" w:line="240" w:lineRule="auto"/>
      </w:pPr>
      <w:r>
        <w:separator/>
      </w:r>
    </w:p>
  </w:endnote>
  <w:endnote w:type="continuationSeparator" w:id="0">
    <w:p w:rsidR="0031576E" w:rsidRDefault="0031576E" w:rsidP="0070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6E" w:rsidRDefault="0031576E" w:rsidP="0070513B">
      <w:pPr>
        <w:spacing w:after="0" w:line="240" w:lineRule="auto"/>
      </w:pPr>
      <w:r>
        <w:separator/>
      </w:r>
    </w:p>
  </w:footnote>
  <w:footnote w:type="continuationSeparator" w:id="0">
    <w:p w:rsidR="0031576E" w:rsidRDefault="0031576E" w:rsidP="0070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8"/>
      <w:gridCol w:w="2062"/>
      <w:gridCol w:w="1620"/>
    </w:tblGrid>
    <w:tr w:rsidR="0070513B" w:rsidTr="008572CF">
      <w:trPr>
        <w:trHeight w:val="1992"/>
      </w:trPr>
      <w:tc>
        <w:tcPr>
          <w:tcW w:w="5408" w:type="dxa"/>
        </w:tcPr>
        <w:p w:rsidR="0070513B" w:rsidRDefault="0070513B" w:rsidP="0070513B">
          <w:pPr>
            <w:pStyle w:val="Heading1"/>
            <w:tabs>
              <w:tab w:val="left" w:pos="1647"/>
            </w:tabs>
            <w:ind w:left="522" w:hanging="630"/>
            <w:contextualSpacing/>
            <w:rPr>
              <w:rFonts w:cs="Arial"/>
            </w:rPr>
          </w:pPr>
        </w:p>
        <w:p w:rsidR="0070513B" w:rsidRDefault="0070513B" w:rsidP="0070513B">
          <w:pPr>
            <w:spacing w:line="240" w:lineRule="auto"/>
            <w:contextualSpacing/>
            <w:jc w:val="right"/>
            <w:rPr>
              <w:rFonts w:ascii="Arial" w:hAnsi="Arial" w:cs="Arial"/>
            </w:rPr>
          </w:pPr>
        </w:p>
        <w:p w:rsidR="0070513B" w:rsidRDefault="0070513B" w:rsidP="0070513B">
          <w:pPr>
            <w:spacing w:line="240" w:lineRule="auto"/>
            <w:contextualSpacing/>
            <w:jc w:val="right"/>
            <w:rPr>
              <w:rFonts w:ascii="Arial" w:hAnsi="Arial" w:cs="Arial"/>
              <w:b/>
              <w:sz w:val="24"/>
            </w:rPr>
          </w:pPr>
          <w:bookmarkStart w:id="1" w:name="BusinessUnit"/>
          <w:bookmarkEnd w:id="1"/>
        </w:p>
        <w:p w:rsidR="0070513B" w:rsidRPr="003E0684" w:rsidRDefault="0070513B" w:rsidP="0070513B">
          <w:pPr>
            <w:pStyle w:val="Heading1"/>
            <w:ind w:left="-90"/>
            <w:contextualSpacing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040BA48D" wp14:editId="4DB4713D">
                <wp:simplePos x="0" y="0"/>
                <wp:positionH relativeFrom="column">
                  <wp:posOffset>0</wp:posOffset>
                </wp:positionH>
                <wp:positionV relativeFrom="paragraph">
                  <wp:posOffset>-725805</wp:posOffset>
                </wp:positionV>
                <wp:extent cx="1810385" cy="705485"/>
                <wp:effectExtent l="0" t="0" r="0" b="0"/>
                <wp:wrapTight wrapText="bothSides">
                  <wp:wrapPolygon edited="0">
                    <wp:start x="0" y="0"/>
                    <wp:lineTo x="0" y="20997"/>
                    <wp:lineTo x="21365" y="20997"/>
                    <wp:lineTo x="21365" y="0"/>
                    <wp:lineTo x="0" y="0"/>
                  </wp:wrapPolygon>
                </wp:wrapTight>
                <wp:docPr id="1" name="Picture 9" descr="Eaton_PBW_Lit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aton_PBW_Lit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49" t="20029" r="8931" b="139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62" w:type="dxa"/>
        </w:tcPr>
        <w:p w:rsidR="0070513B" w:rsidRDefault="0070513B" w:rsidP="0070513B">
          <w:pPr>
            <w:spacing w:line="240" w:lineRule="auto"/>
            <w:contextualSpacing/>
            <w:rPr>
              <w:rFonts w:ascii="Arial Narrow" w:eastAsia="Arial Narrow" w:hAnsi="Arial Narrow" w:cs="Arial Narrow"/>
              <w:sz w:val="17"/>
              <w:szCs w:val="17"/>
            </w:rPr>
          </w:pPr>
          <w:bookmarkStart w:id="2" w:name="Enterprise"/>
          <w:bookmarkEnd w:id="2"/>
          <w:r w:rsidRPr="00EA30B6">
            <w:rPr>
              <w:rFonts w:ascii="Arial Narrow" w:eastAsia="Arial Narrow" w:hAnsi="Arial Narrow" w:cs="Arial Narrow"/>
              <w:sz w:val="17"/>
              <w:szCs w:val="17"/>
            </w:rPr>
            <w:t>Eaton</w:t>
          </w:r>
        </w:p>
        <w:p w:rsidR="0070513B" w:rsidRPr="006A61C0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proofErr w:type="spellStart"/>
          <w:r>
            <w:rPr>
              <w:rFonts w:ascii="Arial Narrow" w:eastAsia="Arial Narrow" w:hAnsi="Arial Narrow" w:cs="Arial Narrow"/>
              <w:sz w:val="17"/>
              <w:szCs w:val="17"/>
            </w:rPr>
            <w:t>Kista</w:t>
          </w:r>
          <w:proofErr w:type="spellEnd"/>
          <w:r>
            <w:rPr>
              <w:rFonts w:ascii="Arial Narrow" w:eastAsia="Arial Narrow" w:hAnsi="Arial Narrow" w:cs="Arial Narrow"/>
              <w:sz w:val="17"/>
              <w:szCs w:val="17"/>
            </w:rPr>
            <w:t xml:space="preserve"> Science Tower</w:t>
          </w:r>
        </w:p>
        <w:p w:rsidR="0070513B" w:rsidRPr="006A61C0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r>
            <w:rPr>
              <w:rFonts w:ascii="Arial Narrow" w:eastAsia="Arial Narrow" w:hAnsi="Arial Narrow" w:cs="Arial Narrow"/>
              <w:sz w:val="17"/>
              <w:szCs w:val="17"/>
            </w:rPr>
            <w:t xml:space="preserve">164 51 </w:t>
          </w:r>
          <w:proofErr w:type="spellStart"/>
          <w:r>
            <w:rPr>
              <w:rFonts w:ascii="Arial Narrow" w:eastAsia="Arial Narrow" w:hAnsi="Arial Narrow" w:cs="Arial Narrow"/>
              <w:sz w:val="17"/>
              <w:szCs w:val="17"/>
            </w:rPr>
            <w:t>Kista</w:t>
          </w:r>
          <w:proofErr w:type="spellEnd"/>
          <w:r>
            <w:rPr>
              <w:rFonts w:ascii="Arial Narrow" w:eastAsia="Arial Narrow" w:hAnsi="Arial Narrow" w:cs="Arial Narrow"/>
              <w:sz w:val="17"/>
              <w:szCs w:val="17"/>
            </w:rPr>
            <w:t>, Sweden</w:t>
          </w:r>
        </w:p>
        <w:p w:rsidR="0070513B" w:rsidRPr="001E20DA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proofErr w:type="spellStart"/>
          <w:r>
            <w:rPr>
              <w:rFonts w:ascii="Arial Narrow" w:eastAsia="Arial Narrow" w:hAnsi="Arial Narrow" w:cs="Arial Narrow"/>
              <w:sz w:val="17"/>
              <w:szCs w:val="17"/>
            </w:rPr>
            <w:t>tel</w:t>
          </w:r>
          <w:proofErr w:type="spellEnd"/>
          <w:r>
            <w:rPr>
              <w:rFonts w:ascii="Arial Narrow" w:eastAsia="Arial Narrow" w:hAnsi="Arial Narrow" w:cs="Arial Narrow"/>
              <w:sz w:val="17"/>
              <w:szCs w:val="17"/>
            </w:rPr>
            <w:t>: +46 8 598 940 00</w:t>
          </w:r>
        </w:p>
        <w:p w:rsidR="0070513B" w:rsidRPr="001E20DA" w:rsidRDefault="0070513B" w:rsidP="0070513B">
          <w:pPr>
            <w:spacing w:line="240" w:lineRule="auto"/>
            <w:contextualSpacing/>
            <w:rPr>
              <w:rFonts w:ascii="Arial Narrow" w:hAnsi="Arial Narrow"/>
              <w:sz w:val="17"/>
            </w:rPr>
          </w:pPr>
          <w:r w:rsidRPr="00EA30B6">
            <w:rPr>
              <w:rFonts w:ascii="Arial Narrow" w:eastAsia="Arial Narrow" w:hAnsi="Arial Narrow" w:cs="Arial Narrow"/>
              <w:sz w:val="17"/>
              <w:szCs w:val="17"/>
            </w:rPr>
            <w:t>Twitter: @</w:t>
          </w:r>
          <w:proofErr w:type="spellStart"/>
          <w:r w:rsidRPr="00EA30B6">
            <w:rPr>
              <w:rFonts w:ascii="Arial Narrow" w:eastAsia="Arial Narrow" w:hAnsi="Arial Narrow" w:cs="Arial Narrow"/>
              <w:sz w:val="17"/>
              <w:szCs w:val="17"/>
            </w:rPr>
            <w:t>Eaton_UPS</w:t>
          </w:r>
          <w:proofErr w:type="spellEnd"/>
        </w:p>
        <w:p w:rsidR="0070513B" w:rsidRPr="003E0684" w:rsidRDefault="0070513B" w:rsidP="0070513B">
          <w:pPr>
            <w:spacing w:line="240" w:lineRule="auto"/>
            <w:contextualSpacing/>
            <w:rPr>
              <w:rFonts w:ascii="Arial" w:hAnsi="Arial" w:cs="Arial"/>
              <w:sz w:val="16"/>
            </w:rPr>
          </w:pPr>
          <w:r w:rsidRPr="006A61C0">
            <w:rPr>
              <w:rFonts w:ascii="Arial Narrow" w:eastAsia="Arial Narrow" w:hAnsi="Arial Narrow" w:cs="Arial Narrow"/>
              <w:sz w:val="17"/>
              <w:szCs w:val="17"/>
              <w:lang w:val="sv-SE"/>
            </w:rPr>
            <w:t xml:space="preserve">LinkedIn: Eaton EMEA  </w:t>
          </w:r>
          <w:bookmarkStart w:id="3" w:name="Fax"/>
          <w:bookmarkEnd w:id="3"/>
        </w:p>
      </w:tc>
      <w:tc>
        <w:tcPr>
          <w:tcW w:w="1620" w:type="dxa"/>
        </w:tcPr>
        <w:p w:rsidR="0070513B" w:rsidRDefault="0070513B" w:rsidP="008572CF">
          <w:pPr>
            <w:pStyle w:val="Heading1"/>
            <w:rPr>
              <w:rFonts w:cs="Arial"/>
              <w:sz w:val="36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DD3B57F" wp14:editId="3DE6C5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16000" cy="774700"/>
                <wp:effectExtent l="0" t="0" r="0" b="6350"/>
                <wp:wrapSquare wrapText="bothSides"/>
                <wp:docPr id="3" name="Picture 5" descr="releasesqu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leasesqu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0513B" w:rsidRPr="00C30CB3" w:rsidRDefault="0070513B" w:rsidP="0070513B">
    <w:pPr>
      <w:pStyle w:val="Header"/>
      <w:tabs>
        <w:tab w:val="left" w:pos="1590"/>
      </w:tabs>
      <w:rPr>
        <w:rFonts w:ascii="Arial" w:hAnsi="Arial" w:cs="Arial"/>
        <w:sz w:val="4"/>
        <w:szCs w:val="4"/>
      </w:rPr>
    </w:pPr>
    <w:r w:rsidRPr="00C30CB3">
      <w:rPr>
        <w:rFonts w:ascii="Arial" w:hAnsi="Arial" w:cs="Arial"/>
        <w:sz w:val="4"/>
        <w:szCs w:val="4"/>
      </w:rPr>
      <w:tab/>
    </w:r>
  </w:p>
  <w:p w:rsidR="0070513B" w:rsidRPr="0070513B" w:rsidRDefault="0070513B" w:rsidP="00705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3B"/>
    <w:rsid w:val="002F2656"/>
    <w:rsid w:val="0031576E"/>
    <w:rsid w:val="003C3EFF"/>
    <w:rsid w:val="003C4B73"/>
    <w:rsid w:val="005830DB"/>
    <w:rsid w:val="0070513B"/>
    <w:rsid w:val="00856E81"/>
    <w:rsid w:val="00A17A4E"/>
    <w:rsid w:val="00B0583E"/>
    <w:rsid w:val="00B9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1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3B"/>
  </w:style>
  <w:style w:type="paragraph" w:styleId="Footer">
    <w:name w:val="footer"/>
    <w:basedOn w:val="Normal"/>
    <w:link w:val="Foot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3B"/>
  </w:style>
  <w:style w:type="character" w:customStyle="1" w:styleId="Heading1Char">
    <w:name w:val="Heading 1 Char"/>
    <w:basedOn w:val="DefaultParagraphFont"/>
    <w:link w:val="Heading1"/>
    <w:rsid w:val="0070513B"/>
    <w:rPr>
      <w:rFonts w:ascii="Arial" w:eastAsia="Times New Roman" w:hAnsi="Arial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513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3B"/>
  </w:style>
  <w:style w:type="paragraph" w:styleId="Footer">
    <w:name w:val="footer"/>
    <w:basedOn w:val="Normal"/>
    <w:link w:val="FooterChar"/>
    <w:uiPriority w:val="99"/>
    <w:unhideWhenUsed/>
    <w:rsid w:val="007051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3B"/>
  </w:style>
  <w:style w:type="character" w:customStyle="1" w:styleId="Heading1Char">
    <w:name w:val="Heading 1 Char"/>
    <w:basedOn w:val="DefaultParagraphFont"/>
    <w:link w:val="Heading1"/>
    <w:rsid w:val="0070513B"/>
    <w:rPr>
      <w:rFonts w:ascii="Arial" w:eastAsia="Times New Roman" w:hAnsi="Arial" w:cs="Times New Roman"/>
      <w:b/>
      <w:kern w:val="28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ton.eu/powerquality/UPSresilie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Corp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Karlsson, Rebecca</dc:creator>
  <cp:lastModifiedBy>Karlsson, Rebecca</cp:lastModifiedBy>
  <cp:revision>6</cp:revision>
  <dcterms:created xsi:type="dcterms:W3CDTF">2014-02-05T09:08:00Z</dcterms:created>
  <dcterms:modified xsi:type="dcterms:W3CDTF">2014-02-05T10:28:00Z</dcterms:modified>
</cp:coreProperties>
</file>