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42D51A8D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1E31BA">
        <w:rPr>
          <w:rFonts w:ascii="Arial" w:hAnsi="Arial" w:cs="Arial"/>
          <w:b/>
          <w:color w:val="FF9933" w:themeColor="accent1"/>
        </w:rPr>
        <w:t>2019-01-29</w:t>
      </w:r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449E878">
              <v:line w14:anchorId="27F4034E" id="Rak 3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7DE3E9D"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13A39104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 w:rsidRPr="17C39D4C">
        <w:rPr>
          <w:rFonts w:ascii="Arial" w:hAnsi="Arial" w:cs="Arial"/>
          <w:b/>
          <w:color w:val="FF9933" w:themeColor="accent1"/>
          <w:sz w:val="56"/>
          <w:szCs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612E9342" w:rsidR="00511F40" w:rsidRPr="008D25C8" w:rsidRDefault="009166D3" w:rsidP="00511F40">
      <w:pPr>
        <w:spacing w:line="276" w:lineRule="auto"/>
        <w:rPr>
          <w:rFonts w:asciiTheme="majorHAnsi" w:hAnsiTheme="majorHAnsi" w:cstheme="majorHAnsi"/>
          <w:sz w:val="34"/>
          <w:szCs w:val="34"/>
        </w:rPr>
      </w:pPr>
      <w:r w:rsidRPr="008D25C8">
        <w:rPr>
          <w:rFonts w:asciiTheme="majorHAnsi" w:hAnsiTheme="majorHAnsi" w:cstheme="majorHAnsi"/>
          <w:sz w:val="34"/>
          <w:szCs w:val="34"/>
        </w:rPr>
        <w:t>Hyresgästföreningen åker till Kenya</w:t>
      </w:r>
      <w:r w:rsidR="008D25C8" w:rsidRPr="008D25C8">
        <w:rPr>
          <w:rFonts w:asciiTheme="majorHAnsi" w:hAnsiTheme="majorHAnsi" w:cstheme="majorHAnsi"/>
          <w:sz w:val="34"/>
          <w:szCs w:val="34"/>
        </w:rPr>
        <w:t xml:space="preserve"> med Världens mammor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0D911C10" w14:textId="6D4DC979" w:rsidR="009B2F1D" w:rsidRDefault="008D25C8" w:rsidP="009B2F1D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Inför FN:s miljöprograms världskongress 2022 hålls nu en </w:t>
      </w:r>
      <w:r w:rsidR="001A6E9D">
        <w:rPr>
          <w:b/>
          <w:bCs/>
          <w:sz w:val="24"/>
          <w:szCs w:val="24"/>
        </w:rPr>
        <w:t>förberedande</w:t>
      </w:r>
      <w:r>
        <w:rPr>
          <w:b/>
          <w:bCs/>
          <w:sz w:val="24"/>
          <w:szCs w:val="24"/>
        </w:rPr>
        <w:t xml:space="preserve"> kickoff</w:t>
      </w:r>
      <w:r w:rsidR="001A6E9D">
        <w:rPr>
          <w:b/>
          <w:bCs/>
          <w:sz w:val="24"/>
          <w:szCs w:val="24"/>
        </w:rPr>
        <w:t xml:space="preserve"> i Kenya</w:t>
      </w:r>
      <w:r>
        <w:rPr>
          <w:b/>
          <w:bCs/>
          <w:sz w:val="24"/>
          <w:szCs w:val="24"/>
        </w:rPr>
        <w:t>. Till denna har Eva Arud, verksamhetsutvecklare på Hyresgästföreningen region Sydost blivi</w:t>
      </w:r>
      <w:r w:rsidR="001A6E9D">
        <w:rPr>
          <w:b/>
          <w:bCs/>
          <w:sz w:val="24"/>
          <w:szCs w:val="24"/>
        </w:rPr>
        <w:t>t inbjuden med anledning av sitt engagemang för verksamheten Världens mammor i Motala.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0B469DF7" w14:textId="48B6E431" w:rsidR="009B2F1D" w:rsidRDefault="00150FD1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Den 21 februari </w:t>
      </w:r>
      <w:r w:rsidR="00D72C67">
        <w:rPr>
          <w:sz w:val="24"/>
          <w:szCs w:val="24"/>
        </w:rPr>
        <w:t>lyfter</w:t>
      </w:r>
      <w:r>
        <w:rPr>
          <w:sz w:val="24"/>
          <w:szCs w:val="24"/>
        </w:rPr>
        <w:t xml:space="preserve"> flyge</w:t>
      </w:r>
      <w:r w:rsidR="00D72C67">
        <w:rPr>
          <w:sz w:val="24"/>
          <w:szCs w:val="24"/>
        </w:rPr>
        <w:t>t</w:t>
      </w:r>
      <w:r>
        <w:rPr>
          <w:sz w:val="24"/>
          <w:szCs w:val="24"/>
        </w:rPr>
        <w:t xml:space="preserve"> mot Kenyas huvudstad </w:t>
      </w:r>
      <w:r w:rsidR="00FE215D">
        <w:rPr>
          <w:sz w:val="24"/>
          <w:szCs w:val="24"/>
        </w:rPr>
        <w:t>N</w:t>
      </w:r>
      <w:r w:rsidR="00FE215D" w:rsidRPr="00FE215D">
        <w:rPr>
          <w:sz w:val="24"/>
          <w:szCs w:val="24"/>
        </w:rPr>
        <w:t>airobi</w:t>
      </w:r>
      <w:r w:rsidR="00E5369E">
        <w:rPr>
          <w:sz w:val="24"/>
          <w:szCs w:val="24"/>
        </w:rPr>
        <w:t>. På planet</w:t>
      </w:r>
      <w:r w:rsidR="00FE215D">
        <w:rPr>
          <w:sz w:val="24"/>
          <w:szCs w:val="24"/>
        </w:rPr>
        <w:t xml:space="preserve"> sitter Eva Arud, verksamhetsutvecklare på Hyresgästföreningen</w:t>
      </w:r>
      <w:r w:rsidR="008D25C8">
        <w:rPr>
          <w:sz w:val="24"/>
          <w:szCs w:val="24"/>
        </w:rPr>
        <w:t xml:space="preserve"> region Sydost</w:t>
      </w:r>
      <w:r w:rsidR="00FE215D">
        <w:rPr>
          <w:sz w:val="24"/>
          <w:szCs w:val="24"/>
        </w:rPr>
        <w:t xml:space="preserve">, tillsammans med Sira Jokinen </w:t>
      </w:r>
      <w:proofErr w:type="spellStart"/>
      <w:r w:rsidR="00FE215D">
        <w:rPr>
          <w:sz w:val="24"/>
          <w:szCs w:val="24"/>
        </w:rPr>
        <w:t>L</w:t>
      </w:r>
      <w:r w:rsidR="00FE215D" w:rsidRPr="00FE215D">
        <w:rPr>
          <w:sz w:val="24"/>
          <w:szCs w:val="24"/>
        </w:rPr>
        <w:t>isse</w:t>
      </w:r>
      <w:proofErr w:type="spellEnd"/>
      <w:r w:rsidR="00FE215D">
        <w:rPr>
          <w:sz w:val="24"/>
          <w:szCs w:val="24"/>
        </w:rPr>
        <w:t xml:space="preserve">, grundare av Världens mammor. </w:t>
      </w:r>
    </w:p>
    <w:p w14:paraId="5829CE55" w14:textId="4A73AF73" w:rsidR="00AA3B84" w:rsidRDefault="00AA3B84" w:rsidP="009B2F1D">
      <w:pPr>
        <w:spacing w:line="276" w:lineRule="auto"/>
        <w:rPr>
          <w:sz w:val="24"/>
          <w:szCs w:val="24"/>
        </w:rPr>
      </w:pPr>
    </w:p>
    <w:p w14:paraId="2F93E574" w14:textId="591C01DE" w:rsidR="00FF15F3" w:rsidRDefault="008D25C8" w:rsidP="001808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18082F" w:rsidRPr="0018082F">
        <w:rPr>
          <w:sz w:val="24"/>
          <w:szCs w:val="24"/>
        </w:rPr>
        <w:t xml:space="preserve"> </w:t>
      </w:r>
      <w:r w:rsidR="0018082F">
        <w:rPr>
          <w:sz w:val="24"/>
          <w:szCs w:val="24"/>
        </w:rPr>
        <w:t xml:space="preserve">Det känns väldigt spännande och </w:t>
      </w:r>
      <w:r w:rsidR="00FF15F3">
        <w:rPr>
          <w:sz w:val="24"/>
          <w:szCs w:val="24"/>
        </w:rPr>
        <w:t>jag är stolt över att ha blivit inbjud</w:t>
      </w:r>
      <w:r w:rsidR="00CE6BD8">
        <w:rPr>
          <w:sz w:val="24"/>
          <w:szCs w:val="24"/>
        </w:rPr>
        <w:t>e</w:t>
      </w:r>
      <w:r w:rsidR="00FF15F3">
        <w:rPr>
          <w:sz w:val="24"/>
          <w:szCs w:val="24"/>
        </w:rPr>
        <w:t>n, säger Eva Arud.</w:t>
      </w:r>
    </w:p>
    <w:p w14:paraId="56D530BB" w14:textId="77777777" w:rsidR="00FF15F3" w:rsidRDefault="00FF15F3" w:rsidP="0018082F">
      <w:pPr>
        <w:spacing w:line="276" w:lineRule="auto"/>
        <w:rPr>
          <w:sz w:val="24"/>
          <w:szCs w:val="24"/>
        </w:rPr>
      </w:pPr>
    </w:p>
    <w:p w14:paraId="6A985F27" w14:textId="22808F45" w:rsidR="0018082F" w:rsidRDefault="00FF15F3" w:rsidP="001808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Nairobi väntar dagar av studiebesök och konferens</w:t>
      </w:r>
      <w:r w:rsidR="0067688E">
        <w:rPr>
          <w:sz w:val="24"/>
          <w:szCs w:val="24"/>
        </w:rPr>
        <w:t xml:space="preserve">. Konferensen är ett samarbete med </w:t>
      </w:r>
      <w:r w:rsidR="00C611C8">
        <w:rPr>
          <w:sz w:val="24"/>
          <w:szCs w:val="24"/>
        </w:rPr>
        <w:t>FN</w:t>
      </w:r>
      <w:r w:rsidR="008D25C8">
        <w:rPr>
          <w:sz w:val="24"/>
          <w:szCs w:val="24"/>
        </w:rPr>
        <w:t>:</w:t>
      </w:r>
      <w:r w:rsidR="00C611C8">
        <w:rPr>
          <w:sz w:val="24"/>
          <w:szCs w:val="24"/>
        </w:rPr>
        <w:t xml:space="preserve">s miljöprogram </w:t>
      </w:r>
      <w:r w:rsidR="0067688E">
        <w:rPr>
          <w:sz w:val="24"/>
          <w:szCs w:val="24"/>
        </w:rPr>
        <w:t xml:space="preserve">UNEP (United Nation Environment Program), National Museums </w:t>
      </w:r>
      <w:proofErr w:type="spellStart"/>
      <w:r w:rsidR="0067688E">
        <w:rPr>
          <w:sz w:val="24"/>
          <w:szCs w:val="24"/>
        </w:rPr>
        <w:t>of</w:t>
      </w:r>
      <w:proofErr w:type="spellEnd"/>
      <w:r w:rsidR="0067688E">
        <w:rPr>
          <w:sz w:val="24"/>
          <w:szCs w:val="24"/>
        </w:rPr>
        <w:t xml:space="preserve"> Kenya och </w:t>
      </w:r>
      <w:r w:rsidR="002634D0">
        <w:rPr>
          <w:sz w:val="24"/>
          <w:szCs w:val="24"/>
        </w:rPr>
        <w:t xml:space="preserve">Globträdet. </w:t>
      </w:r>
      <w:r w:rsidR="00CE6BD8">
        <w:rPr>
          <w:sz w:val="24"/>
          <w:szCs w:val="24"/>
        </w:rPr>
        <w:t>Trä</w:t>
      </w:r>
      <w:r w:rsidR="00456058">
        <w:rPr>
          <w:sz w:val="24"/>
          <w:szCs w:val="24"/>
        </w:rPr>
        <w:t>ff</w:t>
      </w:r>
      <w:r w:rsidR="00CE6BD8">
        <w:rPr>
          <w:sz w:val="24"/>
          <w:szCs w:val="24"/>
        </w:rPr>
        <w:t>en</w:t>
      </w:r>
      <w:r w:rsidR="002634D0">
        <w:rPr>
          <w:sz w:val="24"/>
          <w:szCs w:val="24"/>
        </w:rPr>
        <w:t xml:space="preserve"> är en kickoff </w:t>
      </w:r>
      <w:r w:rsidR="00311BAC">
        <w:rPr>
          <w:sz w:val="24"/>
          <w:szCs w:val="24"/>
        </w:rPr>
        <w:t>in</w:t>
      </w:r>
      <w:r w:rsidR="002634D0">
        <w:rPr>
          <w:sz w:val="24"/>
          <w:szCs w:val="24"/>
        </w:rPr>
        <w:t xml:space="preserve">för </w:t>
      </w:r>
      <w:r w:rsidR="00311BAC">
        <w:rPr>
          <w:sz w:val="24"/>
          <w:szCs w:val="24"/>
        </w:rPr>
        <w:t>firandet av</w:t>
      </w:r>
      <w:r w:rsidR="002634D0">
        <w:rPr>
          <w:sz w:val="24"/>
          <w:szCs w:val="24"/>
        </w:rPr>
        <w:t xml:space="preserve"> UNEP 50 år på Världsmiljödagen den 5 juni 2022.</w:t>
      </w:r>
    </w:p>
    <w:p w14:paraId="3A635AA3" w14:textId="1098FE4D" w:rsidR="000F1363" w:rsidRDefault="000F1363" w:rsidP="0018082F">
      <w:pPr>
        <w:spacing w:line="276" w:lineRule="auto"/>
        <w:rPr>
          <w:sz w:val="24"/>
          <w:szCs w:val="24"/>
        </w:rPr>
      </w:pPr>
    </w:p>
    <w:p w14:paraId="57217C4D" w14:textId="3D9DF09C" w:rsidR="000F1363" w:rsidRDefault="00311BAC" w:rsidP="001808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Konferensen</w:t>
      </w:r>
      <w:r w:rsidR="000F1363">
        <w:rPr>
          <w:sz w:val="24"/>
          <w:szCs w:val="24"/>
        </w:rPr>
        <w:t xml:space="preserve"> riktar sig till </w:t>
      </w:r>
      <w:r w:rsidR="00CE6BD8">
        <w:rPr>
          <w:sz w:val="24"/>
          <w:szCs w:val="24"/>
        </w:rPr>
        <w:t>organisationer</w:t>
      </w:r>
      <w:r w:rsidR="000F1363">
        <w:rPr>
          <w:sz w:val="24"/>
          <w:szCs w:val="24"/>
        </w:rPr>
        <w:t xml:space="preserve"> som arbetar för de globala målen och/eller FN:s konvention om barnens rättigheter tillsammans med barn och ungdomar.</w:t>
      </w:r>
      <w:r w:rsidR="008D25C8">
        <w:rPr>
          <w:sz w:val="24"/>
          <w:szCs w:val="24"/>
        </w:rPr>
        <w:t xml:space="preserve"> </w:t>
      </w:r>
      <w:r w:rsidR="000F1363">
        <w:rPr>
          <w:sz w:val="24"/>
          <w:szCs w:val="24"/>
        </w:rPr>
        <w:t xml:space="preserve">Hyresgästföreningen har blivit inbjuden till kickoffen genom Världens mammor som Sira Jokinen </w:t>
      </w:r>
      <w:proofErr w:type="spellStart"/>
      <w:r w:rsidR="000F1363">
        <w:rPr>
          <w:sz w:val="24"/>
          <w:szCs w:val="24"/>
        </w:rPr>
        <w:t>Lisse</w:t>
      </w:r>
      <w:proofErr w:type="spellEnd"/>
      <w:r w:rsidR="000F1363">
        <w:rPr>
          <w:sz w:val="24"/>
          <w:szCs w:val="24"/>
        </w:rPr>
        <w:t xml:space="preserve"> startat upp.</w:t>
      </w:r>
    </w:p>
    <w:p w14:paraId="55408B8E" w14:textId="77777777" w:rsidR="005871DA" w:rsidRDefault="005871DA" w:rsidP="0018082F">
      <w:pPr>
        <w:spacing w:line="276" w:lineRule="auto"/>
        <w:rPr>
          <w:sz w:val="24"/>
          <w:szCs w:val="24"/>
        </w:rPr>
      </w:pPr>
    </w:p>
    <w:p w14:paraId="7CF3046D" w14:textId="51CA4200" w:rsidR="000F1363" w:rsidRDefault="008D25C8" w:rsidP="001808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–</w:t>
      </w:r>
      <w:r w:rsidR="000F1363">
        <w:rPr>
          <w:sz w:val="24"/>
          <w:szCs w:val="24"/>
        </w:rPr>
        <w:t xml:space="preserve"> Världens mammor omfamnar</w:t>
      </w:r>
      <w:r w:rsidR="00CE6BD8">
        <w:rPr>
          <w:sz w:val="24"/>
          <w:szCs w:val="24"/>
        </w:rPr>
        <w:t xml:space="preserve"> världens barn, det är roligt att verksamheten blir sedd, säger verksamhetsutvecklare Eva Arud.</w:t>
      </w:r>
    </w:p>
    <w:p w14:paraId="4D5C5249" w14:textId="6333FF9F" w:rsidR="00A36219" w:rsidRDefault="00A36219" w:rsidP="0018082F">
      <w:pPr>
        <w:spacing w:line="276" w:lineRule="auto"/>
        <w:rPr>
          <w:sz w:val="24"/>
          <w:szCs w:val="24"/>
        </w:rPr>
      </w:pPr>
    </w:p>
    <w:p w14:paraId="52703597" w14:textId="77BC343B" w:rsidR="005871DA" w:rsidRDefault="008D25C8" w:rsidP="0018082F">
      <w:pPr>
        <w:spacing w:line="276" w:lineRule="auto"/>
        <w:rPr>
          <w:sz w:val="24"/>
          <w:szCs w:val="24"/>
        </w:rPr>
      </w:pPr>
      <w:r w:rsidRPr="00C41114">
        <w:rPr>
          <w:sz w:val="24"/>
          <w:szCs w:val="24"/>
        </w:rPr>
        <w:t>–</w:t>
      </w:r>
      <w:r w:rsidR="005871DA" w:rsidRPr="00C41114">
        <w:rPr>
          <w:sz w:val="24"/>
          <w:szCs w:val="24"/>
        </w:rPr>
        <w:t xml:space="preserve"> Vi kommer bland annat göra en konstutställning</w:t>
      </w:r>
      <w:r w:rsidRPr="00C41114">
        <w:rPr>
          <w:sz w:val="24"/>
          <w:szCs w:val="24"/>
        </w:rPr>
        <w:t xml:space="preserve"> med bilder </w:t>
      </w:r>
      <w:r w:rsidR="00C41114" w:rsidRPr="00C41114">
        <w:rPr>
          <w:sz w:val="24"/>
          <w:szCs w:val="24"/>
        </w:rPr>
        <w:t xml:space="preserve">som </w:t>
      </w:r>
      <w:r w:rsidR="005871DA" w:rsidRPr="00C41114">
        <w:rPr>
          <w:sz w:val="24"/>
          <w:szCs w:val="24"/>
        </w:rPr>
        <w:t>barn runt om i Sverige ritat. Mycket</w:t>
      </w:r>
      <w:r w:rsidR="005871DA">
        <w:rPr>
          <w:sz w:val="24"/>
          <w:szCs w:val="24"/>
        </w:rPr>
        <w:t xml:space="preserve"> handlar om vatten, hur vi skyddar detta. Sedan ska världens ledare få ta del av utställningen, fortsätter hon.</w:t>
      </w:r>
    </w:p>
    <w:p w14:paraId="602BEAE6" w14:textId="4303EEE6" w:rsidR="005871DA" w:rsidRDefault="005871DA" w:rsidP="0018082F">
      <w:pPr>
        <w:spacing w:line="276" w:lineRule="auto"/>
        <w:rPr>
          <w:sz w:val="24"/>
          <w:szCs w:val="24"/>
        </w:rPr>
      </w:pPr>
    </w:p>
    <w:p w14:paraId="10AC6230" w14:textId="46B450DC" w:rsidR="00F7523C" w:rsidRDefault="00C41114" w:rsidP="00F7523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Projektet ”Världens mammor</w:t>
      </w:r>
      <w:r w:rsidRPr="00C41114">
        <w:rPr>
          <w:sz w:val="24"/>
          <w:szCs w:val="24"/>
        </w:rPr>
        <w:t>”</w:t>
      </w:r>
      <w:r w:rsidR="00F7523C" w:rsidRPr="00C41114">
        <w:rPr>
          <w:sz w:val="24"/>
          <w:szCs w:val="24"/>
        </w:rPr>
        <w:t xml:space="preserve"> </w:t>
      </w:r>
      <w:r w:rsidR="00311BAC" w:rsidRPr="00C41114">
        <w:rPr>
          <w:sz w:val="24"/>
          <w:szCs w:val="24"/>
        </w:rPr>
        <w:t>grundades i</w:t>
      </w:r>
      <w:r w:rsidR="00311BAC">
        <w:rPr>
          <w:sz w:val="24"/>
          <w:szCs w:val="24"/>
        </w:rPr>
        <w:t xml:space="preserve"> Motala för</w:t>
      </w:r>
      <w:r w:rsidR="00F7523C" w:rsidRPr="5043E497">
        <w:rPr>
          <w:sz w:val="24"/>
          <w:szCs w:val="24"/>
        </w:rPr>
        <w:t xml:space="preserve"> två år </w:t>
      </w:r>
      <w:r w:rsidR="00311BAC">
        <w:rPr>
          <w:sz w:val="24"/>
          <w:szCs w:val="24"/>
        </w:rPr>
        <w:t>sedan</w:t>
      </w:r>
      <w:r w:rsidR="00F7523C" w:rsidRPr="5043E497">
        <w:rPr>
          <w:sz w:val="24"/>
          <w:szCs w:val="24"/>
        </w:rPr>
        <w:t xml:space="preserve"> och uppkom </w:t>
      </w:r>
      <w:r w:rsidR="00F7523C">
        <w:rPr>
          <w:sz w:val="24"/>
          <w:szCs w:val="24"/>
        </w:rPr>
        <w:t xml:space="preserve">efter </w:t>
      </w:r>
      <w:r w:rsidR="00F7523C" w:rsidRPr="5043E497">
        <w:rPr>
          <w:sz w:val="24"/>
          <w:szCs w:val="24"/>
        </w:rPr>
        <w:t xml:space="preserve">ett varningsrop från barnavårdscentralen. Personalen såg hur många mammor </w:t>
      </w:r>
      <w:r w:rsidR="00F7523C">
        <w:rPr>
          <w:sz w:val="24"/>
          <w:szCs w:val="24"/>
        </w:rPr>
        <w:t xml:space="preserve">satt </w:t>
      </w:r>
      <w:r w:rsidR="00F7523C" w:rsidRPr="5043E497">
        <w:rPr>
          <w:sz w:val="24"/>
          <w:szCs w:val="24"/>
        </w:rPr>
        <w:t>hemma utan något att göra och utan</w:t>
      </w:r>
      <w:r w:rsidR="00F7523C">
        <w:rPr>
          <w:sz w:val="24"/>
          <w:szCs w:val="24"/>
        </w:rPr>
        <w:t xml:space="preserve"> att få del av</w:t>
      </w:r>
      <w:r w:rsidR="00F7523C" w:rsidRPr="5043E497">
        <w:rPr>
          <w:sz w:val="24"/>
          <w:szCs w:val="24"/>
        </w:rPr>
        <w:t xml:space="preserve"> information från sa</w:t>
      </w:r>
      <w:r w:rsidR="00F7523C">
        <w:rPr>
          <w:sz w:val="24"/>
          <w:szCs w:val="24"/>
        </w:rPr>
        <w:t>mhället. Initiativet togs sedan</w:t>
      </w:r>
      <w:r w:rsidR="00F7523C" w:rsidRPr="5043E497">
        <w:rPr>
          <w:sz w:val="24"/>
          <w:szCs w:val="24"/>
        </w:rPr>
        <w:t xml:space="preserve"> bland annat av Hyresgästföreningen med fler organisationer. </w:t>
      </w:r>
    </w:p>
    <w:p w14:paraId="2F26C9B9" w14:textId="07B1E309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75F0D859" w14:textId="77777777" w:rsidR="00FD6DB0" w:rsidRPr="00A259E0" w:rsidRDefault="00FD6DB0" w:rsidP="00FD6DB0">
      <w:pPr>
        <w:spacing w:line="276" w:lineRule="auto"/>
        <w:rPr>
          <w:sz w:val="24"/>
          <w:szCs w:val="24"/>
        </w:rPr>
      </w:pPr>
      <w:bookmarkStart w:id="0" w:name="_Hlk534883911"/>
      <w:r w:rsidRPr="00A259E0">
        <w:rPr>
          <w:b/>
          <w:bCs/>
          <w:sz w:val="24"/>
          <w:szCs w:val="24"/>
        </w:rPr>
        <w:t>För mer information, kontakta gärna:</w:t>
      </w:r>
      <w:r w:rsidRPr="00A259E0">
        <w:rPr>
          <w:sz w:val="24"/>
          <w:szCs w:val="24"/>
        </w:rPr>
        <w:t> </w:t>
      </w:r>
    </w:p>
    <w:p w14:paraId="1D969FD0" w14:textId="2113AF50" w:rsidR="00FD6DB0" w:rsidRDefault="00FD6DB0" w:rsidP="00FD6DB0">
      <w:pPr>
        <w:spacing w:line="276" w:lineRule="auto"/>
        <w:rPr>
          <w:sz w:val="24"/>
          <w:szCs w:val="24"/>
        </w:rPr>
      </w:pPr>
      <w:r w:rsidRPr="00A259E0">
        <w:rPr>
          <w:sz w:val="24"/>
          <w:szCs w:val="24"/>
        </w:rPr>
        <w:t>Eva Arud, verksamhetsutvecklare Hyresgästföreningen </w:t>
      </w:r>
      <w:r w:rsidRPr="00A259E0">
        <w:rPr>
          <w:sz w:val="24"/>
          <w:szCs w:val="24"/>
        </w:rPr>
        <w:br/>
        <w:t>Telefon: 010-459 21 37</w:t>
      </w:r>
      <w:r w:rsidRPr="00A259E0">
        <w:rPr>
          <w:sz w:val="24"/>
          <w:szCs w:val="24"/>
        </w:rPr>
        <w:br/>
        <w:t>E-post: </w:t>
      </w:r>
      <w:hyperlink r:id="rId13" w:history="1">
        <w:r w:rsidRPr="0030457F">
          <w:rPr>
            <w:rStyle w:val="Hyperlnk"/>
            <w:sz w:val="24"/>
            <w:szCs w:val="24"/>
          </w:rPr>
          <w:t>eva.arud@hyresgastforeningen.se</w:t>
        </w:r>
      </w:hyperlink>
      <w:bookmarkStart w:id="1" w:name="_GoBack"/>
      <w:bookmarkEnd w:id="0"/>
      <w:bookmarkEnd w:id="1"/>
    </w:p>
    <w:sectPr w:rsidR="00FD6DB0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DD12" w14:textId="77777777" w:rsidR="006A0F28" w:rsidRDefault="006A0F28">
      <w:r>
        <w:separator/>
      </w:r>
    </w:p>
  </w:endnote>
  <w:endnote w:type="continuationSeparator" w:id="0">
    <w:p w14:paraId="62713741" w14:textId="77777777" w:rsidR="006A0F28" w:rsidRDefault="006A0F28">
      <w:r>
        <w:continuationSeparator/>
      </w:r>
    </w:p>
  </w:endnote>
  <w:endnote w:type="continuationNotice" w:id="1">
    <w:p w14:paraId="2F283B2E" w14:textId="77777777" w:rsidR="000E10F8" w:rsidRDefault="000E1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BBCA5" w14:textId="77777777" w:rsidR="006A0F28" w:rsidRDefault="006A0F28">
      <w:r>
        <w:separator/>
      </w:r>
    </w:p>
  </w:footnote>
  <w:footnote w:type="continuationSeparator" w:id="0">
    <w:p w14:paraId="007DE443" w14:textId="77777777" w:rsidR="006A0F28" w:rsidRDefault="006A0F28">
      <w:r>
        <w:continuationSeparator/>
      </w:r>
    </w:p>
  </w:footnote>
  <w:footnote w:type="continuationNotice" w:id="1">
    <w:p w14:paraId="5C62B8CE" w14:textId="77777777" w:rsidR="000E10F8" w:rsidRDefault="000E10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8C31961"/>
    <w:multiLevelType w:val="hybridMultilevel"/>
    <w:tmpl w:val="523E96D4"/>
    <w:lvl w:ilvl="0" w:tplc="574C8CC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A6F03"/>
    <w:multiLevelType w:val="multilevel"/>
    <w:tmpl w:val="DCCC1CB2"/>
    <w:numStyleLink w:val="ListaHyresgstfreningen"/>
  </w:abstractNum>
  <w:abstractNum w:abstractNumId="9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BB271C"/>
    <w:multiLevelType w:val="multilevel"/>
    <w:tmpl w:val="DCCC1CB2"/>
    <w:numStyleLink w:val="ListaHyresgstfreningen"/>
  </w:abstractNum>
  <w:abstractNum w:abstractNumId="12" w15:restartNumberingAfterBreak="0">
    <w:nsid w:val="30D22122"/>
    <w:multiLevelType w:val="multilevel"/>
    <w:tmpl w:val="DCCC1CB2"/>
    <w:numStyleLink w:val="ListaHyresgstfreningen"/>
  </w:abstractNum>
  <w:abstractNum w:abstractNumId="13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2D7F"/>
    <w:multiLevelType w:val="multilevel"/>
    <w:tmpl w:val="DCCC1CB2"/>
    <w:numStyleLink w:val="ListaHyresgstfreningen"/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8"/>
  </w:num>
  <w:num w:numId="20">
    <w:abstractNumId w:val="9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515E"/>
    <w:rsid w:val="00070F7E"/>
    <w:rsid w:val="00071F90"/>
    <w:rsid w:val="00072CBC"/>
    <w:rsid w:val="0008296E"/>
    <w:rsid w:val="000C3BCA"/>
    <w:rsid w:val="000E10F8"/>
    <w:rsid w:val="000F1363"/>
    <w:rsid w:val="000F21FA"/>
    <w:rsid w:val="000F386B"/>
    <w:rsid w:val="00114B58"/>
    <w:rsid w:val="00117F7D"/>
    <w:rsid w:val="00135245"/>
    <w:rsid w:val="00140952"/>
    <w:rsid w:val="00150FD1"/>
    <w:rsid w:val="0015335F"/>
    <w:rsid w:val="00165DA9"/>
    <w:rsid w:val="00166D35"/>
    <w:rsid w:val="0018082F"/>
    <w:rsid w:val="00195A7B"/>
    <w:rsid w:val="001A6E9D"/>
    <w:rsid w:val="001B74A6"/>
    <w:rsid w:val="001D61F0"/>
    <w:rsid w:val="001E31BA"/>
    <w:rsid w:val="001E3F27"/>
    <w:rsid w:val="001F0B68"/>
    <w:rsid w:val="001F7D80"/>
    <w:rsid w:val="00213AA4"/>
    <w:rsid w:val="00216828"/>
    <w:rsid w:val="00223162"/>
    <w:rsid w:val="00241974"/>
    <w:rsid w:val="00255CF5"/>
    <w:rsid w:val="002634D0"/>
    <w:rsid w:val="00274E85"/>
    <w:rsid w:val="002932B4"/>
    <w:rsid w:val="00293CEC"/>
    <w:rsid w:val="002B12BA"/>
    <w:rsid w:val="002D1A1D"/>
    <w:rsid w:val="002E1B14"/>
    <w:rsid w:val="002E61DD"/>
    <w:rsid w:val="002F321E"/>
    <w:rsid w:val="00305BB2"/>
    <w:rsid w:val="00311BAC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C5B3B"/>
    <w:rsid w:val="003D5D04"/>
    <w:rsid w:val="003F5BEC"/>
    <w:rsid w:val="00401F5A"/>
    <w:rsid w:val="00403ACE"/>
    <w:rsid w:val="00414A5E"/>
    <w:rsid w:val="00422C73"/>
    <w:rsid w:val="00437837"/>
    <w:rsid w:val="004472CE"/>
    <w:rsid w:val="0045269C"/>
    <w:rsid w:val="00453490"/>
    <w:rsid w:val="00456058"/>
    <w:rsid w:val="00467A62"/>
    <w:rsid w:val="00481459"/>
    <w:rsid w:val="0048383D"/>
    <w:rsid w:val="004A4B78"/>
    <w:rsid w:val="004B2CE3"/>
    <w:rsid w:val="004C57E7"/>
    <w:rsid w:val="004E382D"/>
    <w:rsid w:val="004F26E9"/>
    <w:rsid w:val="00511F40"/>
    <w:rsid w:val="00522BEC"/>
    <w:rsid w:val="0052735A"/>
    <w:rsid w:val="00527FB5"/>
    <w:rsid w:val="00533FC1"/>
    <w:rsid w:val="00555C2F"/>
    <w:rsid w:val="00560176"/>
    <w:rsid w:val="00573CE2"/>
    <w:rsid w:val="005871DA"/>
    <w:rsid w:val="005A5027"/>
    <w:rsid w:val="005B6ACD"/>
    <w:rsid w:val="005C347E"/>
    <w:rsid w:val="005D0EF5"/>
    <w:rsid w:val="005D291B"/>
    <w:rsid w:val="00600EA3"/>
    <w:rsid w:val="00604F14"/>
    <w:rsid w:val="00627251"/>
    <w:rsid w:val="006641E8"/>
    <w:rsid w:val="00665F03"/>
    <w:rsid w:val="00670F0B"/>
    <w:rsid w:val="00672A04"/>
    <w:rsid w:val="0067688E"/>
    <w:rsid w:val="006940B1"/>
    <w:rsid w:val="006A0F28"/>
    <w:rsid w:val="006A168E"/>
    <w:rsid w:val="006A310C"/>
    <w:rsid w:val="006A488D"/>
    <w:rsid w:val="006C0BFF"/>
    <w:rsid w:val="006E50D9"/>
    <w:rsid w:val="00714F71"/>
    <w:rsid w:val="0075743E"/>
    <w:rsid w:val="0079416B"/>
    <w:rsid w:val="007A3DA8"/>
    <w:rsid w:val="007D034A"/>
    <w:rsid w:val="007E3D12"/>
    <w:rsid w:val="00823098"/>
    <w:rsid w:val="00850074"/>
    <w:rsid w:val="00865EDE"/>
    <w:rsid w:val="00873F4D"/>
    <w:rsid w:val="008839C9"/>
    <w:rsid w:val="00891FF2"/>
    <w:rsid w:val="008A1B98"/>
    <w:rsid w:val="008C0851"/>
    <w:rsid w:val="008D1155"/>
    <w:rsid w:val="008D25C8"/>
    <w:rsid w:val="008D4F14"/>
    <w:rsid w:val="008D53B3"/>
    <w:rsid w:val="008E7B15"/>
    <w:rsid w:val="008F1D0A"/>
    <w:rsid w:val="00900FA6"/>
    <w:rsid w:val="0090344A"/>
    <w:rsid w:val="00907EF8"/>
    <w:rsid w:val="00916203"/>
    <w:rsid w:val="009166D3"/>
    <w:rsid w:val="00943012"/>
    <w:rsid w:val="00953F05"/>
    <w:rsid w:val="009647EE"/>
    <w:rsid w:val="00970B21"/>
    <w:rsid w:val="009740AA"/>
    <w:rsid w:val="00975300"/>
    <w:rsid w:val="00981B06"/>
    <w:rsid w:val="009978E3"/>
    <w:rsid w:val="009B2F1D"/>
    <w:rsid w:val="009C6B85"/>
    <w:rsid w:val="009E1284"/>
    <w:rsid w:val="009E18B5"/>
    <w:rsid w:val="009F639F"/>
    <w:rsid w:val="00A1206F"/>
    <w:rsid w:val="00A20088"/>
    <w:rsid w:val="00A31DA6"/>
    <w:rsid w:val="00A347D8"/>
    <w:rsid w:val="00A36219"/>
    <w:rsid w:val="00A42A1F"/>
    <w:rsid w:val="00A45142"/>
    <w:rsid w:val="00A72DB0"/>
    <w:rsid w:val="00A7515E"/>
    <w:rsid w:val="00A80ADD"/>
    <w:rsid w:val="00A8289D"/>
    <w:rsid w:val="00A872D6"/>
    <w:rsid w:val="00AA3B84"/>
    <w:rsid w:val="00AA6770"/>
    <w:rsid w:val="00AB0FB4"/>
    <w:rsid w:val="00AB721D"/>
    <w:rsid w:val="00AB74EC"/>
    <w:rsid w:val="00AC0248"/>
    <w:rsid w:val="00AD0C6C"/>
    <w:rsid w:val="00AD3EC5"/>
    <w:rsid w:val="00AF0433"/>
    <w:rsid w:val="00AF3F22"/>
    <w:rsid w:val="00B10FD7"/>
    <w:rsid w:val="00B26D5A"/>
    <w:rsid w:val="00B376CB"/>
    <w:rsid w:val="00B60524"/>
    <w:rsid w:val="00B9066E"/>
    <w:rsid w:val="00BA4E18"/>
    <w:rsid w:val="00BB5289"/>
    <w:rsid w:val="00BC16A3"/>
    <w:rsid w:val="00BC24AD"/>
    <w:rsid w:val="00BE1F17"/>
    <w:rsid w:val="00C01438"/>
    <w:rsid w:val="00C2416D"/>
    <w:rsid w:val="00C36BAF"/>
    <w:rsid w:val="00C41114"/>
    <w:rsid w:val="00C611C8"/>
    <w:rsid w:val="00C62C02"/>
    <w:rsid w:val="00C63D50"/>
    <w:rsid w:val="00C963DD"/>
    <w:rsid w:val="00CA4670"/>
    <w:rsid w:val="00CD0C1F"/>
    <w:rsid w:val="00CE0426"/>
    <w:rsid w:val="00CE1597"/>
    <w:rsid w:val="00CE478C"/>
    <w:rsid w:val="00CE6BD8"/>
    <w:rsid w:val="00D1561A"/>
    <w:rsid w:val="00D44A75"/>
    <w:rsid w:val="00D61A67"/>
    <w:rsid w:val="00D65ACC"/>
    <w:rsid w:val="00D72C67"/>
    <w:rsid w:val="00D72C79"/>
    <w:rsid w:val="00D76A81"/>
    <w:rsid w:val="00D77C89"/>
    <w:rsid w:val="00D82AF9"/>
    <w:rsid w:val="00D90EBD"/>
    <w:rsid w:val="00DC23B6"/>
    <w:rsid w:val="00DD273A"/>
    <w:rsid w:val="00DE5246"/>
    <w:rsid w:val="00DF6A86"/>
    <w:rsid w:val="00E00612"/>
    <w:rsid w:val="00E03019"/>
    <w:rsid w:val="00E1285D"/>
    <w:rsid w:val="00E23975"/>
    <w:rsid w:val="00E37711"/>
    <w:rsid w:val="00E5369E"/>
    <w:rsid w:val="00E60E7F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2F1"/>
    <w:rsid w:val="00F42AC7"/>
    <w:rsid w:val="00F50FDC"/>
    <w:rsid w:val="00F55105"/>
    <w:rsid w:val="00F7523C"/>
    <w:rsid w:val="00F77DCD"/>
    <w:rsid w:val="00FA4CF6"/>
    <w:rsid w:val="00FB0B87"/>
    <w:rsid w:val="00FB600A"/>
    <w:rsid w:val="00FC14EC"/>
    <w:rsid w:val="00FD3486"/>
    <w:rsid w:val="00FD6DB0"/>
    <w:rsid w:val="00FE215D"/>
    <w:rsid w:val="00FF15F3"/>
    <w:rsid w:val="00FF240C"/>
    <w:rsid w:val="00FF4084"/>
    <w:rsid w:val="00FF544C"/>
    <w:rsid w:val="17C39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a.arud@hyresgastforenin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351272E-7B75-40BC-A4BD-EB420E7D43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8a0204c-2db7-4578-a6ec-d94542fc130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9A74E8-B530-4106-AAED-AE37E7DF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280</Words>
  <Characters>1803</Characters>
  <Application>Microsoft Office Word</Application>
  <DocSecurity>0</DocSecurity>
  <Lines>46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Berggren</cp:lastModifiedBy>
  <cp:revision>28</cp:revision>
  <cp:lastPrinted>2008-11-25T09:11:00Z</cp:lastPrinted>
  <dcterms:created xsi:type="dcterms:W3CDTF">2018-08-21T06:55:00Z</dcterms:created>
  <dcterms:modified xsi:type="dcterms:W3CDTF">2019-01-25T14:44:00Z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