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81"/>
        <w:ind w:right="1021"/>
      </w:pPr>
      <w:r>
        <w:rPr/>
        <w:t>Transazioni</w:t>
      </w:r>
      <w:r>
        <w:rPr>
          <w:spacing w:val="-14"/>
        </w:rPr>
        <w:t> </w:t>
      </w:r>
      <w:r>
        <w:rPr/>
        <w:t>più</w:t>
      </w:r>
      <w:r>
        <w:rPr>
          <w:spacing w:val="-13"/>
        </w:rPr>
        <w:t> </w:t>
      </w:r>
      <w:r>
        <w:rPr>
          <w:spacing w:val="-2"/>
        </w:rPr>
        <w:t>sostenibili:</w:t>
      </w:r>
    </w:p>
    <w:p>
      <w:pPr>
        <w:pStyle w:val="Title"/>
      </w:pPr>
      <w:r>
        <w:rPr/>
        <w:t>Numia,</w:t>
      </w:r>
      <w:r>
        <w:rPr>
          <w:spacing w:val="-5"/>
        </w:rPr>
        <w:t> </w:t>
      </w:r>
      <w:r>
        <w:rPr/>
        <w:t>Visa</w:t>
      </w:r>
      <w:r>
        <w:rPr>
          <w:spacing w:val="-4"/>
        </w:rPr>
        <w:t> </w:t>
      </w:r>
      <w:r>
        <w:rPr/>
        <w:t>ed</w:t>
      </w:r>
      <w:r>
        <w:rPr>
          <w:spacing w:val="-8"/>
        </w:rPr>
        <w:t> </w:t>
      </w:r>
      <w:r>
        <w:rPr/>
        <w:t>ecolytiq</w:t>
      </w:r>
      <w:r>
        <w:rPr>
          <w:spacing w:val="-7"/>
        </w:rPr>
        <w:t> </w:t>
      </w:r>
      <w:r>
        <w:rPr/>
        <w:t>lanciano</w:t>
      </w:r>
      <w:r>
        <w:rPr>
          <w:spacing w:val="-5"/>
        </w:rPr>
        <w:t> </w:t>
      </w:r>
      <w:r>
        <w:rPr/>
        <w:t>il</w:t>
      </w:r>
      <w:r>
        <w:rPr>
          <w:spacing w:val="-5"/>
        </w:rPr>
        <w:t> </w:t>
      </w:r>
      <w:r>
        <w:rPr/>
        <w:t>servizio</w:t>
      </w:r>
      <w:r>
        <w:rPr>
          <w:spacing w:val="-5"/>
        </w:rPr>
        <w:t> </w:t>
      </w:r>
      <w:r>
        <w:rPr/>
        <w:t>Carbon </w:t>
      </w:r>
      <w:r>
        <w:rPr>
          <w:spacing w:val="-2"/>
        </w:rPr>
        <w:t>Footprint</w:t>
      </w:r>
    </w:p>
    <w:p>
      <w:pPr>
        <w:pStyle w:val="ListParagraph"/>
        <w:numPr>
          <w:ilvl w:val="0"/>
          <w:numId w:val="1"/>
        </w:numPr>
        <w:tabs>
          <w:tab w:pos="858" w:val="left" w:leader="none"/>
          <w:tab w:pos="860" w:val="left" w:leader="none"/>
        </w:tabs>
        <w:spacing w:line="237" w:lineRule="auto" w:before="257" w:after="0"/>
        <w:ind w:left="860" w:right="138" w:hanging="361"/>
        <w:jc w:val="both"/>
        <w:rPr>
          <w:rFonts w:ascii="Arial" w:hAnsi="Arial"/>
          <w:i/>
          <w:sz w:val="22"/>
        </w:rPr>
      </w:pPr>
      <w:r>
        <w:rPr>
          <w:rFonts w:ascii="Arial" w:hAnsi="Arial"/>
          <w:i/>
          <w:sz w:val="22"/>
        </w:rPr>
        <w:t>I titolari di carte di debito CartaBCC Green potranno monitorare il valore stimato delle loro emissioni di CO2 e ricevere consigli per uno stile di vita più consapevole</w:t>
      </w:r>
    </w:p>
    <w:p>
      <w:pPr>
        <w:pStyle w:val="ListParagraph"/>
        <w:numPr>
          <w:ilvl w:val="0"/>
          <w:numId w:val="1"/>
        </w:numPr>
        <w:tabs>
          <w:tab w:pos="858" w:val="left" w:leader="none"/>
          <w:tab w:pos="860" w:val="left" w:leader="none"/>
        </w:tabs>
        <w:spacing w:line="237" w:lineRule="auto" w:before="3" w:after="0"/>
        <w:ind w:left="860" w:right="137" w:hanging="361"/>
        <w:jc w:val="both"/>
        <w:rPr>
          <w:rFonts w:ascii="Arial" w:hAnsi="Arial"/>
          <w:i/>
          <w:sz w:val="22"/>
        </w:rPr>
      </w:pPr>
      <w:r>
        <w:rPr>
          <w:rFonts w:ascii="Arial" w:hAnsi="Arial"/>
          <w:i/>
          <w:sz w:val="22"/>
        </w:rPr>
        <w:t>La collaborazione tra Numia, Visa ed ecolytiq punta a rafforzare la sostenibilità dell’ecosistema dei pagamenti e ad aiutare i clienti CartaBCC ad adottare comportamenti </w:t>
      </w:r>
      <w:r>
        <w:rPr>
          <w:rFonts w:ascii="Arial" w:hAnsi="Arial"/>
          <w:i/>
          <w:spacing w:val="-2"/>
          <w:sz w:val="22"/>
        </w:rPr>
        <w:t>virtuosi</w:t>
      </w:r>
    </w:p>
    <w:p>
      <w:pPr>
        <w:pStyle w:val="BodyText"/>
        <w:spacing w:before="2"/>
        <w:rPr>
          <w:rFonts w:ascii="Arial"/>
          <w:i/>
          <w:sz w:val="22"/>
        </w:rPr>
      </w:pPr>
    </w:p>
    <w:p>
      <w:pPr>
        <w:spacing w:before="0"/>
        <w:ind w:left="140" w:right="139" w:firstLine="0"/>
        <w:jc w:val="both"/>
        <w:rPr>
          <w:sz w:val="22"/>
        </w:rPr>
      </w:pPr>
      <w:r>
        <w:rPr>
          <w:sz w:val="22"/>
        </w:rPr>
        <w:t>Milano,</w:t>
      </w:r>
      <w:r>
        <w:rPr>
          <w:spacing w:val="-5"/>
          <w:sz w:val="22"/>
        </w:rPr>
        <w:t> </w:t>
      </w:r>
      <w:r>
        <w:rPr>
          <w:sz w:val="22"/>
        </w:rPr>
        <w:t>18</w:t>
      </w:r>
      <w:r>
        <w:rPr>
          <w:spacing w:val="-9"/>
          <w:sz w:val="22"/>
        </w:rPr>
        <w:t> </w:t>
      </w:r>
      <w:r>
        <w:rPr>
          <w:sz w:val="22"/>
        </w:rPr>
        <w:t>marzo</w:t>
      </w:r>
      <w:r>
        <w:rPr>
          <w:spacing w:val="-6"/>
          <w:sz w:val="22"/>
        </w:rPr>
        <w:t> </w:t>
      </w:r>
      <w:r>
        <w:rPr>
          <w:sz w:val="22"/>
        </w:rPr>
        <w:t>2025</w:t>
      </w:r>
      <w:r>
        <w:rPr>
          <w:spacing w:val="-9"/>
          <w:sz w:val="22"/>
        </w:rPr>
        <w:t> </w:t>
      </w:r>
      <w:r>
        <w:rPr>
          <w:sz w:val="22"/>
        </w:rPr>
        <w:t>–</w:t>
      </w:r>
      <w:r>
        <w:rPr>
          <w:spacing w:val="-9"/>
          <w:sz w:val="22"/>
        </w:rPr>
        <w:t> </w:t>
      </w:r>
      <w:r>
        <w:rPr>
          <w:sz w:val="22"/>
        </w:rPr>
        <w:t>Numia,</w:t>
      </w:r>
      <w:r>
        <w:rPr>
          <w:spacing w:val="-7"/>
          <w:sz w:val="22"/>
        </w:rPr>
        <w:t> </w:t>
      </w:r>
      <w:r>
        <w:rPr>
          <w:sz w:val="22"/>
        </w:rPr>
        <w:t>Visa</w:t>
      </w:r>
      <w:r>
        <w:rPr>
          <w:spacing w:val="-6"/>
          <w:sz w:val="22"/>
        </w:rPr>
        <w:t> </w:t>
      </w:r>
      <w:r>
        <w:rPr>
          <w:sz w:val="22"/>
        </w:rPr>
        <w:t>ed</w:t>
      </w:r>
      <w:r>
        <w:rPr>
          <w:spacing w:val="-9"/>
          <w:sz w:val="22"/>
        </w:rPr>
        <w:t> </w:t>
      </w:r>
      <w:r>
        <w:rPr>
          <w:sz w:val="22"/>
        </w:rPr>
        <w:t>ecolytiq</w:t>
      </w:r>
      <w:r>
        <w:rPr>
          <w:spacing w:val="-8"/>
          <w:sz w:val="22"/>
        </w:rPr>
        <w:t> </w:t>
      </w:r>
      <w:r>
        <w:rPr>
          <w:sz w:val="22"/>
        </w:rPr>
        <w:t>annunciano</w:t>
      </w:r>
      <w:r>
        <w:rPr>
          <w:spacing w:val="-6"/>
          <w:sz w:val="22"/>
        </w:rPr>
        <w:t> </w:t>
      </w:r>
      <w:r>
        <w:rPr>
          <w:sz w:val="22"/>
        </w:rPr>
        <w:t>il</w:t>
      </w:r>
      <w:r>
        <w:rPr>
          <w:spacing w:val="-7"/>
          <w:sz w:val="22"/>
        </w:rPr>
        <w:t> </w:t>
      </w:r>
      <w:r>
        <w:rPr>
          <w:sz w:val="22"/>
        </w:rPr>
        <w:t>lancio</w:t>
      </w:r>
      <w:r>
        <w:rPr>
          <w:spacing w:val="-6"/>
          <w:sz w:val="22"/>
        </w:rPr>
        <w:t> </w:t>
      </w:r>
      <w:r>
        <w:rPr>
          <w:sz w:val="22"/>
        </w:rPr>
        <w:t>del</w:t>
      </w:r>
      <w:r>
        <w:rPr>
          <w:spacing w:val="-7"/>
          <w:sz w:val="22"/>
        </w:rPr>
        <w:t> </w:t>
      </w:r>
      <w:r>
        <w:rPr>
          <w:sz w:val="22"/>
        </w:rPr>
        <w:t>servizio</w:t>
      </w:r>
      <w:r>
        <w:rPr>
          <w:spacing w:val="-6"/>
          <w:sz w:val="22"/>
        </w:rPr>
        <w:t> </w:t>
      </w:r>
      <w:r>
        <w:rPr>
          <w:sz w:val="22"/>
        </w:rPr>
        <w:t>Carbon</w:t>
      </w:r>
      <w:r>
        <w:rPr>
          <w:spacing w:val="-6"/>
          <w:sz w:val="22"/>
        </w:rPr>
        <w:t> </w:t>
      </w:r>
      <w:r>
        <w:rPr>
          <w:sz w:val="22"/>
        </w:rPr>
        <w:t>Footprint. La</w:t>
      </w:r>
      <w:r>
        <w:rPr>
          <w:spacing w:val="-16"/>
          <w:sz w:val="22"/>
        </w:rPr>
        <w:t> </w:t>
      </w:r>
      <w:r>
        <w:rPr>
          <w:sz w:val="22"/>
        </w:rPr>
        <w:t>soluzione</w:t>
      </w:r>
      <w:r>
        <w:rPr>
          <w:spacing w:val="-15"/>
          <w:sz w:val="22"/>
        </w:rPr>
        <w:t> </w:t>
      </w:r>
      <w:r>
        <w:rPr>
          <w:sz w:val="22"/>
        </w:rPr>
        <w:t>è</w:t>
      </w:r>
      <w:r>
        <w:rPr>
          <w:spacing w:val="-15"/>
          <w:sz w:val="22"/>
        </w:rPr>
        <w:t> </w:t>
      </w:r>
      <w:r>
        <w:rPr>
          <w:sz w:val="22"/>
        </w:rPr>
        <w:t>pensata</w:t>
      </w:r>
      <w:r>
        <w:rPr>
          <w:spacing w:val="-16"/>
          <w:sz w:val="22"/>
        </w:rPr>
        <w:t> </w:t>
      </w:r>
      <w:r>
        <w:rPr>
          <w:sz w:val="22"/>
        </w:rPr>
        <w:t>per</w:t>
      </w:r>
      <w:r>
        <w:rPr>
          <w:spacing w:val="-15"/>
          <w:sz w:val="22"/>
        </w:rPr>
        <w:t> </w:t>
      </w:r>
      <w:r>
        <w:rPr>
          <w:sz w:val="22"/>
        </w:rPr>
        <w:t>dare</w:t>
      </w:r>
      <w:r>
        <w:rPr>
          <w:spacing w:val="-15"/>
          <w:sz w:val="22"/>
        </w:rPr>
        <w:t> </w:t>
      </w:r>
      <w:r>
        <w:rPr>
          <w:sz w:val="22"/>
        </w:rPr>
        <w:t>ai</w:t>
      </w:r>
      <w:r>
        <w:rPr>
          <w:spacing w:val="-15"/>
          <w:sz w:val="22"/>
        </w:rPr>
        <w:t> </w:t>
      </w:r>
      <w:r>
        <w:rPr>
          <w:sz w:val="22"/>
        </w:rPr>
        <w:t>consumatori</w:t>
      </w:r>
      <w:r>
        <w:rPr>
          <w:spacing w:val="-16"/>
          <w:sz w:val="22"/>
        </w:rPr>
        <w:t> </w:t>
      </w:r>
      <w:r>
        <w:rPr>
          <w:sz w:val="22"/>
        </w:rPr>
        <w:t>visibilità</w:t>
      </w:r>
      <w:r>
        <w:rPr>
          <w:spacing w:val="-15"/>
          <w:sz w:val="22"/>
        </w:rPr>
        <w:t> </w:t>
      </w:r>
      <w:r>
        <w:rPr>
          <w:sz w:val="22"/>
        </w:rPr>
        <w:t>dell’impatto</w:t>
      </w:r>
      <w:r>
        <w:rPr>
          <w:spacing w:val="-15"/>
          <w:sz w:val="22"/>
        </w:rPr>
        <w:t> </w:t>
      </w:r>
      <w:r>
        <w:rPr>
          <w:sz w:val="22"/>
        </w:rPr>
        <w:t>ambientale</w:t>
      </w:r>
      <w:r>
        <w:rPr>
          <w:spacing w:val="-16"/>
          <w:sz w:val="22"/>
        </w:rPr>
        <w:t> </w:t>
      </w:r>
      <w:r>
        <w:rPr>
          <w:sz w:val="22"/>
        </w:rPr>
        <w:t>delle</w:t>
      </w:r>
      <w:r>
        <w:rPr>
          <w:spacing w:val="-15"/>
          <w:sz w:val="22"/>
        </w:rPr>
        <w:t> </w:t>
      </w:r>
      <w:r>
        <w:rPr>
          <w:sz w:val="22"/>
        </w:rPr>
        <w:t>loro</w:t>
      </w:r>
      <w:r>
        <w:rPr>
          <w:spacing w:val="-15"/>
          <w:sz w:val="22"/>
        </w:rPr>
        <w:t> </w:t>
      </w:r>
      <w:r>
        <w:rPr>
          <w:sz w:val="22"/>
        </w:rPr>
        <w:t>operazioni finanziarie e aiutarli ad adottare abitudini e comportamenti più sostenibili.</w:t>
      </w:r>
    </w:p>
    <w:p>
      <w:pPr>
        <w:pStyle w:val="BodyText"/>
        <w:spacing w:before="1"/>
        <w:rPr>
          <w:sz w:val="22"/>
        </w:rPr>
      </w:pPr>
    </w:p>
    <w:p>
      <w:pPr>
        <w:spacing w:before="0"/>
        <w:ind w:left="140" w:right="138" w:firstLine="0"/>
        <w:jc w:val="both"/>
        <w:rPr>
          <w:sz w:val="22"/>
        </w:rPr>
      </w:pPr>
      <w:r>
        <w:rPr>
          <w:sz w:val="22"/>
        </w:rPr>
        <w:t>La funzionalità, disponibile per i titolari di carte di debito CartaBCC Green, emesse da Numia su circuito Visa e collocate dalle Banche del Gruppo BCC Iccrea, consente di visualizzare la stima dell’impronta di carbonio delle transazioni effettuate tramite carta. Queste informazioni sono consultabili direttamente dall’app MyCartaBCC, che mostra anche una serie di suggerimenti e consigli pratici per ridurre il proprio impatto giornaliero. Grazie a questa soluzione, i clienti dotati di CartaBCC Green possono monitorare la tendenza delle loro emissioni e compiere scelte più consapevoli per la salvaguardia dell’ambiente. CartaBCC Green, è realizzata in materiale biodegradabile e compostabile ed è disponibile anche per i minorenni, a partire dai 14 anni.</w:t>
      </w:r>
    </w:p>
    <w:p>
      <w:pPr>
        <w:spacing w:before="251"/>
        <w:ind w:left="140" w:right="138" w:firstLine="0"/>
        <w:jc w:val="both"/>
        <w:rPr>
          <w:rFonts w:ascii="Arial" w:hAnsi="Arial"/>
          <w:i/>
          <w:sz w:val="22"/>
        </w:rPr>
      </w:pPr>
      <w:r>
        <w:rPr>
          <w:rFonts w:ascii="Arial" w:hAnsi="Arial"/>
          <w:i/>
          <w:sz w:val="22"/>
        </w:rPr>
        <w:t>“La sostenibilità insieme all’innovazione è da sempre al centro della nostra missione - </w:t>
      </w:r>
      <w:r>
        <w:rPr>
          <w:sz w:val="22"/>
        </w:rPr>
        <w:t>commenta </w:t>
      </w:r>
      <w:r>
        <w:rPr>
          <w:rFonts w:ascii="Arial" w:hAnsi="Arial"/>
          <w:b/>
          <w:sz w:val="22"/>
        </w:rPr>
        <w:t>Fabio Pugini, Amministratore Delegato e Direttore Generale di Numia</w:t>
      </w:r>
      <w:r>
        <w:rPr>
          <w:rFonts w:ascii="Arial" w:hAnsi="Arial"/>
          <w:i/>
          <w:sz w:val="22"/>
        </w:rPr>
        <w:t>. Grazie alla collaborazione con Visa ed ecolytiq, vogliamo contribuire alla costruzione di un ecosistema dei pagamenti più consapevole e responsabile". "Crediamo fermamente </w:t>
      </w:r>
      <w:r>
        <w:rPr>
          <w:sz w:val="22"/>
        </w:rPr>
        <w:t>- conclude Pugini </w:t>
      </w:r>
      <w:r>
        <w:rPr>
          <w:rFonts w:ascii="Arial" w:hAnsi="Arial"/>
          <w:i/>
          <w:sz w:val="22"/>
        </w:rPr>
        <w:t>- che la tecnologia possa essere un motore di cambiamento positivo, e questo progetto ne è un esempio </w:t>
      </w:r>
      <w:r>
        <w:rPr>
          <w:rFonts w:ascii="Arial" w:hAnsi="Arial"/>
          <w:i/>
          <w:spacing w:val="-2"/>
          <w:sz w:val="22"/>
        </w:rPr>
        <w:t>concreto.”</w:t>
      </w:r>
    </w:p>
    <w:p>
      <w:pPr>
        <w:pStyle w:val="BodyText"/>
        <w:rPr>
          <w:rFonts w:ascii="Arial"/>
          <w:i/>
          <w:sz w:val="22"/>
        </w:rPr>
      </w:pPr>
    </w:p>
    <w:p>
      <w:pPr>
        <w:spacing w:before="0"/>
        <w:ind w:left="141" w:right="138" w:firstLine="0"/>
        <w:jc w:val="both"/>
        <w:rPr>
          <w:rFonts w:ascii="Arial" w:hAnsi="Arial"/>
          <w:i/>
          <w:sz w:val="22"/>
        </w:rPr>
      </w:pPr>
      <w:r>
        <w:rPr>
          <w:rFonts w:ascii="Arial" w:hAnsi="Arial"/>
          <w:i/>
          <w:sz w:val="22"/>
        </w:rPr>
        <w:t>“Siamo lieti di questa partnership, che non è solo un esempio di visione comune ma una dimostrazione concreta di come l’innovazione tecnologica possa produrre cambiamenti positivi nel quotidiano e migliorare la qualità di vita delle persone”, </w:t>
      </w:r>
      <w:r>
        <w:rPr>
          <w:sz w:val="22"/>
        </w:rPr>
        <w:t>ha commentato </w:t>
      </w:r>
      <w:r>
        <w:rPr>
          <w:rFonts w:ascii="Arial" w:hAnsi="Arial"/>
          <w:b/>
          <w:sz w:val="22"/>
        </w:rPr>
        <w:t>Stefano M. Stoppani</w:t>
      </w:r>
      <w:r>
        <w:rPr>
          <w:sz w:val="22"/>
        </w:rPr>
        <w:t>, </w:t>
      </w:r>
      <w:r>
        <w:rPr>
          <w:rFonts w:ascii="Arial" w:hAnsi="Arial"/>
          <w:b/>
          <w:sz w:val="22"/>
        </w:rPr>
        <w:t>Country</w:t>
      </w:r>
      <w:r>
        <w:rPr>
          <w:rFonts w:ascii="Arial" w:hAnsi="Arial"/>
          <w:b/>
          <w:spacing w:val="-2"/>
          <w:sz w:val="22"/>
        </w:rPr>
        <w:t> </w:t>
      </w:r>
      <w:r>
        <w:rPr>
          <w:rFonts w:ascii="Arial" w:hAnsi="Arial"/>
          <w:b/>
          <w:sz w:val="22"/>
        </w:rPr>
        <w:t>Manager</w:t>
      </w:r>
      <w:r>
        <w:rPr>
          <w:rFonts w:ascii="Arial" w:hAnsi="Arial"/>
          <w:b/>
          <w:spacing w:val="-3"/>
          <w:sz w:val="22"/>
        </w:rPr>
        <w:t> </w:t>
      </w:r>
      <w:r>
        <w:rPr>
          <w:rFonts w:ascii="Arial" w:hAnsi="Arial"/>
          <w:b/>
          <w:sz w:val="22"/>
        </w:rPr>
        <w:t>Visa</w:t>
      </w:r>
      <w:r>
        <w:rPr>
          <w:rFonts w:ascii="Arial" w:hAnsi="Arial"/>
          <w:b/>
          <w:spacing w:val="-2"/>
          <w:sz w:val="22"/>
        </w:rPr>
        <w:t> </w:t>
      </w:r>
      <w:r>
        <w:rPr>
          <w:rFonts w:ascii="Arial" w:hAnsi="Arial"/>
          <w:b/>
          <w:sz w:val="22"/>
        </w:rPr>
        <w:t>Italia</w:t>
      </w:r>
      <w:r>
        <w:rPr>
          <w:sz w:val="22"/>
        </w:rPr>
        <w:t>. “</w:t>
      </w:r>
      <w:r>
        <w:rPr>
          <w:rFonts w:ascii="Arial" w:hAnsi="Arial"/>
          <w:i/>
          <w:sz w:val="22"/>
        </w:rPr>
        <w:t>Ogni</w:t>
      </w:r>
      <w:r>
        <w:rPr>
          <w:rFonts w:ascii="Arial" w:hAnsi="Arial"/>
          <w:i/>
          <w:spacing w:val="-2"/>
          <w:sz w:val="22"/>
        </w:rPr>
        <w:t> </w:t>
      </w:r>
      <w:r>
        <w:rPr>
          <w:rFonts w:ascii="Arial" w:hAnsi="Arial"/>
          <w:i/>
          <w:sz w:val="22"/>
        </w:rPr>
        <w:t>transazione</w:t>
      </w:r>
      <w:r>
        <w:rPr>
          <w:rFonts w:ascii="Arial" w:hAnsi="Arial"/>
          <w:i/>
          <w:spacing w:val="-2"/>
          <w:sz w:val="22"/>
        </w:rPr>
        <w:t> </w:t>
      </w:r>
      <w:r>
        <w:rPr>
          <w:rFonts w:ascii="Arial" w:hAnsi="Arial"/>
          <w:i/>
          <w:sz w:val="22"/>
        </w:rPr>
        <w:t>può essere un</w:t>
      </w:r>
      <w:r>
        <w:rPr>
          <w:rFonts w:ascii="Arial" w:hAnsi="Arial"/>
          <w:i/>
          <w:spacing w:val="-2"/>
          <w:sz w:val="22"/>
        </w:rPr>
        <w:t> </w:t>
      </w:r>
      <w:r>
        <w:rPr>
          <w:rFonts w:ascii="Arial" w:hAnsi="Arial"/>
          <w:i/>
          <w:sz w:val="22"/>
        </w:rPr>
        <w:t>passo</w:t>
      </w:r>
      <w:r>
        <w:rPr>
          <w:rFonts w:ascii="Arial" w:hAnsi="Arial"/>
          <w:i/>
          <w:spacing w:val="-1"/>
          <w:sz w:val="22"/>
        </w:rPr>
        <w:t> </w:t>
      </w:r>
      <w:r>
        <w:rPr>
          <w:rFonts w:ascii="Arial" w:hAnsi="Arial"/>
          <w:i/>
          <w:sz w:val="22"/>
        </w:rPr>
        <w:t>verso un</w:t>
      </w:r>
      <w:r>
        <w:rPr>
          <w:rFonts w:ascii="Arial" w:hAnsi="Arial"/>
          <w:i/>
          <w:spacing w:val="-2"/>
          <w:sz w:val="22"/>
        </w:rPr>
        <w:t> </w:t>
      </w:r>
      <w:r>
        <w:rPr>
          <w:rFonts w:ascii="Arial" w:hAnsi="Arial"/>
          <w:i/>
          <w:sz w:val="22"/>
        </w:rPr>
        <w:t>pianeta</w:t>
      </w:r>
      <w:r>
        <w:rPr>
          <w:rFonts w:ascii="Arial" w:hAnsi="Arial"/>
          <w:i/>
          <w:spacing w:val="-2"/>
          <w:sz w:val="22"/>
        </w:rPr>
        <w:t> </w:t>
      </w:r>
      <w:r>
        <w:rPr>
          <w:rFonts w:ascii="Arial" w:hAnsi="Arial"/>
          <w:i/>
          <w:sz w:val="22"/>
        </w:rPr>
        <w:t>più sano</w:t>
      </w:r>
      <w:r>
        <w:rPr>
          <w:rFonts w:ascii="Arial" w:hAnsi="Arial"/>
          <w:i/>
          <w:spacing w:val="-2"/>
          <w:sz w:val="22"/>
        </w:rPr>
        <w:t> </w:t>
      </w:r>
      <w:r>
        <w:rPr>
          <w:rFonts w:ascii="Arial" w:hAnsi="Arial"/>
          <w:i/>
          <w:sz w:val="22"/>
        </w:rPr>
        <w:t>e siamo orgogliosi di dare il nostro contributo attraverso la rete Visa.”</w:t>
      </w:r>
    </w:p>
    <w:p>
      <w:pPr>
        <w:pStyle w:val="BodyText"/>
        <w:spacing w:before="1"/>
        <w:rPr>
          <w:rFonts w:ascii="Arial"/>
          <w:i/>
          <w:sz w:val="22"/>
        </w:rPr>
      </w:pPr>
    </w:p>
    <w:p>
      <w:pPr>
        <w:spacing w:before="0"/>
        <w:ind w:left="141" w:right="137" w:firstLine="0"/>
        <w:jc w:val="both"/>
        <w:rPr>
          <w:sz w:val="22"/>
        </w:rPr>
      </w:pPr>
      <w:r>
        <w:rPr>
          <w:rFonts w:ascii="Arial" w:hAnsi="Arial"/>
          <w:b/>
          <w:sz w:val="22"/>
        </w:rPr>
        <w:t>David</w:t>
      </w:r>
      <w:r>
        <w:rPr>
          <w:rFonts w:ascii="Arial" w:hAnsi="Arial"/>
          <w:b/>
          <w:spacing w:val="-9"/>
          <w:sz w:val="22"/>
        </w:rPr>
        <w:t> </w:t>
      </w:r>
      <w:r>
        <w:rPr>
          <w:rFonts w:ascii="Arial" w:hAnsi="Arial"/>
          <w:b/>
          <w:sz w:val="22"/>
        </w:rPr>
        <w:t>Lais,</w:t>
      </w:r>
      <w:r>
        <w:rPr>
          <w:rFonts w:ascii="Arial" w:hAnsi="Arial"/>
          <w:b/>
          <w:spacing w:val="-10"/>
          <w:sz w:val="22"/>
        </w:rPr>
        <w:t> </w:t>
      </w:r>
      <w:r>
        <w:rPr>
          <w:rFonts w:ascii="Arial" w:hAnsi="Arial"/>
          <w:b/>
          <w:sz w:val="22"/>
        </w:rPr>
        <w:t>Co-Founder</w:t>
      </w:r>
      <w:r>
        <w:rPr>
          <w:rFonts w:ascii="Arial" w:hAnsi="Arial"/>
          <w:b/>
          <w:spacing w:val="-10"/>
          <w:sz w:val="22"/>
        </w:rPr>
        <w:t> </w:t>
      </w:r>
      <w:r>
        <w:rPr>
          <w:rFonts w:ascii="Arial" w:hAnsi="Arial"/>
          <w:b/>
          <w:sz w:val="22"/>
        </w:rPr>
        <w:t>di</w:t>
      </w:r>
      <w:r>
        <w:rPr>
          <w:rFonts w:ascii="Arial" w:hAnsi="Arial"/>
          <w:b/>
          <w:spacing w:val="-10"/>
          <w:sz w:val="22"/>
        </w:rPr>
        <w:t> </w:t>
      </w:r>
      <w:r>
        <w:rPr>
          <w:rFonts w:ascii="Arial" w:hAnsi="Arial"/>
          <w:b/>
          <w:sz w:val="22"/>
        </w:rPr>
        <w:t>ecolytiq</w:t>
      </w:r>
      <w:r>
        <w:rPr>
          <w:rFonts w:ascii="Arial" w:hAnsi="Arial"/>
          <w:b/>
          <w:spacing w:val="-11"/>
          <w:sz w:val="22"/>
        </w:rPr>
        <w:t> </w:t>
      </w:r>
      <w:r>
        <w:rPr>
          <w:sz w:val="22"/>
        </w:rPr>
        <w:t>ha</w:t>
      </w:r>
      <w:r>
        <w:rPr>
          <w:spacing w:val="-9"/>
          <w:sz w:val="22"/>
        </w:rPr>
        <w:t> </w:t>
      </w:r>
      <w:r>
        <w:rPr>
          <w:sz w:val="22"/>
        </w:rPr>
        <w:t>dichiarato:</w:t>
      </w:r>
      <w:r>
        <w:rPr>
          <w:spacing w:val="-10"/>
          <w:sz w:val="22"/>
        </w:rPr>
        <w:t> </w:t>
      </w:r>
      <w:r>
        <w:rPr>
          <w:sz w:val="22"/>
        </w:rPr>
        <w:t>“</w:t>
      </w:r>
      <w:r>
        <w:rPr>
          <w:rFonts w:ascii="Arial" w:hAnsi="Arial"/>
          <w:i/>
          <w:sz w:val="22"/>
        </w:rPr>
        <w:t>I</w:t>
      </w:r>
      <w:r>
        <w:rPr>
          <w:rFonts w:ascii="Arial" w:hAnsi="Arial"/>
          <w:i/>
          <w:spacing w:val="-10"/>
          <w:sz w:val="22"/>
        </w:rPr>
        <w:t> </w:t>
      </w:r>
      <w:r>
        <w:rPr>
          <w:rFonts w:ascii="Arial" w:hAnsi="Arial"/>
          <w:i/>
          <w:sz w:val="22"/>
        </w:rPr>
        <w:t>piccoli</w:t>
      </w:r>
      <w:r>
        <w:rPr>
          <w:rFonts w:ascii="Arial" w:hAnsi="Arial"/>
          <w:i/>
          <w:spacing w:val="-9"/>
          <w:sz w:val="22"/>
        </w:rPr>
        <w:t> </w:t>
      </w:r>
      <w:r>
        <w:rPr>
          <w:rFonts w:ascii="Arial" w:hAnsi="Arial"/>
          <w:i/>
          <w:sz w:val="22"/>
        </w:rPr>
        <w:t>cambiamenti</w:t>
      </w:r>
      <w:r>
        <w:rPr>
          <w:rFonts w:ascii="Arial" w:hAnsi="Arial"/>
          <w:i/>
          <w:spacing w:val="-9"/>
          <w:sz w:val="22"/>
        </w:rPr>
        <w:t> </w:t>
      </w:r>
      <w:r>
        <w:rPr>
          <w:rFonts w:ascii="Arial" w:hAnsi="Arial"/>
          <w:i/>
          <w:sz w:val="22"/>
        </w:rPr>
        <w:t>possono</w:t>
      </w:r>
      <w:r>
        <w:rPr>
          <w:rFonts w:ascii="Arial" w:hAnsi="Arial"/>
          <w:i/>
          <w:spacing w:val="-9"/>
          <w:sz w:val="22"/>
        </w:rPr>
        <w:t> </w:t>
      </w:r>
      <w:r>
        <w:rPr>
          <w:rFonts w:ascii="Arial" w:hAnsi="Arial"/>
          <w:i/>
          <w:sz w:val="22"/>
        </w:rPr>
        <w:t>avere</w:t>
      </w:r>
      <w:r>
        <w:rPr>
          <w:rFonts w:ascii="Arial" w:hAnsi="Arial"/>
          <w:i/>
          <w:spacing w:val="-9"/>
          <w:sz w:val="22"/>
        </w:rPr>
        <w:t> </w:t>
      </w:r>
      <w:r>
        <w:rPr>
          <w:rFonts w:ascii="Arial" w:hAnsi="Arial"/>
          <w:i/>
          <w:sz w:val="22"/>
        </w:rPr>
        <w:t>un</w:t>
      </w:r>
      <w:r>
        <w:rPr>
          <w:rFonts w:ascii="Arial" w:hAnsi="Arial"/>
          <w:i/>
          <w:spacing w:val="-11"/>
          <w:sz w:val="22"/>
        </w:rPr>
        <w:t> </w:t>
      </w:r>
      <w:r>
        <w:rPr>
          <w:rFonts w:ascii="Arial" w:hAnsi="Arial"/>
          <w:i/>
          <w:sz w:val="22"/>
        </w:rPr>
        <w:t>grande impatto, soprattutto quando si tratta di sostenibilità. Siamo entusiasti di avere Numia come nostro partner</w:t>
      </w:r>
      <w:r>
        <w:rPr>
          <w:rFonts w:ascii="Arial" w:hAnsi="Arial"/>
          <w:i/>
          <w:spacing w:val="-13"/>
          <w:sz w:val="22"/>
        </w:rPr>
        <w:t> </w:t>
      </w:r>
      <w:r>
        <w:rPr>
          <w:rFonts w:ascii="Arial" w:hAnsi="Arial"/>
          <w:i/>
          <w:sz w:val="22"/>
        </w:rPr>
        <w:t>di</w:t>
      </w:r>
      <w:r>
        <w:rPr>
          <w:rFonts w:ascii="Arial" w:hAnsi="Arial"/>
          <w:i/>
          <w:spacing w:val="-13"/>
          <w:sz w:val="22"/>
        </w:rPr>
        <w:t> </w:t>
      </w:r>
      <w:r>
        <w:rPr>
          <w:rFonts w:ascii="Arial" w:hAnsi="Arial"/>
          <w:i/>
          <w:sz w:val="22"/>
        </w:rPr>
        <w:t>riferimento</w:t>
      </w:r>
      <w:r>
        <w:rPr>
          <w:rFonts w:ascii="Arial" w:hAnsi="Arial"/>
          <w:i/>
          <w:spacing w:val="-13"/>
          <w:sz w:val="22"/>
        </w:rPr>
        <w:t> </w:t>
      </w:r>
      <w:r>
        <w:rPr>
          <w:rFonts w:ascii="Arial" w:hAnsi="Arial"/>
          <w:i/>
          <w:sz w:val="22"/>
        </w:rPr>
        <w:t>nel</w:t>
      </w:r>
      <w:r>
        <w:rPr>
          <w:rFonts w:ascii="Arial" w:hAnsi="Arial"/>
          <w:i/>
          <w:spacing w:val="-16"/>
          <w:sz w:val="22"/>
        </w:rPr>
        <w:t> </w:t>
      </w:r>
      <w:r>
        <w:rPr>
          <w:rFonts w:ascii="Arial" w:hAnsi="Arial"/>
          <w:i/>
          <w:sz w:val="22"/>
        </w:rPr>
        <w:t>mercato</w:t>
      </w:r>
      <w:r>
        <w:rPr>
          <w:rFonts w:ascii="Arial" w:hAnsi="Arial"/>
          <w:i/>
          <w:spacing w:val="-13"/>
          <w:sz w:val="22"/>
        </w:rPr>
        <w:t> </w:t>
      </w:r>
      <w:r>
        <w:rPr>
          <w:rFonts w:ascii="Arial" w:hAnsi="Arial"/>
          <w:i/>
          <w:sz w:val="22"/>
        </w:rPr>
        <w:t>italiano:</w:t>
      </w:r>
      <w:r>
        <w:rPr>
          <w:rFonts w:ascii="Arial" w:hAnsi="Arial"/>
          <w:i/>
          <w:spacing w:val="-12"/>
          <w:sz w:val="22"/>
        </w:rPr>
        <w:t> </w:t>
      </w:r>
      <w:r>
        <w:rPr>
          <w:rFonts w:ascii="Arial" w:hAnsi="Arial"/>
          <w:i/>
          <w:sz w:val="22"/>
        </w:rPr>
        <w:t>infatti</w:t>
      </w:r>
      <w:r>
        <w:rPr>
          <w:rFonts w:ascii="Arial" w:hAnsi="Arial"/>
          <w:i/>
          <w:spacing w:val="-13"/>
          <w:sz w:val="22"/>
        </w:rPr>
        <w:t> </w:t>
      </w:r>
      <w:r>
        <w:rPr>
          <w:rFonts w:ascii="Arial" w:hAnsi="Arial"/>
          <w:i/>
          <w:sz w:val="22"/>
        </w:rPr>
        <w:t>siamo</w:t>
      </w:r>
      <w:r>
        <w:rPr>
          <w:rFonts w:ascii="Arial" w:hAnsi="Arial"/>
          <w:i/>
          <w:spacing w:val="-13"/>
          <w:sz w:val="22"/>
        </w:rPr>
        <w:t> </w:t>
      </w:r>
      <w:r>
        <w:rPr>
          <w:rFonts w:ascii="Arial" w:hAnsi="Arial"/>
          <w:i/>
          <w:sz w:val="22"/>
        </w:rPr>
        <w:t>in</w:t>
      </w:r>
      <w:r>
        <w:rPr>
          <w:rFonts w:ascii="Arial" w:hAnsi="Arial"/>
          <w:i/>
          <w:spacing w:val="-13"/>
          <w:sz w:val="22"/>
        </w:rPr>
        <w:t> </w:t>
      </w:r>
      <w:r>
        <w:rPr>
          <w:rFonts w:ascii="Arial" w:hAnsi="Arial"/>
          <w:i/>
          <w:sz w:val="22"/>
        </w:rPr>
        <w:t>grado</w:t>
      </w:r>
      <w:r>
        <w:rPr>
          <w:rFonts w:ascii="Arial" w:hAnsi="Arial"/>
          <w:i/>
          <w:spacing w:val="-15"/>
          <w:sz w:val="22"/>
        </w:rPr>
        <w:t> </w:t>
      </w:r>
      <w:r>
        <w:rPr>
          <w:rFonts w:ascii="Arial" w:hAnsi="Arial"/>
          <w:i/>
          <w:sz w:val="22"/>
        </w:rPr>
        <w:t>di</w:t>
      </w:r>
      <w:r>
        <w:rPr>
          <w:rFonts w:ascii="Arial" w:hAnsi="Arial"/>
          <w:i/>
          <w:spacing w:val="-13"/>
          <w:sz w:val="22"/>
        </w:rPr>
        <w:t> </w:t>
      </w:r>
      <w:r>
        <w:rPr>
          <w:rFonts w:ascii="Arial" w:hAnsi="Arial"/>
          <w:i/>
          <w:sz w:val="22"/>
        </w:rPr>
        <w:t>fornire</w:t>
      </w:r>
      <w:r>
        <w:rPr>
          <w:rFonts w:ascii="Arial" w:hAnsi="Arial"/>
          <w:i/>
          <w:spacing w:val="-13"/>
          <w:sz w:val="22"/>
        </w:rPr>
        <w:t> </w:t>
      </w:r>
      <w:r>
        <w:rPr>
          <w:rFonts w:ascii="Arial" w:hAnsi="Arial"/>
          <w:i/>
          <w:sz w:val="22"/>
        </w:rPr>
        <w:t>ai</w:t>
      </w:r>
      <w:r>
        <w:rPr>
          <w:rFonts w:ascii="Arial" w:hAnsi="Arial"/>
          <w:i/>
          <w:spacing w:val="-16"/>
          <w:sz w:val="22"/>
        </w:rPr>
        <w:t> </w:t>
      </w:r>
      <w:r>
        <w:rPr>
          <w:rFonts w:ascii="Arial" w:hAnsi="Arial"/>
          <w:i/>
          <w:sz w:val="22"/>
        </w:rPr>
        <w:t>loro</w:t>
      </w:r>
      <w:r>
        <w:rPr>
          <w:rFonts w:ascii="Arial" w:hAnsi="Arial"/>
          <w:i/>
          <w:spacing w:val="-13"/>
          <w:sz w:val="22"/>
        </w:rPr>
        <w:t> </w:t>
      </w:r>
      <w:r>
        <w:rPr>
          <w:rFonts w:ascii="Arial" w:hAnsi="Arial"/>
          <w:i/>
          <w:sz w:val="22"/>
        </w:rPr>
        <w:t>clienti</w:t>
      </w:r>
      <w:r>
        <w:rPr>
          <w:rFonts w:ascii="Arial" w:hAnsi="Arial"/>
          <w:i/>
          <w:spacing w:val="-13"/>
          <w:sz w:val="22"/>
        </w:rPr>
        <w:t> </w:t>
      </w:r>
      <w:r>
        <w:rPr>
          <w:rFonts w:ascii="Arial" w:hAnsi="Arial"/>
          <w:i/>
          <w:sz w:val="22"/>
        </w:rPr>
        <w:t>le</w:t>
      </w:r>
      <w:r>
        <w:rPr>
          <w:rFonts w:ascii="Arial" w:hAnsi="Arial"/>
          <w:i/>
          <w:spacing w:val="-13"/>
          <w:sz w:val="22"/>
        </w:rPr>
        <w:t> </w:t>
      </w:r>
      <w:r>
        <w:rPr>
          <w:rFonts w:ascii="Arial" w:hAnsi="Arial"/>
          <w:i/>
          <w:sz w:val="22"/>
        </w:rPr>
        <w:t>conoscenze necessarie</w:t>
      </w:r>
      <w:r>
        <w:rPr>
          <w:rFonts w:ascii="Arial" w:hAnsi="Arial"/>
          <w:i/>
          <w:spacing w:val="-4"/>
          <w:sz w:val="22"/>
        </w:rPr>
        <w:t> </w:t>
      </w:r>
      <w:r>
        <w:rPr>
          <w:rFonts w:ascii="Arial" w:hAnsi="Arial"/>
          <w:i/>
          <w:sz w:val="22"/>
        </w:rPr>
        <w:t>per</w:t>
      </w:r>
      <w:r>
        <w:rPr>
          <w:rFonts w:ascii="Arial" w:hAnsi="Arial"/>
          <w:i/>
          <w:spacing w:val="-4"/>
          <w:sz w:val="22"/>
        </w:rPr>
        <w:t> </w:t>
      </w:r>
      <w:r>
        <w:rPr>
          <w:rFonts w:ascii="Arial" w:hAnsi="Arial"/>
          <w:i/>
          <w:sz w:val="22"/>
        </w:rPr>
        <w:t>compiere</w:t>
      </w:r>
      <w:r>
        <w:rPr>
          <w:rFonts w:ascii="Arial" w:hAnsi="Arial"/>
          <w:i/>
          <w:spacing w:val="-4"/>
          <w:sz w:val="22"/>
        </w:rPr>
        <w:t> </w:t>
      </w:r>
      <w:r>
        <w:rPr>
          <w:rFonts w:ascii="Arial" w:hAnsi="Arial"/>
          <w:i/>
          <w:sz w:val="22"/>
        </w:rPr>
        <w:t>delle</w:t>
      </w:r>
      <w:r>
        <w:rPr>
          <w:rFonts w:ascii="Arial" w:hAnsi="Arial"/>
          <w:i/>
          <w:spacing w:val="-3"/>
          <w:sz w:val="22"/>
        </w:rPr>
        <w:t> </w:t>
      </w:r>
      <w:r>
        <w:rPr>
          <w:rFonts w:ascii="Arial" w:hAnsi="Arial"/>
          <w:i/>
          <w:sz w:val="22"/>
        </w:rPr>
        <w:t>azioni</w:t>
      </w:r>
      <w:r>
        <w:rPr>
          <w:rFonts w:ascii="Arial" w:hAnsi="Arial"/>
          <w:i/>
          <w:spacing w:val="-3"/>
          <w:sz w:val="22"/>
        </w:rPr>
        <w:t> </w:t>
      </w:r>
      <w:r>
        <w:rPr>
          <w:rFonts w:ascii="Arial" w:hAnsi="Arial"/>
          <w:i/>
          <w:sz w:val="22"/>
        </w:rPr>
        <w:t>positive</w:t>
      </w:r>
      <w:r>
        <w:rPr>
          <w:rFonts w:ascii="Arial" w:hAnsi="Arial"/>
          <w:i/>
          <w:spacing w:val="-4"/>
          <w:sz w:val="22"/>
        </w:rPr>
        <w:t> </w:t>
      </w:r>
      <w:r>
        <w:rPr>
          <w:rFonts w:ascii="Arial" w:hAnsi="Arial"/>
          <w:i/>
          <w:sz w:val="22"/>
        </w:rPr>
        <w:t>per</w:t>
      </w:r>
      <w:r>
        <w:rPr>
          <w:rFonts w:ascii="Arial" w:hAnsi="Arial"/>
          <w:i/>
          <w:spacing w:val="-4"/>
          <w:sz w:val="22"/>
        </w:rPr>
        <w:t> </w:t>
      </w:r>
      <w:r>
        <w:rPr>
          <w:rFonts w:ascii="Arial" w:hAnsi="Arial"/>
          <w:i/>
          <w:sz w:val="22"/>
        </w:rPr>
        <w:t>l'ambiente.</w:t>
      </w:r>
      <w:r>
        <w:rPr>
          <w:rFonts w:ascii="Arial" w:hAnsi="Arial"/>
          <w:i/>
          <w:spacing w:val="-4"/>
          <w:sz w:val="22"/>
        </w:rPr>
        <w:t> </w:t>
      </w:r>
      <w:r>
        <w:rPr>
          <w:rFonts w:ascii="Arial" w:hAnsi="Arial"/>
          <w:i/>
          <w:sz w:val="22"/>
        </w:rPr>
        <w:t>Le</w:t>
      </w:r>
      <w:r>
        <w:rPr>
          <w:rFonts w:ascii="Arial" w:hAnsi="Arial"/>
          <w:i/>
          <w:spacing w:val="-4"/>
          <w:sz w:val="22"/>
        </w:rPr>
        <w:t> </w:t>
      </w:r>
      <w:r>
        <w:rPr>
          <w:rFonts w:ascii="Arial" w:hAnsi="Arial"/>
          <w:i/>
          <w:sz w:val="22"/>
        </w:rPr>
        <w:t>soluzioni</w:t>
      </w:r>
      <w:r>
        <w:rPr>
          <w:rFonts w:ascii="Arial" w:hAnsi="Arial"/>
          <w:i/>
          <w:spacing w:val="-3"/>
          <w:sz w:val="22"/>
        </w:rPr>
        <w:t> </w:t>
      </w:r>
      <w:r>
        <w:rPr>
          <w:rFonts w:ascii="Arial" w:hAnsi="Arial"/>
          <w:i/>
          <w:sz w:val="22"/>
        </w:rPr>
        <w:t>di</w:t>
      </w:r>
      <w:r>
        <w:rPr>
          <w:rFonts w:ascii="Arial" w:hAnsi="Arial"/>
          <w:i/>
          <w:spacing w:val="-3"/>
          <w:sz w:val="22"/>
        </w:rPr>
        <w:t> </w:t>
      </w:r>
      <w:r>
        <w:rPr>
          <w:rFonts w:ascii="Arial" w:hAnsi="Arial"/>
          <w:i/>
          <w:sz w:val="22"/>
        </w:rPr>
        <w:t>ecolytiq</w:t>
      </w:r>
      <w:r>
        <w:rPr>
          <w:rFonts w:ascii="Arial" w:hAnsi="Arial"/>
          <w:i/>
          <w:spacing w:val="-4"/>
          <w:sz w:val="22"/>
        </w:rPr>
        <w:t> </w:t>
      </w:r>
      <w:r>
        <w:rPr>
          <w:rFonts w:ascii="Arial" w:hAnsi="Arial"/>
          <w:i/>
          <w:sz w:val="22"/>
        </w:rPr>
        <w:t>si</w:t>
      </w:r>
      <w:r>
        <w:rPr>
          <w:rFonts w:ascii="Arial" w:hAnsi="Arial"/>
          <w:i/>
          <w:spacing w:val="-5"/>
          <w:sz w:val="22"/>
        </w:rPr>
        <w:t> </w:t>
      </w:r>
      <w:r>
        <w:rPr>
          <w:rFonts w:ascii="Arial" w:hAnsi="Arial"/>
          <w:i/>
          <w:sz w:val="22"/>
        </w:rPr>
        <w:t>basano</w:t>
      </w:r>
      <w:r>
        <w:rPr>
          <w:rFonts w:ascii="Arial" w:hAnsi="Arial"/>
          <w:i/>
          <w:spacing w:val="-4"/>
          <w:sz w:val="22"/>
        </w:rPr>
        <w:t> </w:t>
      </w:r>
      <w:r>
        <w:rPr>
          <w:rFonts w:ascii="Arial" w:hAnsi="Arial"/>
          <w:i/>
          <w:sz w:val="22"/>
        </w:rPr>
        <w:t>sulla scienza comportamentale e rafforzano ulteriormente Numia come innovatore nell'area dei pagamenti</w:t>
      </w:r>
      <w:r>
        <w:rPr>
          <w:rFonts w:ascii="Arial" w:hAnsi="Arial"/>
          <w:i/>
          <w:spacing w:val="-3"/>
          <w:sz w:val="22"/>
        </w:rPr>
        <w:t> </w:t>
      </w:r>
      <w:r>
        <w:rPr>
          <w:rFonts w:ascii="Arial" w:hAnsi="Arial"/>
          <w:i/>
          <w:sz w:val="22"/>
        </w:rPr>
        <w:t>digitali. Non</w:t>
      </w:r>
      <w:r>
        <w:rPr>
          <w:rFonts w:ascii="Arial" w:hAnsi="Arial"/>
          <w:i/>
          <w:spacing w:val="-3"/>
          <w:sz w:val="22"/>
        </w:rPr>
        <w:t> </w:t>
      </w:r>
      <w:r>
        <w:rPr>
          <w:rFonts w:ascii="Arial" w:hAnsi="Arial"/>
          <w:i/>
          <w:sz w:val="22"/>
        </w:rPr>
        <w:t>vediamo l'ora</w:t>
      </w:r>
      <w:r>
        <w:rPr>
          <w:rFonts w:ascii="Arial" w:hAnsi="Arial"/>
          <w:i/>
          <w:spacing w:val="-3"/>
          <w:sz w:val="22"/>
        </w:rPr>
        <w:t> </w:t>
      </w:r>
      <w:r>
        <w:rPr>
          <w:rFonts w:ascii="Arial" w:hAnsi="Arial"/>
          <w:i/>
          <w:sz w:val="22"/>
        </w:rPr>
        <w:t>di</w:t>
      </w:r>
      <w:r>
        <w:rPr>
          <w:rFonts w:ascii="Arial" w:hAnsi="Arial"/>
          <w:i/>
          <w:spacing w:val="-1"/>
          <w:sz w:val="22"/>
        </w:rPr>
        <w:t> </w:t>
      </w:r>
      <w:r>
        <w:rPr>
          <w:rFonts w:ascii="Arial" w:hAnsi="Arial"/>
          <w:i/>
          <w:sz w:val="22"/>
        </w:rPr>
        <w:t>ottenere insieme un</w:t>
      </w:r>
      <w:r>
        <w:rPr>
          <w:rFonts w:ascii="Arial" w:hAnsi="Arial"/>
          <w:i/>
          <w:spacing w:val="-3"/>
          <w:sz w:val="22"/>
        </w:rPr>
        <w:t> </w:t>
      </w:r>
      <w:r>
        <w:rPr>
          <w:rFonts w:ascii="Arial" w:hAnsi="Arial"/>
          <w:i/>
          <w:sz w:val="22"/>
        </w:rPr>
        <w:t>impatto</w:t>
      </w:r>
      <w:r>
        <w:rPr>
          <w:rFonts w:ascii="Arial" w:hAnsi="Arial"/>
          <w:i/>
          <w:spacing w:val="-3"/>
          <w:sz w:val="22"/>
        </w:rPr>
        <w:t> </w:t>
      </w:r>
      <w:r>
        <w:rPr>
          <w:rFonts w:ascii="Arial" w:hAnsi="Arial"/>
          <w:i/>
          <w:sz w:val="22"/>
        </w:rPr>
        <w:t>ambientale positivo</w:t>
      </w:r>
      <w:r>
        <w:rPr>
          <w:rFonts w:ascii="Arial" w:hAnsi="Arial"/>
          <w:i/>
          <w:spacing w:val="-4"/>
          <w:sz w:val="22"/>
        </w:rPr>
        <w:t> </w:t>
      </w:r>
      <w:r>
        <w:rPr>
          <w:rFonts w:ascii="Arial" w:hAnsi="Arial"/>
          <w:i/>
          <w:sz w:val="22"/>
        </w:rPr>
        <w:t>misurabile e significativo.</w:t>
      </w:r>
      <w:r>
        <w:rPr>
          <w:sz w:val="22"/>
        </w:rPr>
        <w:t>”</w:t>
      </w:r>
    </w:p>
    <w:p>
      <w:pPr>
        <w:spacing w:before="252"/>
        <w:ind w:left="140" w:right="193" w:firstLine="0"/>
        <w:jc w:val="both"/>
        <w:rPr>
          <w:sz w:val="22"/>
        </w:rPr>
      </w:pPr>
      <w:r>
        <w:rPr>
          <w:sz w:val="22"/>
        </w:rPr>
        <w:t>L’iniziativa</w:t>
      </w:r>
      <w:r>
        <w:rPr>
          <w:spacing w:val="-3"/>
          <w:sz w:val="22"/>
        </w:rPr>
        <w:t> </w:t>
      </w:r>
      <w:r>
        <w:rPr>
          <w:sz w:val="22"/>
        </w:rPr>
        <w:t>si</w:t>
      </w:r>
      <w:r>
        <w:rPr>
          <w:spacing w:val="-3"/>
          <w:sz w:val="22"/>
        </w:rPr>
        <w:t> </w:t>
      </w:r>
      <w:r>
        <w:rPr>
          <w:sz w:val="22"/>
        </w:rPr>
        <w:t>avvale</w:t>
      </w:r>
      <w:r>
        <w:rPr>
          <w:spacing w:val="-3"/>
          <w:sz w:val="22"/>
        </w:rPr>
        <w:t> </w:t>
      </w:r>
      <w:r>
        <w:rPr>
          <w:sz w:val="22"/>
        </w:rPr>
        <w:t>del</w:t>
      </w:r>
      <w:r>
        <w:rPr>
          <w:spacing w:val="-3"/>
          <w:sz w:val="22"/>
        </w:rPr>
        <w:t> </w:t>
      </w:r>
      <w:r>
        <w:rPr>
          <w:sz w:val="22"/>
        </w:rPr>
        <w:t>supporto</w:t>
      </w:r>
      <w:r>
        <w:rPr>
          <w:spacing w:val="-5"/>
          <w:sz w:val="22"/>
        </w:rPr>
        <w:t> </w:t>
      </w:r>
      <w:r>
        <w:rPr>
          <w:sz w:val="22"/>
        </w:rPr>
        <w:t>di</w:t>
      </w:r>
      <w:r>
        <w:rPr>
          <w:spacing w:val="-3"/>
          <w:sz w:val="22"/>
        </w:rPr>
        <w:t> </w:t>
      </w:r>
      <w:r>
        <w:rPr>
          <w:sz w:val="22"/>
        </w:rPr>
        <w:t>Visa</w:t>
      </w:r>
      <w:r>
        <w:rPr>
          <w:spacing w:val="-5"/>
          <w:sz w:val="22"/>
        </w:rPr>
        <w:t> </w:t>
      </w:r>
      <w:r>
        <w:rPr>
          <w:sz w:val="22"/>
        </w:rPr>
        <w:t>e</w:t>
      </w:r>
      <w:r>
        <w:rPr>
          <w:spacing w:val="-3"/>
          <w:sz w:val="22"/>
        </w:rPr>
        <w:t> </w:t>
      </w:r>
      <w:r>
        <w:rPr>
          <w:sz w:val="22"/>
        </w:rPr>
        <w:t>delle</w:t>
      </w:r>
      <w:r>
        <w:rPr>
          <w:spacing w:val="-5"/>
          <w:sz w:val="22"/>
        </w:rPr>
        <w:t> </w:t>
      </w:r>
      <w:r>
        <w:rPr>
          <w:sz w:val="22"/>
        </w:rPr>
        <w:t>tecnologie</w:t>
      </w:r>
      <w:r>
        <w:rPr>
          <w:spacing w:val="-3"/>
          <w:sz w:val="22"/>
        </w:rPr>
        <w:t> </w:t>
      </w:r>
      <w:r>
        <w:rPr>
          <w:sz w:val="22"/>
        </w:rPr>
        <w:t>avanzate</w:t>
      </w:r>
      <w:r>
        <w:rPr>
          <w:spacing w:val="-5"/>
          <w:sz w:val="22"/>
        </w:rPr>
        <w:t> </w:t>
      </w:r>
      <w:r>
        <w:rPr>
          <w:sz w:val="22"/>
        </w:rPr>
        <w:t>sviluppate</w:t>
      </w:r>
      <w:r>
        <w:rPr>
          <w:spacing w:val="-3"/>
          <w:sz w:val="22"/>
        </w:rPr>
        <w:t> </w:t>
      </w:r>
      <w:r>
        <w:rPr>
          <w:sz w:val="22"/>
        </w:rPr>
        <w:t>ed</w:t>
      </w:r>
      <w:r>
        <w:rPr>
          <w:spacing w:val="-5"/>
          <w:sz w:val="22"/>
        </w:rPr>
        <w:t> </w:t>
      </w:r>
      <w:r>
        <w:rPr>
          <w:sz w:val="22"/>
        </w:rPr>
        <w:t>ecolytiq,</w:t>
      </w:r>
      <w:r>
        <w:rPr>
          <w:spacing w:val="-3"/>
          <w:sz w:val="22"/>
        </w:rPr>
        <w:t> </w:t>
      </w:r>
      <w:r>
        <w:rPr>
          <w:sz w:val="22"/>
        </w:rPr>
        <w:t>che</w:t>
      </w:r>
      <w:r>
        <w:rPr>
          <w:spacing w:val="-5"/>
          <w:sz w:val="22"/>
        </w:rPr>
        <w:t> </w:t>
      </w:r>
      <w:r>
        <w:rPr>
          <w:sz w:val="22"/>
        </w:rPr>
        <w:t>ha implementato due moduli:</w:t>
      </w:r>
    </w:p>
    <w:p>
      <w:pPr>
        <w:pStyle w:val="BodyText"/>
        <w:spacing w:before="3"/>
        <w:rPr>
          <w:sz w:val="22"/>
        </w:rPr>
      </w:pPr>
    </w:p>
    <w:p>
      <w:pPr>
        <w:pStyle w:val="ListParagraph"/>
        <w:numPr>
          <w:ilvl w:val="0"/>
          <w:numId w:val="1"/>
        </w:numPr>
        <w:tabs>
          <w:tab w:pos="858" w:val="left" w:leader="none"/>
          <w:tab w:pos="860" w:val="left" w:leader="none"/>
        </w:tabs>
        <w:spacing w:line="237" w:lineRule="auto" w:before="0" w:after="0"/>
        <w:ind w:left="860" w:right="138" w:hanging="361"/>
        <w:jc w:val="both"/>
        <w:rPr>
          <w:sz w:val="22"/>
        </w:rPr>
      </w:pPr>
      <w:r>
        <w:rPr>
          <w:rFonts w:ascii="Arial" w:hAnsi="Arial"/>
          <w:b/>
          <w:sz w:val="22"/>
        </w:rPr>
        <w:t>ecoAware</w:t>
      </w:r>
      <w:r>
        <w:rPr>
          <w:sz w:val="22"/>
        </w:rPr>
        <w:t>, che fornisce al titolare di carta la possibilità di avere una visione chiara della stima</w:t>
      </w:r>
      <w:r>
        <w:rPr>
          <w:spacing w:val="-12"/>
          <w:sz w:val="22"/>
        </w:rPr>
        <w:t> </w:t>
      </w:r>
      <w:r>
        <w:rPr>
          <w:sz w:val="22"/>
        </w:rPr>
        <w:t>del</w:t>
      </w:r>
      <w:r>
        <w:rPr>
          <w:spacing w:val="-12"/>
          <w:sz w:val="22"/>
        </w:rPr>
        <w:t> </w:t>
      </w:r>
      <w:r>
        <w:rPr>
          <w:sz w:val="22"/>
        </w:rPr>
        <w:t>proprio</w:t>
      </w:r>
      <w:r>
        <w:rPr>
          <w:spacing w:val="-11"/>
          <w:sz w:val="22"/>
        </w:rPr>
        <w:t> </w:t>
      </w:r>
      <w:r>
        <w:rPr>
          <w:sz w:val="22"/>
        </w:rPr>
        <w:t>impatto</w:t>
      </w:r>
      <w:r>
        <w:rPr>
          <w:spacing w:val="-16"/>
          <w:sz w:val="22"/>
        </w:rPr>
        <w:t> </w:t>
      </w:r>
      <w:r>
        <w:rPr>
          <w:sz w:val="22"/>
        </w:rPr>
        <w:t>ambientale,</w:t>
      </w:r>
      <w:r>
        <w:rPr>
          <w:spacing w:val="-9"/>
          <w:sz w:val="22"/>
        </w:rPr>
        <w:t> </w:t>
      </w:r>
      <w:r>
        <w:rPr>
          <w:sz w:val="22"/>
        </w:rPr>
        <w:t>contestualizzandolo</w:t>
      </w:r>
      <w:r>
        <w:rPr>
          <w:spacing w:val="-11"/>
          <w:sz w:val="22"/>
        </w:rPr>
        <w:t> </w:t>
      </w:r>
      <w:r>
        <w:rPr>
          <w:sz w:val="22"/>
        </w:rPr>
        <w:t>e</w:t>
      </w:r>
      <w:r>
        <w:rPr>
          <w:spacing w:val="-11"/>
          <w:sz w:val="22"/>
        </w:rPr>
        <w:t> </w:t>
      </w:r>
      <w:r>
        <w:rPr>
          <w:sz w:val="22"/>
        </w:rPr>
        <w:t>restituendo</w:t>
      </w:r>
      <w:r>
        <w:rPr>
          <w:spacing w:val="-11"/>
          <w:sz w:val="22"/>
        </w:rPr>
        <w:t> </w:t>
      </w:r>
      <w:r>
        <w:rPr>
          <w:sz w:val="22"/>
        </w:rPr>
        <w:t>in</w:t>
      </w:r>
      <w:r>
        <w:rPr>
          <w:spacing w:val="-14"/>
          <w:sz w:val="22"/>
        </w:rPr>
        <w:t> </w:t>
      </w:r>
      <w:r>
        <w:rPr>
          <w:sz w:val="22"/>
        </w:rPr>
        <w:t>app</w:t>
      </w:r>
      <w:r>
        <w:rPr>
          <w:spacing w:val="-11"/>
          <w:sz w:val="22"/>
        </w:rPr>
        <w:t> </w:t>
      </w:r>
      <w:r>
        <w:rPr>
          <w:sz w:val="22"/>
        </w:rPr>
        <w:t>il</w:t>
      </w:r>
      <w:r>
        <w:rPr>
          <w:spacing w:val="-12"/>
          <w:sz w:val="22"/>
        </w:rPr>
        <w:t> </w:t>
      </w:r>
      <w:r>
        <w:rPr>
          <w:sz w:val="22"/>
        </w:rPr>
        <w:t>calcolo</w:t>
      </w:r>
      <w:r>
        <w:rPr>
          <w:spacing w:val="-11"/>
          <w:sz w:val="22"/>
        </w:rPr>
        <w:t> </w:t>
      </w:r>
      <w:r>
        <w:rPr>
          <w:sz w:val="22"/>
        </w:rPr>
        <w:t>delle relative emissioni</w:t>
      </w:r>
    </w:p>
    <w:p>
      <w:pPr>
        <w:pStyle w:val="ListParagraph"/>
        <w:numPr>
          <w:ilvl w:val="0"/>
          <w:numId w:val="1"/>
        </w:numPr>
        <w:tabs>
          <w:tab w:pos="858" w:val="left" w:leader="none"/>
          <w:tab w:pos="860" w:val="left" w:leader="none"/>
        </w:tabs>
        <w:spacing w:line="240" w:lineRule="auto" w:before="3" w:after="0"/>
        <w:ind w:left="860" w:right="140" w:hanging="361"/>
        <w:jc w:val="both"/>
        <w:rPr>
          <w:sz w:val="22"/>
        </w:rPr>
      </w:pPr>
      <w:r>
        <w:rPr>
          <w:rFonts w:ascii="Arial" w:hAnsi="Arial"/>
          <w:b/>
          <w:sz w:val="22"/>
        </w:rPr>
        <w:t>ecoEngage</w:t>
      </w:r>
      <w:r>
        <w:rPr>
          <w:sz w:val="22"/>
        </w:rPr>
        <w:t>, che realizza una libreria con contenuti e approfondimenti dedicati alla sensibilizzazione climatica fornendo al titolare di carta la possibilità di accedere a informazioni e suggerimenti su tematiche ambientali</w:t>
      </w:r>
    </w:p>
    <w:p>
      <w:pPr>
        <w:pStyle w:val="ListParagraph"/>
        <w:spacing w:after="0" w:line="240" w:lineRule="auto"/>
        <w:jc w:val="both"/>
        <w:rPr>
          <w:sz w:val="22"/>
        </w:rPr>
        <w:sectPr>
          <w:headerReference w:type="default" r:id="rId5"/>
          <w:type w:val="continuous"/>
          <w:pgSz w:w="11910" w:h="16840"/>
          <w:pgMar w:header="804" w:footer="0" w:top="1840" w:bottom="280" w:left="992" w:right="992"/>
          <w:pgNumType w:start="1"/>
        </w:sectPr>
      </w:pPr>
    </w:p>
    <w:p>
      <w:pPr>
        <w:pStyle w:val="BodyText"/>
        <w:spacing w:before="59"/>
      </w:pPr>
    </w:p>
    <w:p>
      <w:pPr>
        <w:spacing w:before="0"/>
        <w:ind w:left="1020" w:right="1023" w:firstLine="0"/>
        <w:jc w:val="center"/>
        <w:rPr>
          <w:rFonts w:ascii="Arial"/>
          <w:b/>
          <w:sz w:val="18"/>
        </w:rPr>
      </w:pPr>
      <w:r>
        <w:rPr>
          <w:rFonts w:ascii="Arial"/>
          <w:b/>
          <w:spacing w:val="-5"/>
          <w:sz w:val="18"/>
        </w:rPr>
        <w:t>***</w:t>
      </w:r>
    </w:p>
    <w:p>
      <w:pPr>
        <w:pStyle w:val="BodyText"/>
        <w:rPr>
          <w:rFonts w:ascii="Arial"/>
          <w:b/>
        </w:rPr>
      </w:pPr>
    </w:p>
    <w:p>
      <w:pPr>
        <w:pStyle w:val="BodyText"/>
        <w:spacing w:before="1"/>
        <w:rPr>
          <w:rFonts w:ascii="Arial"/>
          <w:b/>
        </w:rPr>
      </w:pPr>
    </w:p>
    <w:p>
      <w:pPr>
        <w:pStyle w:val="Heading1"/>
      </w:pPr>
      <w:r>
        <w:rPr>
          <w:spacing w:val="-2"/>
        </w:rPr>
        <w:t>Numia</w:t>
      </w:r>
    </w:p>
    <w:p>
      <w:pPr>
        <w:pStyle w:val="BodyText"/>
        <w:ind w:left="140" w:right="135"/>
        <w:jc w:val="both"/>
      </w:pPr>
      <w:r>
        <w:rPr/>
        <w:t>Numia</w:t>
      </w:r>
      <w:r>
        <w:rPr>
          <w:spacing w:val="-3"/>
        </w:rPr>
        <w:t> </w:t>
      </w:r>
      <w:r>
        <w:rPr/>
        <w:t>è</w:t>
      </w:r>
      <w:r>
        <w:rPr>
          <w:spacing w:val="-3"/>
        </w:rPr>
        <w:t> </w:t>
      </w:r>
      <w:r>
        <w:rPr/>
        <w:t>una</w:t>
      </w:r>
      <w:r>
        <w:rPr>
          <w:spacing w:val="-3"/>
        </w:rPr>
        <w:t> </w:t>
      </w:r>
      <w:r>
        <w:rPr/>
        <w:t>società</w:t>
      </w:r>
      <w:r>
        <w:rPr>
          <w:spacing w:val="-3"/>
        </w:rPr>
        <w:t> </w:t>
      </w:r>
      <w:r>
        <w:rPr/>
        <w:t>interamente</w:t>
      </w:r>
      <w:r>
        <w:rPr>
          <w:spacing w:val="-3"/>
        </w:rPr>
        <w:t> </w:t>
      </w:r>
      <w:r>
        <w:rPr/>
        <w:t>italiana,</w:t>
      </w:r>
      <w:r>
        <w:rPr>
          <w:spacing w:val="-3"/>
        </w:rPr>
        <w:t> </w:t>
      </w:r>
      <w:r>
        <w:rPr/>
        <w:t>nata</w:t>
      </w:r>
      <w:r>
        <w:rPr>
          <w:spacing w:val="-3"/>
        </w:rPr>
        <w:t> </w:t>
      </w:r>
      <w:r>
        <w:rPr/>
        <w:t>dalla</w:t>
      </w:r>
      <w:r>
        <w:rPr>
          <w:spacing w:val="-3"/>
        </w:rPr>
        <w:t> </w:t>
      </w:r>
      <w:r>
        <w:rPr/>
        <w:t>partnership</w:t>
      </w:r>
      <w:r>
        <w:rPr>
          <w:spacing w:val="-3"/>
        </w:rPr>
        <w:t> </w:t>
      </w:r>
      <w:r>
        <w:rPr/>
        <w:t>tra</w:t>
      </w:r>
      <w:r>
        <w:rPr>
          <w:spacing w:val="-3"/>
        </w:rPr>
        <w:t> </w:t>
      </w:r>
      <w:r>
        <w:rPr/>
        <w:t>Gruppo</w:t>
      </w:r>
      <w:r>
        <w:rPr>
          <w:spacing w:val="-3"/>
        </w:rPr>
        <w:t> </w:t>
      </w:r>
      <w:r>
        <w:rPr/>
        <w:t>BCC</w:t>
      </w:r>
      <w:r>
        <w:rPr>
          <w:spacing w:val="-4"/>
        </w:rPr>
        <w:t> </w:t>
      </w:r>
      <w:r>
        <w:rPr/>
        <w:t>Iccrea,</w:t>
      </w:r>
      <w:r>
        <w:rPr>
          <w:spacing w:val="-3"/>
        </w:rPr>
        <w:t> </w:t>
      </w:r>
      <w:r>
        <w:rPr/>
        <w:t>FSI</w:t>
      </w:r>
      <w:r>
        <w:rPr>
          <w:spacing w:val="-3"/>
        </w:rPr>
        <w:t> </w:t>
      </w:r>
      <w:r>
        <w:rPr/>
        <w:t>e</w:t>
      </w:r>
      <w:r>
        <w:rPr>
          <w:spacing w:val="-3"/>
        </w:rPr>
        <w:t> </w:t>
      </w:r>
      <w:r>
        <w:rPr/>
        <w:t>Banco</w:t>
      </w:r>
      <w:r>
        <w:rPr>
          <w:spacing w:val="-3"/>
        </w:rPr>
        <w:t> </w:t>
      </w:r>
      <w:r>
        <w:rPr/>
        <w:t>BPM,</w:t>
      </w:r>
      <w:r>
        <w:rPr>
          <w:spacing w:val="-3"/>
        </w:rPr>
        <w:t> </w:t>
      </w:r>
      <w:r>
        <w:rPr/>
        <w:t>che</w:t>
      </w:r>
      <w:r>
        <w:rPr>
          <w:spacing w:val="-5"/>
        </w:rPr>
        <w:t> </w:t>
      </w:r>
      <w:r>
        <w:rPr/>
        <w:t>si</w:t>
      </w:r>
      <w:r>
        <w:rPr>
          <w:spacing w:val="-3"/>
        </w:rPr>
        <w:t> </w:t>
      </w:r>
      <w:r>
        <w:rPr/>
        <w:t>attesta sul</w:t>
      </w:r>
      <w:r>
        <w:rPr>
          <w:spacing w:val="-6"/>
        </w:rPr>
        <w:t> </w:t>
      </w:r>
      <w:r>
        <w:rPr/>
        <w:t>mercato</w:t>
      </w:r>
      <w:r>
        <w:rPr>
          <w:spacing w:val="-8"/>
        </w:rPr>
        <w:t> </w:t>
      </w:r>
      <w:r>
        <w:rPr/>
        <w:t>come</w:t>
      </w:r>
      <w:r>
        <w:rPr>
          <w:spacing w:val="-6"/>
        </w:rPr>
        <w:t> </w:t>
      </w:r>
      <w:r>
        <w:rPr/>
        <w:t>il</w:t>
      </w:r>
      <w:r>
        <w:rPr>
          <w:spacing w:val="-8"/>
        </w:rPr>
        <w:t> </w:t>
      </w:r>
      <w:r>
        <w:rPr/>
        <w:t>secondo</w:t>
      </w:r>
      <w:r>
        <w:rPr>
          <w:spacing w:val="-8"/>
        </w:rPr>
        <w:t> </w:t>
      </w:r>
      <w:r>
        <w:rPr/>
        <w:t>operatore</w:t>
      </w:r>
      <w:r>
        <w:rPr>
          <w:spacing w:val="-6"/>
        </w:rPr>
        <w:t> </w:t>
      </w:r>
      <w:r>
        <w:rPr/>
        <w:t>nel</w:t>
      </w:r>
      <w:r>
        <w:rPr>
          <w:spacing w:val="-8"/>
        </w:rPr>
        <w:t> </w:t>
      </w:r>
      <w:r>
        <w:rPr/>
        <w:t>settore</w:t>
      </w:r>
      <w:r>
        <w:rPr>
          <w:spacing w:val="-6"/>
        </w:rPr>
        <w:t> </w:t>
      </w:r>
      <w:r>
        <w:rPr/>
        <w:t>della</w:t>
      </w:r>
      <w:r>
        <w:rPr>
          <w:spacing w:val="-6"/>
        </w:rPr>
        <w:t> </w:t>
      </w:r>
      <w:r>
        <w:rPr/>
        <w:t>monetica.</w:t>
      </w:r>
      <w:r>
        <w:rPr>
          <w:spacing w:val="-7"/>
        </w:rPr>
        <w:t> </w:t>
      </w:r>
      <w:r>
        <w:rPr/>
        <w:t>Con</w:t>
      </w:r>
      <w:r>
        <w:rPr>
          <w:spacing w:val="-8"/>
        </w:rPr>
        <w:t> </w:t>
      </w:r>
      <w:r>
        <w:rPr/>
        <w:t>circa</w:t>
      </w:r>
      <w:r>
        <w:rPr>
          <w:spacing w:val="-8"/>
        </w:rPr>
        <w:t> </w:t>
      </w:r>
      <w:r>
        <w:rPr/>
        <w:t>8</w:t>
      </w:r>
      <w:r>
        <w:rPr>
          <w:spacing w:val="-6"/>
        </w:rPr>
        <w:t> </w:t>
      </w:r>
      <w:r>
        <w:rPr/>
        <w:t>milioni</w:t>
      </w:r>
      <w:r>
        <w:rPr>
          <w:spacing w:val="-6"/>
        </w:rPr>
        <w:t> </w:t>
      </w:r>
      <w:r>
        <w:rPr/>
        <w:t>di</w:t>
      </w:r>
      <w:r>
        <w:rPr>
          <w:spacing w:val="-8"/>
        </w:rPr>
        <w:t> </w:t>
      </w:r>
      <w:r>
        <w:rPr/>
        <w:t>carte</w:t>
      </w:r>
      <w:r>
        <w:rPr>
          <w:spacing w:val="-6"/>
        </w:rPr>
        <w:t> </w:t>
      </w:r>
      <w:r>
        <w:rPr/>
        <w:t>e</w:t>
      </w:r>
      <w:r>
        <w:rPr>
          <w:spacing w:val="-8"/>
        </w:rPr>
        <w:t> </w:t>
      </w:r>
      <w:r>
        <w:rPr/>
        <w:t>oltre</w:t>
      </w:r>
      <w:r>
        <w:rPr>
          <w:spacing w:val="-8"/>
        </w:rPr>
        <w:t> </w:t>
      </w:r>
      <w:r>
        <w:rPr/>
        <w:t>400</w:t>
      </w:r>
      <w:r>
        <w:rPr>
          <w:spacing w:val="-6"/>
        </w:rPr>
        <w:t> </w:t>
      </w:r>
      <w:r>
        <w:rPr/>
        <w:t>mila</w:t>
      </w:r>
      <w:r>
        <w:rPr>
          <w:spacing w:val="-8"/>
        </w:rPr>
        <w:t> </w:t>
      </w:r>
      <w:r>
        <w:rPr/>
        <w:t>POS,</w:t>
      </w:r>
      <w:r>
        <w:rPr>
          <w:spacing w:val="-6"/>
        </w:rPr>
        <w:t> </w:t>
      </w:r>
      <w:r>
        <w:rPr/>
        <w:t>Numia è</w:t>
      </w:r>
      <w:r>
        <w:rPr>
          <w:spacing w:val="-13"/>
        </w:rPr>
        <w:t> </w:t>
      </w:r>
      <w:r>
        <w:rPr/>
        <w:t>una</w:t>
      </w:r>
      <w:r>
        <w:rPr>
          <w:spacing w:val="-12"/>
        </w:rPr>
        <w:t> </w:t>
      </w:r>
      <w:r>
        <w:rPr/>
        <w:t>realtà</w:t>
      </w:r>
      <w:r>
        <w:rPr>
          <w:spacing w:val="-13"/>
        </w:rPr>
        <w:t> </w:t>
      </w:r>
      <w:r>
        <w:rPr/>
        <w:t>in</w:t>
      </w:r>
      <w:r>
        <w:rPr>
          <w:spacing w:val="-12"/>
        </w:rPr>
        <w:t> </w:t>
      </w:r>
      <w:r>
        <w:rPr/>
        <w:t>grado</w:t>
      </w:r>
      <w:r>
        <w:rPr>
          <w:spacing w:val="-13"/>
        </w:rPr>
        <w:t> </w:t>
      </w:r>
      <w:r>
        <w:rPr/>
        <w:t>di</w:t>
      </w:r>
      <w:r>
        <w:rPr>
          <w:spacing w:val="-13"/>
        </w:rPr>
        <w:t> </w:t>
      </w:r>
      <w:r>
        <w:rPr/>
        <w:t>offrire</w:t>
      </w:r>
      <w:r>
        <w:rPr>
          <w:spacing w:val="-12"/>
        </w:rPr>
        <w:t> </w:t>
      </w:r>
      <w:r>
        <w:rPr/>
        <w:t>sistemi</w:t>
      </w:r>
      <w:r>
        <w:rPr>
          <w:spacing w:val="-13"/>
        </w:rPr>
        <w:t> </w:t>
      </w:r>
      <w:r>
        <w:rPr/>
        <w:t>di</w:t>
      </w:r>
      <w:r>
        <w:rPr>
          <w:spacing w:val="-12"/>
        </w:rPr>
        <w:t> </w:t>
      </w:r>
      <w:r>
        <w:rPr/>
        <w:t>pagamento</w:t>
      </w:r>
      <w:r>
        <w:rPr>
          <w:spacing w:val="-13"/>
        </w:rPr>
        <w:t> </w:t>
      </w:r>
      <w:r>
        <w:rPr/>
        <w:t>innovativi</w:t>
      </w:r>
      <w:r>
        <w:rPr>
          <w:spacing w:val="-12"/>
        </w:rPr>
        <w:t> </w:t>
      </w:r>
      <w:r>
        <w:rPr/>
        <w:t>dedicati</w:t>
      </w:r>
      <w:r>
        <w:rPr>
          <w:spacing w:val="-13"/>
        </w:rPr>
        <w:t> </w:t>
      </w:r>
      <w:r>
        <w:rPr/>
        <w:t>a</w:t>
      </w:r>
      <w:r>
        <w:rPr>
          <w:spacing w:val="-12"/>
        </w:rPr>
        <w:t> </w:t>
      </w:r>
      <w:r>
        <w:rPr/>
        <w:t>banche</w:t>
      </w:r>
      <w:r>
        <w:rPr>
          <w:spacing w:val="-13"/>
        </w:rPr>
        <w:t> </w:t>
      </w:r>
      <w:r>
        <w:rPr/>
        <w:t>con</w:t>
      </w:r>
      <w:r>
        <w:rPr>
          <w:spacing w:val="-12"/>
        </w:rPr>
        <w:t> </w:t>
      </w:r>
      <w:r>
        <w:rPr/>
        <w:t>forte</w:t>
      </w:r>
      <w:r>
        <w:rPr>
          <w:spacing w:val="-13"/>
        </w:rPr>
        <w:t> </w:t>
      </w:r>
      <w:r>
        <w:rPr/>
        <w:t>vocazione</w:t>
      </w:r>
      <w:r>
        <w:rPr>
          <w:spacing w:val="-12"/>
        </w:rPr>
        <w:t> </w:t>
      </w:r>
      <w:r>
        <w:rPr/>
        <w:t>territoriale,</w:t>
      </w:r>
      <w:r>
        <w:rPr>
          <w:spacing w:val="-13"/>
        </w:rPr>
        <w:t> </w:t>
      </w:r>
      <w:r>
        <w:rPr/>
        <w:t>garantendo la piena gestione di tutta la filiera operativa.</w:t>
      </w:r>
      <w:r>
        <w:rPr>
          <w:spacing w:val="-8"/>
        </w:rPr>
        <w:t> </w:t>
      </w:r>
      <w:r>
        <w:rPr/>
        <w:t>Accettazione pagamenti tramite dispositivi POS di ultima generazione e una gamma di prodotti completa, sono alcune delle soluzioni immediatamente disponibili. La forte spinta all’innovazione e il network</w:t>
      </w:r>
      <w:r>
        <w:rPr>
          <w:spacing w:val="-10"/>
        </w:rPr>
        <w:t> </w:t>
      </w:r>
      <w:r>
        <w:rPr/>
        <w:t>di</w:t>
      </w:r>
      <w:r>
        <w:rPr>
          <w:spacing w:val="-10"/>
        </w:rPr>
        <w:t> </w:t>
      </w:r>
      <w:r>
        <w:rPr/>
        <w:t>aziende</w:t>
      </w:r>
      <w:r>
        <w:rPr>
          <w:spacing w:val="-10"/>
        </w:rPr>
        <w:t> </w:t>
      </w:r>
      <w:r>
        <w:rPr/>
        <w:t>del</w:t>
      </w:r>
      <w:r>
        <w:rPr>
          <w:spacing w:val="-10"/>
        </w:rPr>
        <w:t> </w:t>
      </w:r>
      <w:r>
        <w:rPr/>
        <w:t>mondo</w:t>
      </w:r>
      <w:r>
        <w:rPr>
          <w:spacing w:val="-12"/>
        </w:rPr>
        <w:t> </w:t>
      </w:r>
      <w:r>
        <w:rPr/>
        <w:t>Fintech</w:t>
      </w:r>
      <w:r>
        <w:rPr>
          <w:spacing w:val="-10"/>
        </w:rPr>
        <w:t> </w:t>
      </w:r>
      <w:r>
        <w:rPr/>
        <w:t>con</w:t>
      </w:r>
      <w:r>
        <w:rPr>
          <w:spacing w:val="-10"/>
        </w:rPr>
        <w:t> </w:t>
      </w:r>
      <w:r>
        <w:rPr/>
        <w:t>cui</w:t>
      </w:r>
      <w:r>
        <w:rPr>
          <w:spacing w:val="-10"/>
        </w:rPr>
        <w:t> </w:t>
      </w:r>
      <w:r>
        <w:rPr/>
        <w:t>collabora,</w:t>
      </w:r>
      <w:r>
        <w:rPr>
          <w:spacing w:val="-10"/>
        </w:rPr>
        <w:t> </w:t>
      </w:r>
      <w:r>
        <w:rPr/>
        <w:t>gli</w:t>
      </w:r>
      <w:r>
        <w:rPr>
          <w:spacing w:val="-10"/>
        </w:rPr>
        <w:t> </w:t>
      </w:r>
      <w:r>
        <w:rPr/>
        <w:t>consente</w:t>
      </w:r>
      <w:r>
        <w:rPr>
          <w:spacing w:val="-10"/>
        </w:rPr>
        <w:t> </w:t>
      </w:r>
      <w:r>
        <w:rPr/>
        <w:t>di</w:t>
      </w:r>
      <w:r>
        <w:rPr>
          <w:spacing w:val="-10"/>
        </w:rPr>
        <w:t> </w:t>
      </w:r>
      <w:r>
        <w:rPr/>
        <w:t>garantire</w:t>
      </w:r>
      <w:r>
        <w:rPr>
          <w:spacing w:val="-10"/>
        </w:rPr>
        <w:t> </w:t>
      </w:r>
      <w:r>
        <w:rPr/>
        <w:t>un’offerta</w:t>
      </w:r>
      <w:r>
        <w:rPr>
          <w:spacing w:val="-12"/>
        </w:rPr>
        <w:t> </w:t>
      </w:r>
      <w:r>
        <w:rPr/>
        <w:t>adattabile</w:t>
      </w:r>
      <w:r>
        <w:rPr>
          <w:spacing w:val="-8"/>
        </w:rPr>
        <w:t> </w:t>
      </w:r>
      <w:r>
        <w:rPr/>
        <w:t>a</w:t>
      </w:r>
      <w:r>
        <w:rPr>
          <w:spacing w:val="-10"/>
        </w:rPr>
        <w:t> </w:t>
      </w:r>
      <w:r>
        <w:rPr/>
        <w:t>tutta</w:t>
      </w:r>
      <w:r>
        <w:rPr>
          <w:spacing w:val="-8"/>
        </w:rPr>
        <w:t> </w:t>
      </w:r>
      <w:r>
        <w:rPr/>
        <w:t>la</w:t>
      </w:r>
      <w:r>
        <w:rPr>
          <w:spacing w:val="-8"/>
        </w:rPr>
        <w:t> </w:t>
      </w:r>
      <w:r>
        <w:rPr/>
        <w:t>platea</w:t>
      </w:r>
      <w:r>
        <w:rPr>
          <w:spacing w:val="-8"/>
        </w:rPr>
        <w:t> </w:t>
      </w:r>
      <w:r>
        <w:rPr/>
        <w:t>degli Istituti di Credito.</w:t>
      </w:r>
    </w:p>
    <w:p>
      <w:pPr>
        <w:pStyle w:val="BodyText"/>
      </w:pPr>
    </w:p>
    <w:p>
      <w:pPr>
        <w:pStyle w:val="Heading1"/>
      </w:pPr>
      <w:r>
        <w:rPr>
          <w:spacing w:val="-4"/>
        </w:rPr>
        <w:t>Visa</w:t>
      </w:r>
    </w:p>
    <w:p>
      <w:pPr>
        <w:pStyle w:val="BodyText"/>
        <w:ind w:left="140" w:right="137"/>
        <w:jc w:val="both"/>
      </w:pPr>
      <w:r>
        <w:rPr/>
        <w:t>Visa (NYSE: V) è tra i leader mondiali nei pagamenti digitali e facilita transazioni tra consumatori, esercenti, istituzioni finanziarie e governi in più di 200 Paesi e territori.</w:t>
      </w:r>
      <w:r>
        <w:rPr>
          <w:spacing w:val="-1"/>
        </w:rPr>
        <w:t> </w:t>
      </w:r>
      <w:r>
        <w:rPr/>
        <w:t>La nostra missione è quella di connettere il mondo attraverso la rete</w:t>
      </w:r>
      <w:r>
        <w:rPr>
          <w:spacing w:val="-1"/>
        </w:rPr>
        <w:t> </w:t>
      </w:r>
      <w:r>
        <w:rPr/>
        <w:t>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6">
        <w:r>
          <w:rPr>
            <w:color w:val="467885"/>
            <w:spacing w:val="-2"/>
            <w:u w:val="single" w:color="467885"/>
          </w:rPr>
          <w:t>https://www.visaitalia.com/</w:t>
        </w:r>
      </w:hyperlink>
    </w:p>
    <w:p>
      <w:pPr>
        <w:pStyle w:val="BodyText"/>
      </w:pPr>
    </w:p>
    <w:p>
      <w:pPr>
        <w:pStyle w:val="Heading1"/>
      </w:pPr>
      <w:r>
        <w:rPr>
          <w:spacing w:val="-2"/>
        </w:rPr>
        <w:t>ecolytiq</w:t>
      </w:r>
    </w:p>
    <w:p>
      <w:pPr>
        <w:pStyle w:val="BodyText"/>
        <w:ind w:left="140" w:right="138"/>
        <w:jc w:val="both"/>
      </w:pPr>
      <w:r>
        <w:rPr/>
        <w:t>ecolytiq consente alle banche e ai fornitori di servizi finanziari di rafforzare la fidelizzazione dei clienti attraverso la sostenibilità, creando un impatto positivo sia per l'ambiente che per la crescita del business. La suite di prodotti ecolytiq arricchisce</w:t>
      </w:r>
      <w:r>
        <w:rPr>
          <w:spacing w:val="-2"/>
        </w:rPr>
        <w:t> </w:t>
      </w:r>
      <w:r>
        <w:rPr/>
        <w:t>l'esperienza</w:t>
      </w:r>
      <w:r>
        <w:rPr>
          <w:spacing w:val="-5"/>
        </w:rPr>
        <w:t> </w:t>
      </w:r>
      <w:r>
        <w:rPr/>
        <w:t>bancaria</w:t>
      </w:r>
      <w:r>
        <w:rPr>
          <w:spacing w:val="-2"/>
        </w:rPr>
        <w:t> </w:t>
      </w:r>
      <w:r>
        <w:rPr/>
        <w:t>tradizionale</w:t>
      </w:r>
      <w:r>
        <w:rPr>
          <w:spacing w:val="-5"/>
        </w:rPr>
        <w:t> </w:t>
      </w:r>
      <w:r>
        <w:rPr/>
        <w:t>con</w:t>
      </w:r>
      <w:r>
        <w:rPr>
          <w:spacing w:val="-5"/>
        </w:rPr>
        <w:t> </w:t>
      </w:r>
      <w:r>
        <w:rPr/>
        <w:t>informazioni</w:t>
      </w:r>
      <w:r>
        <w:rPr>
          <w:spacing w:val="-2"/>
        </w:rPr>
        <w:t> </w:t>
      </w:r>
      <w:r>
        <w:rPr/>
        <w:t>che</w:t>
      </w:r>
      <w:r>
        <w:rPr>
          <w:spacing w:val="-5"/>
        </w:rPr>
        <w:t> </w:t>
      </w:r>
      <w:r>
        <w:rPr/>
        <w:t>consentono</w:t>
      </w:r>
      <w:r>
        <w:rPr>
          <w:spacing w:val="-2"/>
        </w:rPr>
        <w:t> </w:t>
      </w:r>
      <w:r>
        <w:rPr/>
        <w:t>di</w:t>
      </w:r>
      <w:r>
        <w:rPr>
          <w:spacing w:val="-2"/>
        </w:rPr>
        <w:t> </w:t>
      </w:r>
      <w:r>
        <w:rPr/>
        <w:t>comprendere</w:t>
      </w:r>
      <w:r>
        <w:rPr>
          <w:spacing w:val="-5"/>
        </w:rPr>
        <w:t> </w:t>
      </w:r>
      <w:r>
        <w:rPr/>
        <w:t>l'impatto</w:t>
      </w:r>
      <w:r>
        <w:rPr>
          <w:spacing w:val="-5"/>
        </w:rPr>
        <w:t> </w:t>
      </w:r>
      <w:r>
        <w:rPr/>
        <w:t>ambientale</w:t>
      </w:r>
      <w:r>
        <w:rPr>
          <w:spacing w:val="-2"/>
        </w:rPr>
        <w:t> </w:t>
      </w:r>
      <w:r>
        <w:rPr/>
        <w:t>di</w:t>
      </w:r>
      <w:r>
        <w:rPr>
          <w:spacing w:val="-2"/>
        </w:rPr>
        <w:t> </w:t>
      </w:r>
      <w:r>
        <w:rPr/>
        <w:t>un individuo,</w:t>
      </w:r>
      <w:r>
        <w:rPr>
          <w:spacing w:val="-5"/>
        </w:rPr>
        <w:t> </w:t>
      </w:r>
      <w:r>
        <w:rPr/>
        <w:t>nonché</w:t>
      </w:r>
      <w:r>
        <w:rPr>
          <w:spacing w:val="-8"/>
        </w:rPr>
        <w:t> </w:t>
      </w:r>
      <w:r>
        <w:rPr/>
        <w:t>con</w:t>
      </w:r>
      <w:r>
        <w:rPr>
          <w:spacing w:val="-8"/>
        </w:rPr>
        <w:t> </w:t>
      </w:r>
      <w:r>
        <w:rPr/>
        <w:t>approfondimenti</w:t>
      </w:r>
      <w:r>
        <w:rPr>
          <w:spacing w:val="-8"/>
        </w:rPr>
        <w:t> </w:t>
      </w:r>
      <w:r>
        <w:rPr/>
        <w:t>personalizzati</w:t>
      </w:r>
      <w:r>
        <w:rPr>
          <w:spacing w:val="-7"/>
        </w:rPr>
        <w:t> </w:t>
      </w:r>
      <w:r>
        <w:rPr/>
        <w:t>sul</w:t>
      </w:r>
      <w:r>
        <w:rPr>
          <w:spacing w:val="-7"/>
        </w:rPr>
        <w:t> </w:t>
      </w:r>
      <w:r>
        <w:rPr/>
        <w:t>clima</w:t>
      </w:r>
      <w:r>
        <w:rPr>
          <w:spacing w:val="-5"/>
        </w:rPr>
        <w:t> </w:t>
      </w:r>
      <w:r>
        <w:rPr/>
        <w:t>e</w:t>
      </w:r>
      <w:r>
        <w:rPr>
          <w:spacing w:val="-5"/>
        </w:rPr>
        <w:t> </w:t>
      </w:r>
      <w:r>
        <w:rPr/>
        <w:t>azioni</w:t>
      </w:r>
      <w:r>
        <w:rPr>
          <w:spacing w:val="-7"/>
        </w:rPr>
        <w:t> </w:t>
      </w:r>
      <w:r>
        <w:rPr/>
        <w:t>che</w:t>
      </w:r>
      <w:r>
        <w:rPr>
          <w:spacing w:val="-8"/>
        </w:rPr>
        <w:t> </w:t>
      </w:r>
      <w:r>
        <w:rPr/>
        <w:t>aiutano</w:t>
      </w:r>
      <w:r>
        <w:rPr>
          <w:spacing w:val="-8"/>
        </w:rPr>
        <w:t> </w:t>
      </w:r>
      <w:r>
        <w:rPr/>
        <w:t>a</w:t>
      </w:r>
      <w:r>
        <w:rPr>
          <w:spacing w:val="-5"/>
        </w:rPr>
        <w:t> </w:t>
      </w:r>
      <w:r>
        <w:rPr/>
        <w:t>ridurre</w:t>
      </w:r>
      <w:r>
        <w:rPr>
          <w:spacing w:val="-5"/>
        </w:rPr>
        <w:t> </w:t>
      </w:r>
      <w:r>
        <w:rPr/>
        <w:t>in</w:t>
      </w:r>
      <w:r>
        <w:rPr>
          <w:spacing w:val="-5"/>
        </w:rPr>
        <w:t> </w:t>
      </w:r>
      <w:r>
        <w:rPr/>
        <w:t>modo</w:t>
      </w:r>
      <w:r>
        <w:rPr>
          <w:spacing w:val="-5"/>
        </w:rPr>
        <w:t> </w:t>
      </w:r>
      <w:r>
        <w:rPr/>
        <w:t>misurabile</w:t>
      </w:r>
      <w:r>
        <w:rPr>
          <w:spacing w:val="-6"/>
        </w:rPr>
        <w:t> </w:t>
      </w:r>
      <w:r>
        <w:rPr/>
        <w:t>la</w:t>
      </w:r>
      <w:r>
        <w:rPr>
          <w:spacing w:val="-8"/>
        </w:rPr>
        <w:t> </w:t>
      </w:r>
      <w:r>
        <w:rPr/>
        <w:t>propria impronta di carbonio.</w:t>
      </w:r>
    </w:p>
    <w:p>
      <w:pPr>
        <w:pStyle w:val="BodyText"/>
        <w:rPr>
          <w:sz w:val="20"/>
        </w:rPr>
      </w:pPr>
    </w:p>
    <w:p>
      <w:pPr>
        <w:pStyle w:val="BodyText"/>
        <w:rPr>
          <w:sz w:val="20"/>
        </w:rPr>
      </w:pPr>
    </w:p>
    <w:p>
      <w:pPr>
        <w:pStyle w:val="BodyText"/>
        <w:spacing w:before="61"/>
        <w:rPr>
          <w:sz w:val="20"/>
        </w:rPr>
      </w:pPr>
    </w:p>
    <w:tbl>
      <w:tblPr>
        <w:tblW w:w="0" w:type="auto"/>
        <w:jc w:val="left"/>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4"/>
        <w:gridCol w:w="2196"/>
        <w:gridCol w:w="1582"/>
      </w:tblGrid>
      <w:tr>
        <w:trPr>
          <w:trHeight w:val="364" w:hRule="atLeast"/>
        </w:trPr>
        <w:tc>
          <w:tcPr>
            <w:tcW w:w="5484" w:type="dxa"/>
          </w:tcPr>
          <w:p>
            <w:pPr>
              <w:pStyle w:val="TableParagraph"/>
              <w:spacing w:line="223" w:lineRule="exact"/>
              <w:ind w:left="50"/>
              <w:rPr>
                <w:rFonts w:ascii="Arial"/>
                <w:b/>
                <w:sz w:val="20"/>
              </w:rPr>
            </w:pPr>
            <w:r>
              <w:rPr>
                <w:rFonts w:ascii="Arial"/>
                <w:b/>
                <w:spacing w:val="-2"/>
                <w:sz w:val="20"/>
              </w:rPr>
              <w:t>Contatti</w:t>
            </w:r>
            <w:r>
              <w:rPr>
                <w:rFonts w:ascii="Arial"/>
                <w:b/>
                <w:spacing w:val="-11"/>
                <w:sz w:val="20"/>
              </w:rPr>
              <w:t> </w:t>
            </w:r>
            <w:r>
              <w:rPr>
                <w:rFonts w:ascii="Arial"/>
                <w:b/>
                <w:spacing w:val="-2"/>
                <w:sz w:val="20"/>
              </w:rPr>
              <w:t>Stampa</w:t>
            </w:r>
          </w:p>
        </w:tc>
        <w:tc>
          <w:tcPr>
            <w:tcW w:w="2196" w:type="dxa"/>
          </w:tcPr>
          <w:p>
            <w:pPr>
              <w:pStyle w:val="TableParagraph"/>
              <w:rPr>
                <w:rFonts w:ascii="Times New Roman"/>
                <w:sz w:val="16"/>
              </w:rPr>
            </w:pPr>
          </w:p>
        </w:tc>
        <w:tc>
          <w:tcPr>
            <w:tcW w:w="1582" w:type="dxa"/>
            <w:vMerge w:val="restart"/>
          </w:tcPr>
          <w:p>
            <w:pPr>
              <w:pStyle w:val="TableParagraph"/>
              <w:rPr>
                <w:rFonts w:ascii="Times New Roman"/>
                <w:sz w:val="16"/>
              </w:rPr>
            </w:pPr>
          </w:p>
        </w:tc>
      </w:tr>
      <w:tr>
        <w:trPr>
          <w:trHeight w:val="711" w:hRule="atLeast"/>
        </w:trPr>
        <w:tc>
          <w:tcPr>
            <w:tcW w:w="5484" w:type="dxa"/>
          </w:tcPr>
          <w:p>
            <w:pPr>
              <w:pStyle w:val="TableParagraph"/>
              <w:spacing w:before="134"/>
              <w:ind w:left="50" w:right="1709"/>
              <w:rPr>
                <w:rFonts w:ascii="Arial"/>
                <w:b/>
                <w:sz w:val="20"/>
              </w:rPr>
            </w:pPr>
            <w:r>
              <w:rPr>
                <w:rFonts w:ascii="Arial"/>
                <w:b/>
                <w:sz w:val="20"/>
              </w:rPr>
              <w:t>Numia S.p.A </w:t>
            </w:r>
            <w:hyperlink r:id="rId7">
              <w:r>
                <w:rPr>
                  <w:rFonts w:ascii="Arial"/>
                  <w:b/>
                  <w:color w:val="467885"/>
                  <w:spacing w:val="-4"/>
                  <w:sz w:val="20"/>
                  <w:u w:val="single" w:color="467885"/>
                </w:rPr>
                <w:t>mediarelations@numia.com</w:t>
              </w:r>
            </w:hyperlink>
          </w:p>
        </w:tc>
        <w:tc>
          <w:tcPr>
            <w:tcW w:w="2196" w:type="dxa"/>
          </w:tcPr>
          <w:p>
            <w:pPr>
              <w:pStyle w:val="TableParagraph"/>
              <w:rPr>
                <w:rFonts w:ascii="Times New Roman"/>
                <w:sz w:val="16"/>
              </w:rPr>
            </w:pPr>
          </w:p>
        </w:tc>
        <w:tc>
          <w:tcPr>
            <w:tcW w:w="1582" w:type="dxa"/>
            <w:vMerge/>
            <w:tcBorders>
              <w:top w:val="nil"/>
            </w:tcBorders>
          </w:tcPr>
          <w:p>
            <w:pPr>
              <w:rPr>
                <w:sz w:val="2"/>
                <w:szCs w:val="2"/>
              </w:rPr>
            </w:pPr>
          </w:p>
        </w:tc>
      </w:tr>
      <w:tr>
        <w:trPr>
          <w:trHeight w:val="551" w:hRule="atLeast"/>
        </w:trPr>
        <w:tc>
          <w:tcPr>
            <w:tcW w:w="5484" w:type="dxa"/>
          </w:tcPr>
          <w:p>
            <w:pPr>
              <w:pStyle w:val="TableParagraph"/>
              <w:spacing w:before="112"/>
              <w:ind w:left="50"/>
              <w:rPr>
                <w:rFonts w:ascii="Arial"/>
                <w:b/>
                <w:sz w:val="20"/>
              </w:rPr>
            </w:pPr>
            <w:r>
              <w:rPr>
                <w:rFonts w:ascii="Arial"/>
                <w:b/>
                <w:spacing w:val="-4"/>
                <w:sz w:val="20"/>
              </w:rPr>
              <w:t>Visa</w:t>
            </w:r>
          </w:p>
          <w:p>
            <w:pPr>
              <w:pStyle w:val="TableParagraph"/>
              <w:spacing w:line="190" w:lineRule="exact"/>
              <w:ind w:left="50"/>
              <w:rPr>
                <w:sz w:val="18"/>
              </w:rPr>
            </w:pPr>
            <w:r>
              <w:rPr>
                <w:spacing w:val="-4"/>
                <w:sz w:val="18"/>
              </w:rPr>
              <w:t>Enrica</w:t>
            </w:r>
            <w:r>
              <w:rPr>
                <w:sz w:val="18"/>
              </w:rPr>
              <w:t> </w:t>
            </w:r>
            <w:r>
              <w:rPr>
                <w:spacing w:val="-4"/>
                <w:sz w:val="18"/>
              </w:rPr>
              <w:t>Banti,</w:t>
            </w:r>
            <w:r>
              <w:rPr>
                <w:spacing w:val="1"/>
                <w:sz w:val="18"/>
              </w:rPr>
              <w:t> </w:t>
            </w:r>
            <w:r>
              <w:rPr>
                <w:spacing w:val="-4"/>
                <w:sz w:val="18"/>
              </w:rPr>
              <w:t>Senior</w:t>
            </w:r>
            <w:r>
              <w:rPr>
                <w:spacing w:val="3"/>
                <w:sz w:val="18"/>
              </w:rPr>
              <w:t> </w:t>
            </w:r>
            <w:r>
              <w:rPr>
                <w:spacing w:val="-4"/>
                <w:sz w:val="18"/>
              </w:rPr>
              <w:t>Manager</w:t>
            </w:r>
            <w:r>
              <w:rPr>
                <w:spacing w:val="4"/>
                <w:sz w:val="18"/>
              </w:rPr>
              <w:t> </w:t>
            </w:r>
            <w:r>
              <w:rPr>
                <w:spacing w:val="-4"/>
                <w:sz w:val="18"/>
              </w:rPr>
              <w:t>Corporate</w:t>
            </w:r>
            <w:r>
              <w:rPr>
                <w:sz w:val="18"/>
              </w:rPr>
              <w:t> </w:t>
            </w:r>
            <w:r>
              <w:rPr>
                <w:spacing w:val="-4"/>
                <w:sz w:val="18"/>
              </w:rPr>
              <w:t>Communication,</w:t>
            </w:r>
            <w:r>
              <w:rPr>
                <w:spacing w:val="3"/>
                <w:sz w:val="18"/>
              </w:rPr>
              <w:t> </w:t>
            </w:r>
            <w:r>
              <w:rPr>
                <w:spacing w:val="-4"/>
                <w:sz w:val="18"/>
              </w:rPr>
              <w:t>Visa</w:t>
            </w:r>
            <w:r>
              <w:rPr>
                <w:sz w:val="18"/>
              </w:rPr>
              <w:t> </w:t>
            </w:r>
            <w:r>
              <w:rPr>
                <w:spacing w:val="-4"/>
                <w:sz w:val="18"/>
              </w:rPr>
              <w:t>Italy</w:t>
            </w:r>
          </w:p>
        </w:tc>
        <w:tc>
          <w:tcPr>
            <w:tcW w:w="2196" w:type="dxa"/>
          </w:tcPr>
          <w:p>
            <w:pPr>
              <w:pStyle w:val="TableParagraph"/>
              <w:spacing w:before="134"/>
              <w:rPr>
                <w:sz w:val="18"/>
              </w:rPr>
            </w:pPr>
          </w:p>
          <w:p>
            <w:pPr>
              <w:pStyle w:val="TableParagraph"/>
              <w:spacing w:line="190" w:lineRule="exact"/>
              <w:ind w:left="230"/>
              <w:rPr>
                <w:sz w:val="18"/>
              </w:rPr>
            </w:pPr>
            <w:hyperlink r:id="rId8">
              <w:r>
                <w:rPr>
                  <w:spacing w:val="-2"/>
                  <w:sz w:val="18"/>
                </w:rPr>
                <w:t>bantie@visa.com</w:t>
              </w:r>
            </w:hyperlink>
          </w:p>
        </w:tc>
        <w:tc>
          <w:tcPr>
            <w:tcW w:w="1582" w:type="dxa"/>
            <w:vMerge/>
            <w:tcBorders>
              <w:top w:val="nil"/>
            </w:tcBorders>
          </w:tcPr>
          <w:p>
            <w:pPr>
              <w:rPr>
                <w:sz w:val="2"/>
                <w:szCs w:val="2"/>
              </w:rPr>
            </w:pPr>
          </w:p>
        </w:tc>
      </w:tr>
      <w:tr>
        <w:trPr>
          <w:trHeight w:val="207" w:hRule="atLeast"/>
        </w:trPr>
        <w:tc>
          <w:tcPr>
            <w:tcW w:w="5484" w:type="dxa"/>
          </w:tcPr>
          <w:p>
            <w:pPr>
              <w:pStyle w:val="TableParagraph"/>
              <w:spacing w:line="188" w:lineRule="exact"/>
              <w:ind w:left="50"/>
              <w:rPr>
                <w:sz w:val="18"/>
              </w:rPr>
            </w:pPr>
            <w:r>
              <w:rPr>
                <w:spacing w:val="-2"/>
                <w:sz w:val="18"/>
              </w:rPr>
              <w:t>Matteo</w:t>
            </w:r>
            <w:r>
              <w:rPr>
                <w:spacing w:val="-11"/>
                <w:sz w:val="18"/>
              </w:rPr>
              <w:t> </w:t>
            </w:r>
            <w:r>
              <w:rPr>
                <w:spacing w:val="-2"/>
                <w:sz w:val="18"/>
              </w:rPr>
              <w:t>Rasset,</w:t>
            </w:r>
            <w:r>
              <w:rPr>
                <w:spacing w:val="-10"/>
                <w:sz w:val="18"/>
              </w:rPr>
              <w:t> </w:t>
            </w:r>
            <w:r>
              <w:rPr>
                <w:spacing w:val="-2"/>
                <w:sz w:val="18"/>
              </w:rPr>
              <w:t>DAG</w:t>
            </w:r>
            <w:r>
              <w:rPr>
                <w:spacing w:val="-10"/>
                <w:sz w:val="18"/>
              </w:rPr>
              <w:t> </w:t>
            </w:r>
            <w:r>
              <w:rPr>
                <w:spacing w:val="-2"/>
                <w:sz w:val="18"/>
              </w:rPr>
              <w:t>Communication</w:t>
            </w:r>
          </w:p>
        </w:tc>
        <w:tc>
          <w:tcPr>
            <w:tcW w:w="2196" w:type="dxa"/>
          </w:tcPr>
          <w:p>
            <w:pPr>
              <w:pStyle w:val="TableParagraph"/>
              <w:spacing w:line="188" w:lineRule="exact"/>
              <w:ind w:left="230"/>
              <w:rPr>
                <w:sz w:val="18"/>
              </w:rPr>
            </w:pPr>
            <w:hyperlink r:id="rId9">
              <w:r>
                <w:rPr>
                  <w:spacing w:val="-2"/>
                  <w:sz w:val="18"/>
                </w:rPr>
                <w:t>mrasset@dagcom.com</w:t>
              </w:r>
            </w:hyperlink>
          </w:p>
        </w:tc>
        <w:tc>
          <w:tcPr>
            <w:tcW w:w="1582" w:type="dxa"/>
          </w:tcPr>
          <w:p>
            <w:pPr>
              <w:pStyle w:val="TableParagraph"/>
              <w:spacing w:line="188" w:lineRule="exact"/>
              <w:ind w:right="45"/>
              <w:jc w:val="right"/>
              <w:rPr>
                <w:sz w:val="18"/>
              </w:rPr>
            </w:pPr>
            <w:r>
              <w:rPr>
                <w:spacing w:val="-2"/>
                <w:sz w:val="18"/>
              </w:rPr>
              <w:t>+39</w:t>
            </w:r>
            <w:r>
              <w:rPr>
                <w:spacing w:val="-7"/>
                <w:sz w:val="18"/>
              </w:rPr>
              <w:t> </w:t>
            </w:r>
            <w:r>
              <w:rPr>
                <w:spacing w:val="-2"/>
                <w:sz w:val="18"/>
              </w:rPr>
              <w:t>333</w:t>
            </w:r>
            <w:r>
              <w:rPr>
                <w:spacing w:val="-7"/>
                <w:sz w:val="18"/>
              </w:rPr>
              <w:t> </w:t>
            </w:r>
            <w:r>
              <w:rPr>
                <w:spacing w:val="-2"/>
                <w:sz w:val="18"/>
              </w:rPr>
              <w:t>8032644</w:t>
            </w:r>
          </w:p>
        </w:tc>
      </w:tr>
      <w:tr>
        <w:trPr>
          <w:trHeight w:val="207" w:hRule="atLeast"/>
        </w:trPr>
        <w:tc>
          <w:tcPr>
            <w:tcW w:w="5484" w:type="dxa"/>
          </w:tcPr>
          <w:p>
            <w:pPr>
              <w:pStyle w:val="TableParagraph"/>
              <w:spacing w:line="188" w:lineRule="exact"/>
              <w:ind w:left="50"/>
              <w:rPr>
                <w:sz w:val="18"/>
              </w:rPr>
            </w:pPr>
            <w:r>
              <w:rPr>
                <w:spacing w:val="-2"/>
                <w:sz w:val="18"/>
              </w:rPr>
              <w:t>Elena</w:t>
            </w:r>
            <w:r>
              <w:rPr>
                <w:spacing w:val="-10"/>
                <w:sz w:val="18"/>
              </w:rPr>
              <w:t> </w:t>
            </w:r>
            <w:r>
              <w:rPr>
                <w:spacing w:val="-2"/>
                <w:sz w:val="18"/>
              </w:rPr>
              <w:t>Gioia,</w:t>
            </w:r>
            <w:r>
              <w:rPr>
                <w:spacing w:val="-9"/>
                <w:sz w:val="18"/>
              </w:rPr>
              <w:t> </w:t>
            </w:r>
            <w:r>
              <w:rPr>
                <w:spacing w:val="-2"/>
                <w:sz w:val="18"/>
              </w:rPr>
              <w:t>DAG</w:t>
            </w:r>
            <w:r>
              <w:rPr>
                <w:spacing w:val="-7"/>
                <w:sz w:val="18"/>
              </w:rPr>
              <w:t> </w:t>
            </w:r>
            <w:r>
              <w:rPr>
                <w:spacing w:val="-2"/>
                <w:sz w:val="18"/>
              </w:rPr>
              <w:t>Communication</w:t>
            </w:r>
          </w:p>
        </w:tc>
        <w:tc>
          <w:tcPr>
            <w:tcW w:w="2196" w:type="dxa"/>
          </w:tcPr>
          <w:p>
            <w:pPr>
              <w:pStyle w:val="TableParagraph"/>
              <w:spacing w:line="188" w:lineRule="exact"/>
              <w:ind w:left="249"/>
              <w:rPr>
                <w:sz w:val="18"/>
              </w:rPr>
            </w:pPr>
            <w:hyperlink r:id="rId10">
              <w:r>
                <w:rPr>
                  <w:spacing w:val="-2"/>
                  <w:sz w:val="18"/>
                </w:rPr>
                <w:t>egioia@dagcom.com</w:t>
              </w:r>
            </w:hyperlink>
          </w:p>
        </w:tc>
        <w:tc>
          <w:tcPr>
            <w:tcW w:w="1582" w:type="dxa"/>
          </w:tcPr>
          <w:p>
            <w:pPr>
              <w:pStyle w:val="TableParagraph"/>
              <w:spacing w:line="188" w:lineRule="exact"/>
              <w:ind w:right="46"/>
              <w:jc w:val="right"/>
              <w:rPr>
                <w:sz w:val="18"/>
              </w:rPr>
            </w:pPr>
            <w:r>
              <w:rPr>
                <w:spacing w:val="-2"/>
                <w:sz w:val="18"/>
              </w:rPr>
              <w:t>+39</w:t>
            </w:r>
            <w:r>
              <w:rPr>
                <w:spacing w:val="-7"/>
                <w:sz w:val="18"/>
              </w:rPr>
              <w:t> </w:t>
            </w:r>
            <w:r>
              <w:rPr>
                <w:spacing w:val="-2"/>
                <w:sz w:val="18"/>
              </w:rPr>
              <w:t>327</w:t>
            </w:r>
            <w:r>
              <w:rPr>
                <w:spacing w:val="-7"/>
                <w:sz w:val="18"/>
              </w:rPr>
              <w:t> </w:t>
            </w:r>
            <w:r>
              <w:rPr>
                <w:spacing w:val="-2"/>
                <w:sz w:val="18"/>
              </w:rPr>
              <w:t>7734872</w:t>
            </w:r>
          </w:p>
        </w:tc>
      </w:tr>
      <w:tr>
        <w:trPr>
          <w:trHeight w:val="206" w:hRule="atLeast"/>
        </w:trPr>
        <w:tc>
          <w:tcPr>
            <w:tcW w:w="5484" w:type="dxa"/>
          </w:tcPr>
          <w:p>
            <w:pPr>
              <w:pStyle w:val="TableParagraph"/>
              <w:spacing w:line="186" w:lineRule="exact"/>
              <w:ind w:left="50"/>
              <w:rPr>
                <w:sz w:val="18"/>
              </w:rPr>
            </w:pPr>
            <w:r>
              <w:rPr>
                <w:spacing w:val="-4"/>
                <w:sz w:val="18"/>
              </w:rPr>
              <w:t>Vincenzo</w:t>
            </w:r>
            <w:r>
              <w:rPr>
                <w:spacing w:val="1"/>
                <w:sz w:val="18"/>
              </w:rPr>
              <w:t> </w:t>
            </w:r>
            <w:r>
              <w:rPr>
                <w:spacing w:val="-4"/>
                <w:sz w:val="18"/>
              </w:rPr>
              <w:t>Virgilio,</w:t>
            </w:r>
            <w:r>
              <w:rPr>
                <w:spacing w:val="-1"/>
                <w:sz w:val="18"/>
              </w:rPr>
              <w:t> </w:t>
            </w:r>
            <w:r>
              <w:rPr>
                <w:spacing w:val="-4"/>
                <w:sz w:val="18"/>
              </w:rPr>
              <w:t>DAG</w:t>
            </w:r>
            <w:r>
              <w:rPr>
                <w:spacing w:val="4"/>
                <w:sz w:val="18"/>
              </w:rPr>
              <w:t> </w:t>
            </w:r>
            <w:r>
              <w:rPr>
                <w:spacing w:val="-4"/>
                <w:sz w:val="18"/>
              </w:rPr>
              <w:t>Communication</w:t>
            </w:r>
          </w:p>
        </w:tc>
        <w:tc>
          <w:tcPr>
            <w:tcW w:w="2196" w:type="dxa"/>
          </w:tcPr>
          <w:p>
            <w:pPr>
              <w:pStyle w:val="TableParagraph"/>
              <w:spacing w:line="186" w:lineRule="exact"/>
              <w:ind w:left="230"/>
              <w:rPr>
                <w:sz w:val="18"/>
              </w:rPr>
            </w:pPr>
            <w:hyperlink r:id="rId11">
              <w:r>
                <w:rPr>
                  <w:spacing w:val="-2"/>
                  <w:sz w:val="18"/>
                </w:rPr>
                <w:t>vvirgilio@dagcom.com</w:t>
              </w:r>
            </w:hyperlink>
          </w:p>
        </w:tc>
        <w:tc>
          <w:tcPr>
            <w:tcW w:w="1582" w:type="dxa"/>
          </w:tcPr>
          <w:p>
            <w:pPr>
              <w:pStyle w:val="TableParagraph"/>
              <w:spacing w:line="186" w:lineRule="exact"/>
              <w:ind w:right="46"/>
              <w:jc w:val="right"/>
              <w:rPr>
                <w:sz w:val="18"/>
              </w:rPr>
            </w:pPr>
            <w:r>
              <w:rPr>
                <w:spacing w:val="-2"/>
                <w:sz w:val="18"/>
              </w:rPr>
              <w:t>+39</w:t>
            </w:r>
            <w:r>
              <w:rPr>
                <w:spacing w:val="-7"/>
                <w:sz w:val="18"/>
              </w:rPr>
              <w:t> </w:t>
            </w:r>
            <w:r>
              <w:rPr>
                <w:spacing w:val="-2"/>
                <w:sz w:val="18"/>
              </w:rPr>
              <w:t>392</w:t>
            </w:r>
            <w:r>
              <w:rPr>
                <w:spacing w:val="-7"/>
                <w:sz w:val="18"/>
              </w:rPr>
              <w:t> </w:t>
            </w:r>
            <w:r>
              <w:rPr>
                <w:spacing w:val="-2"/>
                <w:sz w:val="18"/>
              </w:rPr>
              <w:t>3400166</w:t>
            </w:r>
          </w:p>
        </w:tc>
      </w:tr>
      <w:tr>
        <w:trPr>
          <w:trHeight w:val="203" w:hRule="atLeast"/>
        </w:trPr>
        <w:tc>
          <w:tcPr>
            <w:tcW w:w="5484" w:type="dxa"/>
          </w:tcPr>
          <w:p>
            <w:pPr>
              <w:pStyle w:val="TableParagraph"/>
              <w:spacing w:line="184" w:lineRule="exact"/>
              <w:ind w:left="50"/>
              <w:rPr>
                <w:sz w:val="18"/>
              </w:rPr>
            </w:pPr>
            <w:r>
              <w:rPr>
                <w:spacing w:val="-2"/>
                <w:sz w:val="18"/>
              </w:rPr>
              <w:t>Gabriele</w:t>
            </w:r>
            <w:r>
              <w:rPr>
                <w:spacing w:val="-11"/>
                <w:sz w:val="18"/>
              </w:rPr>
              <w:t> </w:t>
            </w:r>
            <w:r>
              <w:rPr>
                <w:spacing w:val="-2"/>
                <w:sz w:val="18"/>
              </w:rPr>
              <w:t>Sciuto,</w:t>
            </w:r>
            <w:r>
              <w:rPr>
                <w:spacing w:val="-10"/>
                <w:sz w:val="18"/>
              </w:rPr>
              <w:t> </w:t>
            </w:r>
            <w:r>
              <w:rPr>
                <w:spacing w:val="-2"/>
                <w:sz w:val="18"/>
              </w:rPr>
              <w:t>DAG</w:t>
            </w:r>
            <w:r>
              <w:rPr>
                <w:spacing w:val="-10"/>
                <w:sz w:val="18"/>
              </w:rPr>
              <w:t> </w:t>
            </w:r>
            <w:r>
              <w:rPr>
                <w:spacing w:val="-2"/>
                <w:sz w:val="18"/>
              </w:rPr>
              <w:t>Communication</w:t>
            </w:r>
          </w:p>
        </w:tc>
        <w:tc>
          <w:tcPr>
            <w:tcW w:w="2196" w:type="dxa"/>
          </w:tcPr>
          <w:p>
            <w:pPr>
              <w:pStyle w:val="TableParagraph"/>
              <w:spacing w:line="184" w:lineRule="exact"/>
              <w:ind w:left="230"/>
              <w:rPr>
                <w:sz w:val="18"/>
              </w:rPr>
            </w:pPr>
            <w:hyperlink r:id="rId12">
              <w:r>
                <w:rPr>
                  <w:spacing w:val="-2"/>
                  <w:sz w:val="18"/>
                </w:rPr>
                <w:t>gsciuto@dagcom.com</w:t>
              </w:r>
            </w:hyperlink>
          </w:p>
        </w:tc>
        <w:tc>
          <w:tcPr>
            <w:tcW w:w="1582" w:type="dxa"/>
          </w:tcPr>
          <w:p>
            <w:pPr>
              <w:pStyle w:val="TableParagraph"/>
              <w:spacing w:line="184" w:lineRule="exact"/>
              <w:ind w:right="46"/>
              <w:jc w:val="right"/>
              <w:rPr>
                <w:sz w:val="18"/>
              </w:rPr>
            </w:pPr>
            <w:r>
              <w:rPr>
                <w:spacing w:val="-2"/>
                <w:sz w:val="18"/>
              </w:rPr>
              <w:t>+39</w:t>
            </w:r>
            <w:r>
              <w:rPr>
                <w:spacing w:val="-7"/>
                <w:sz w:val="18"/>
              </w:rPr>
              <w:t> </w:t>
            </w:r>
            <w:r>
              <w:rPr>
                <w:spacing w:val="-2"/>
                <w:sz w:val="18"/>
              </w:rPr>
              <w:t>335</w:t>
            </w:r>
            <w:r>
              <w:rPr>
                <w:spacing w:val="-7"/>
                <w:sz w:val="18"/>
              </w:rPr>
              <w:t> </w:t>
            </w:r>
            <w:r>
              <w:rPr>
                <w:spacing w:val="-2"/>
                <w:sz w:val="18"/>
              </w:rPr>
              <w:t>5993284</w:t>
            </w:r>
          </w:p>
        </w:tc>
      </w:tr>
    </w:tbl>
    <w:sectPr>
      <w:pgSz w:w="11910" w:h="16840"/>
      <w:pgMar w:header="804" w:footer="0" w:top="184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6672">
          <wp:simplePos x="0" y="0"/>
          <wp:positionH relativeFrom="page">
            <wp:posOffset>5430476</wp:posOffset>
          </wp:positionH>
          <wp:positionV relativeFrom="page">
            <wp:posOffset>510544</wp:posOffset>
          </wp:positionV>
          <wp:extent cx="1370415" cy="42991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70415" cy="429913"/>
                  </a:xfrm>
                  <a:prstGeom prst="rect">
                    <a:avLst/>
                  </a:prstGeom>
                </pic:spPr>
              </pic:pic>
            </a:graphicData>
          </a:graphic>
        </wp:anchor>
      </w:drawing>
    </w:r>
    <w:r>
      <w:rPr>
        <w:sz w:val="20"/>
      </w:rPr>
      <w:drawing>
        <wp:anchor distT="0" distB="0" distL="0" distR="0" allowOverlap="1" layoutInCell="1" locked="0" behindDoc="1" simplePos="0" relativeHeight="487517184">
          <wp:simplePos x="0" y="0"/>
          <wp:positionH relativeFrom="page">
            <wp:posOffset>434339</wp:posOffset>
          </wp:positionH>
          <wp:positionV relativeFrom="page">
            <wp:posOffset>535940</wp:posOffset>
          </wp:positionV>
          <wp:extent cx="1417319" cy="44195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417319" cy="441959"/>
                  </a:xfrm>
                  <a:prstGeom prst="rect">
                    <a:avLst/>
                  </a:prstGeom>
                </pic:spPr>
              </pic:pic>
            </a:graphicData>
          </a:graphic>
        </wp:anchor>
      </w:drawing>
    </w:r>
    <w:r>
      <w:rPr>
        <w:sz w:val="20"/>
      </w:rPr>
      <w:drawing>
        <wp:anchor distT="0" distB="0" distL="0" distR="0" allowOverlap="1" layoutInCell="1" locked="0" behindDoc="1" simplePos="0" relativeHeight="487517696">
          <wp:simplePos x="0" y="0"/>
          <wp:positionH relativeFrom="page">
            <wp:posOffset>3256279</wp:posOffset>
          </wp:positionH>
          <wp:positionV relativeFrom="page">
            <wp:posOffset>552450</wp:posOffset>
          </wp:positionV>
          <wp:extent cx="1042644" cy="33780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3" cstate="print"/>
                  <a:stretch>
                    <a:fillRect/>
                  </a:stretch>
                </pic:blipFill>
                <pic:spPr>
                  <a:xfrm>
                    <a:off x="0" y="0"/>
                    <a:ext cx="1042644" cy="3378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0" w:hanging="361"/>
      </w:pPr>
      <w:rPr>
        <w:rFonts w:hint="default" w:ascii="Symbol" w:hAnsi="Symbol" w:eastAsia="Symbol" w:cs="Symbol"/>
        <w:b w:val="0"/>
        <w:bCs w:val="0"/>
        <w:i w:val="0"/>
        <w:iCs w:val="0"/>
        <w:spacing w:val="0"/>
        <w:w w:val="100"/>
        <w:sz w:val="22"/>
        <w:szCs w:val="22"/>
        <w:lang w:val="it-IT" w:eastAsia="en-US" w:bidi="ar-SA"/>
      </w:rPr>
    </w:lvl>
    <w:lvl w:ilvl="1">
      <w:start w:val="0"/>
      <w:numFmt w:val="bullet"/>
      <w:lvlText w:val="•"/>
      <w:lvlJc w:val="left"/>
      <w:pPr>
        <w:ind w:left="1766" w:hanging="361"/>
      </w:pPr>
      <w:rPr>
        <w:rFonts w:hint="default"/>
        <w:lang w:val="it-IT" w:eastAsia="en-US" w:bidi="ar-SA"/>
      </w:rPr>
    </w:lvl>
    <w:lvl w:ilvl="2">
      <w:start w:val="0"/>
      <w:numFmt w:val="bullet"/>
      <w:lvlText w:val="•"/>
      <w:lvlJc w:val="left"/>
      <w:pPr>
        <w:ind w:left="2672" w:hanging="361"/>
      </w:pPr>
      <w:rPr>
        <w:rFonts w:hint="default"/>
        <w:lang w:val="it-IT" w:eastAsia="en-US" w:bidi="ar-SA"/>
      </w:rPr>
    </w:lvl>
    <w:lvl w:ilvl="3">
      <w:start w:val="0"/>
      <w:numFmt w:val="bullet"/>
      <w:lvlText w:val="•"/>
      <w:lvlJc w:val="left"/>
      <w:pPr>
        <w:ind w:left="3578" w:hanging="361"/>
      </w:pPr>
      <w:rPr>
        <w:rFonts w:hint="default"/>
        <w:lang w:val="it-IT" w:eastAsia="en-US" w:bidi="ar-SA"/>
      </w:rPr>
    </w:lvl>
    <w:lvl w:ilvl="4">
      <w:start w:val="0"/>
      <w:numFmt w:val="bullet"/>
      <w:lvlText w:val="•"/>
      <w:lvlJc w:val="left"/>
      <w:pPr>
        <w:ind w:left="4484" w:hanging="361"/>
      </w:pPr>
      <w:rPr>
        <w:rFonts w:hint="default"/>
        <w:lang w:val="it-IT" w:eastAsia="en-US" w:bidi="ar-SA"/>
      </w:rPr>
    </w:lvl>
    <w:lvl w:ilvl="5">
      <w:start w:val="0"/>
      <w:numFmt w:val="bullet"/>
      <w:lvlText w:val="•"/>
      <w:lvlJc w:val="left"/>
      <w:pPr>
        <w:ind w:left="5391" w:hanging="361"/>
      </w:pPr>
      <w:rPr>
        <w:rFonts w:hint="default"/>
        <w:lang w:val="it-IT" w:eastAsia="en-US" w:bidi="ar-SA"/>
      </w:rPr>
    </w:lvl>
    <w:lvl w:ilvl="6">
      <w:start w:val="0"/>
      <w:numFmt w:val="bullet"/>
      <w:lvlText w:val="•"/>
      <w:lvlJc w:val="left"/>
      <w:pPr>
        <w:ind w:left="6297" w:hanging="361"/>
      </w:pPr>
      <w:rPr>
        <w:rFonts w:hint="default"/>
        <w:lang w:val="it-IT" w:eastAsia="en-US" w:bidi="ar-SA"/>
      </w:rPr>
    </w:lvl>
    <w:lvl w:ilvl="7">
      <w:start w:val="0"/>
      <w:numFmt w:val="bullet"/>
      <w:lvlText w:val="•"/>
      <w:lvlJc w:val="left"/>
      <w:pPr>
        <w:ind w:left="7203" w:hanging="361"/>
      </w:pPr>
      <w:rPr>
        <w:rFonts w:hint="default"/>
        <w:lang w:val="it-IT" w:eastAsia="en-US" w:bidi="ar-SA"/>
      </w:rPr>
    </w:lvl>
    <w:lvl w:ilvl="8">
      <w:start w:val="0"/>
      <w:numFmt w:val="bullet"/>
      <w:lvlText w:val="•"/>
      <w:lvlJc w:val="left"/>
      <w:pPr>
        <w:ind w:left="8109" w:hanging="361"/>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t-IT" w:eastAsia="en-US" w:bidi="ar-SA"/>
    </w:rPr>
  </w:style>
  <w:style w:styleId="BodyText" w:type="paragraph">
    <w:name w:val="Body Text"/>
    <w:basedOn w:val="Normal"/>
    <w:uiPriority w:val="1"/>
    <w:qFormat/>
    <w:pPr/>
    <w:rPr>
      <w:rFonts w:ascii="Arial MT" w:hAnsi="Arial MT" w:eastAsia="Arial MT" w:cs="Arial MT"/>
      <w:sz w:val="18"/>
      <w:szCs w:val="18"/>
      <w:lang w:val="it-IT" w:eastAsia="en-US" w:bidi="ar-SA"/>
    </w:rPr>
  </w:style>
  <w:style w:styleId="Heading1" w:type="paragraph">
    <w:name w:val="Heading 1"/>
    <w:basedOn w:val="Normal"/>
    <w:uiPriority w:val="1"/>
    <w:qFormat/>
    <w:pPr>
      <w:spacing w:line="207" w:lineRule="exact"/>
      <w:ind w:left="140"/>
      <w:outlineLvl w:val="1"/>
    </w:pPr>
    <w:rPr>
      <w:rFonts w:ascii="Arial" w:hAnsi="Arial" w:eastAsia="Arial" w:cs="Arial"/>
      <w:b/>
      <w:bCs/>
      <w:sz w:val="18"/>
      <w:szCs w:val="18"/>
      <w:lang w:val="it-IT" w:eastAsia="en-US" w:bidi="ar-SA"/>
    </w:rPr>
  </w:style>
  <w:style w:styleId="Title" w:type="paragraph">
    <w:name w:val="Title"/>
    <w:basedOn w:val="Normal"/>
    <w:uiPriority w:val="1"/>
    <w:qFormat/>
    <w:pPr>
      <w:spacing w:before="2"/>
      <w:ind w:left="1020" w:right="1020"/>
      <w:jc w:val="center"/>
    </w:pPr>
    <w:rPr>
      <w:rFonts w:ascii="Arial" w:hAnsi="Arial" w:eastAsia="Arial" w:cs="Arial"/>
      <w:b/>
      <w:bCs/>
      <w:sz w:val="28"/>
      <w:szCs w:val="28"/>
      <w:lang w:val="it-IT" w:eastAsia="en-US" w:bidi="ar-SA"/>
    </w:rPr>
  </w:style>
  <w:style w:styleId="ListParagraph" w:type="paragraph">
    <w:name w:val="List Paragraph"/>
    <w:basedOn w:val="Normal"/>
    <w:uiPriority w:val="1"/>
    <w:qFormat/>
    <w:pPr>
      <w:spacing w:before="3"/>
      <w:ind w:left="860" w:right="138" w:hanging="361"/>
      <w:jc w:val="both"/>
    </w:pPr>
    <w:rPr>
      <w:rFonts w:ascii="Arial MT" w:hAnsi="Arial MT" w:eastAsia="Arial MT" w:cs="Arial MT"/>
      <w:lang w:val="it-IT" w:eastAsia="en-US" w:bidi="ar-SA"/>
    </w:rPr>
  </w:style>
  <w:style w:styleId="TableParagraph" w:type="paragraph">
    <w:name w:val="Table Paragraph"/>
    <w:basedOn w:val="Normal"/>
    <w:uiPriority w:val="1"/>
    <w:qFormat/>
    <w:pPr/>
    <w:rPr>
      <w:rFonts w:ascii="Arial MT" w:hAnsi="Arial MT" w:eastAsia="Arial MT" w:cs="Arial MT"/>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visaitalia.com/" TargetMode="External"/><Relationship Id="rId7" Type="http://schemas.openxmlformats.org/officeDocument/2006/relationships/hyperlink" Target="mailto:mediarelations@numia.com" TargetMode="External"/><Relationship Id="rId8" Type="http://schemas.openxmlformats.org/officeDocument/2006/relationships/hyperlink" Target="mailto:bantie@visa.com" TargetMode="External"/><Relationship Id="rId9" Type="http://schemas.openxmlformats.org/officeDocument/2006/relationships/hyperlink" Target="mailto:mrasset@dagcom.com" TargetMode="External"/><Relationship Id="rId10" Type="http://schemas.openxmlformats.org/officeDocument/2006/relationships/hyperlink" Target="mailto:egioia@dagcom.com" TargetMode="External"/><Relationship Id="rId11" Type="http://schemas.openxmlformats.org/officeDocument/2006/relationships/hyperlink" Target="mailto:vvirgilio@dagcom.com" TargetMode="External"/><Relationship Id="rId12" Type="http://schemas.openxmlformats.org/officeDocument/2006/relationships/hyperlink" Target="mailto:gsciuto@dagcom.com" TargetMode="Externa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luisa guzzella</dc:creator>
  <dc:description/>
  <dcterms:created xsi:type="dcterms:W3CDTF">2025-03-18T08:44:10Z</dcterms:created>
  <dcterms:modified xsi:type="dcterms:W3CDTF">2025-03-18T08:44:10Z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0x01010085F4CE6878A1ED4C94453E38CEB2B870</vt:lpwstr>
  </property>
  <property fmtid="{D5CDD505-2E9C-101B-9397-08002B2CF9AE}" pid="3" name="Created">
    <vt:filetime>2025-03-14T00:00:00Z</vt:filetime>
  </property>
  <property fmtid="{D5CDD505-2E9C-101B-9397-08002B2CF9AE}" pid="4" name="Creator">
    <vt:lpwstr>Acrobat PDFMaker 25 per Word</vt:lpwstr>
  </property>
  <property fmtid="{D5CDD505-2E9C-101B-9397-08002B2CF9AE}" pid="5" name="LastSaved">
    <vt:filetime>2025-03-18T00:00:00Z</vt:filetime>
  </property>
  <property fmtid="{D5CDD505-2E9C-101B-9397-08002B2CF9AE}" pid="6" name="MSIP_Label_a0f89cb5-682d-4be4-b0e0-739c9b4a93d4_ActionId">
    <vt:lpwstr>00167804-6e33-4250-a6b7-1a7021542ef9</vt:lpwstr>
  </property>
  <property fmtid="{D5CDD505-2E9C-101B-9397-08002B2CF9AE}" pid="7" name="MSIP_Label_a0f89cb5-682d-4be4-b0e0-739c9b4a93d4_ContentBits">
    <vt:lpwstr>0</vt:lpwstr>
  </property>
  <property fmtid="{D5CDD505-2E9C-101B-9397-08002B2CF9AE}" pid="8" name="MSIP_Label_a0f89cb5-682d-4be4-b0e0-739c9b4a93d4_Enabled">
    <vt:lpwstr>true</vt:lpwstr>
  </property>
  <property fmtid="{D5CDD505-2E9C-101B-9397-08002B2CF9AE}" pid="9" name="MSIP_Label_a0f89cb5-682d-4be4-b0e0-739c9b4a93d4_Method">
    <vt:lpwstr>Standard</vt:lpwstr>
  </property>
  <property fmtid="{D5CDD505-2E9C-101B-9397-08002B2CF9AE}" pid="10" name="MSIP_Label_a0f89cb5-682d-4be4-b0e0-739c9b4a93d4_Name">
    <vt:lpwstr>Not Classified</vt:lpwstr>
  </property>
  <property fmtid="{D5CDD505-2E9C-101B-9397-08002B2CF9AE}" pid="11" name="MSIP_Label_a0f89cb5-682d-4be4-b0e0-739c9b4a93d4_SetDate">
    <vt:lpwstr>2025-01-21T18:05:40Z</vt:lpwstr>
  </property>
  <property fmtid="{D5CDD505-2E9C-101B-9397-08002B2CF9AE}" pid="12" name="MSIP_Label_a0f89cb5-682d-4be4-b0e0-739c9b4a93d4_SiteId">
    <vt:lpwstr>38305e12-e15d-4ee8-88b9-c4db1c477d76</vt:lpwstr>
  </property>
  <property fmtid="{D5CDD505-2E9C-101B-9397-08002B2CF9AE}" pid="13" name="Producer">
    <vt:lpwstr>Adobe PDF Library 25.1.208</vt:lpwstr>
  </property>
  <property fmtid="{D5CDD505-2E9C-101B-9397-08002B2CF9AE}" pid="14" name="SourceModified">
    <vt:lpwstr>D:20250314101433</vt:lpwstr>
  </property>
</Properties>
</file>