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82DF" w14:textId="35486649" w:rsidR="004E191F" w:rsidRPr="00CD6D8F" w:rsidRDefault="004E191F" w:rsidP="00C75A8E">
      <w:pPr>
        <w:pStyle w:val="NormalWeb"/>
        <w:pBdr>
          <w:bottom w:val="single" w:sz="6" w:space="1" w:color="auto"/>
        </w:pBdr>
        <w:ind w:right="-90"/>
        <w:rPr>
          <w:rFonts w:ascii="Ford Antenna Medium" w:hAnsi="Ford Antenna Medium" w:cs="Arial"/>
          <w:bCs/>
          <w:spacing w:val="-20"/>
          <w:sz w:val="44"/>
          <w:szCs w:val="44"/>
          <w:lang w:val="hu-HU"/>
        </w:rPr>
      </w:pPr>
      <w:bookmarkStart w:id="0" w:name="_GoBack"/>
      <w:bookmarkEnd w:id="0"/>
      <w:r w:rsidRPr="00CD6D8F">
        <w:rPr>
          <w:rFonts w:ascii="Ford Antenna Medium" w:hAnsi="Ford Antenna Medium" w:cs="Arial"/>
          <w:bCs/>
          <w:spacing w:val="-20"/>
          <w:sz w:val="44"/>
          <w:szCs w:val="44"/>
          <w:lang w:val="hu-HU"/>
        </w:rPr>
        <w:t>Jól akarja érezni magát? Felejtse le a csókokat, a focit és a táncot – szerezzen inkább egy sportkocsit!</w:t>
      </w:r>
    </w:p>
    <w:p w14:paraId="5B194ACF" w14:textId="7B8D3991" w:rsidR="00D007F1" w:rsidRPr="00CD6D8F" w:rsidRDefault="00775776" w:rsidP="00600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  <w:r w:rsidRPr="00CD6D8F">
        <w:rPr>
          <w:rFonts w:ascii="Georgia" w:hAnsi="Georgia" w:cs="Arial"/>
          <w:noProof/>
          <w:sz w:val="21"/>
          <w:szCs w:val="21"/>
          <w:lang w:val="hu-HU" w:eastAsia="hu-HU"/>
        </w:rPr>
        <w:lastRenderedPageBreak/>
        <w:drawing>
          <wp:inline distT="0" distB="0" distL="0" distR="0" wp14:anchorId="179A2D82" wp14:editId="46490D3A">
            <wp:extent cx="5867400" cy="3609975"/>
            <wp:effectExtent l="19050" t="19050" r="0" b="9525"/>
            <wp:docPr id="1" name="Picture 5" descr="../../Screenshots/Screenshot%202017-12-20%2012.3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Screenshots/Screenshot%202017-12-20%2012.35.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609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457CC6D" w14:textId="75CD7B21" w:rsidR="00D007F1" w:rsidRPr="00CD6D8F" w:rsidRDefault="00775776" w:rsidP="00600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  <w:r w:rsidRPr="00CD6D8F">
        <w:rPr>
          <w:rFonts w:ascii="Georgia" w:hAnsi="Georgia" w:cs="Arial"/>
          <w:noProof/>
          <w:sz w:val="21"/>
          <w:szCs w:val="21"/>
          <w:lang w:val="hu-HU" w:eastAsia="hu-HU"/>
        </w:rPr>
        <w:drawing>
          <wp:inline distT="0" distB="0" distL="0" distR="0" wp14:anchorId="10D08469" wp14:editId="0542FC16">
            <wp:extent cx="1847850" cy="1285875"/>
            <wp:effectExtent l="19050" t="19050" r="0" b="9525"/>
            <wp:docPr id="2" name="Picture 3" descr="../../../Downloads/24C67695-DB53-4BD1-9EB5-D72F82B0A6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Downloads/24C67695-DB53-4BD1-9EB5-D72F82B0A63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3" r="2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85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D6D8F">
        <w:rPr>
          <w:rFonts w:ascii="Georgia" w:hAnsi="Georgia" w:cs="Arial"/>
          <w:noProof/>
          <w:sz w:val="21"/>
          <w:szCs w:val="21"/>
          <w:lang w:val="hu-HU" w:eastAsia="hu-HU"/>
        </w:rPr>
        <w:drawing>
          <wp:inline distT="0" distB="0" distL="0" distR="0" wp14:anchorId="2A745BC1" wp14:editId="2FF0BB4D">
            <wp:extent cx="1990725" cy="1285875"/>
            <wp:effectExtent l="19050" t="19050" r="9525" b="9525"/>
            <wp:docPr id="3" name="Picture 6" descr="../../../Downloads/40450347-6C6F-4517-B210-CF7281BCE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Downloads/40450347-6C6F-4517-B210-CF7281BCE2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4" r="4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85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D6D8F">
        <w:rPr>
          <w:rFonts w:ascii="Georgia" w:hAnsi="Georgia" w:cs="Arial"/>
          <w:noProof/>
          <w:sz w:val="21"/>
          <w:szCs w:val="21"/>
          <w:lang w:val="hu-HU" w:eastAsia="hu-HU"/>
        </w:rPr>
        <w:drawing>
          <wp:inline distT="0" distB="0" distL="0" distR="0" wp14:anchorId="4CF0CA03" wp14:editId="2D8661C1">
            <wp:extent cx="1924050" cy="1295400"/>
            <wp:effectExtent l="19050" t="19050" r="0" b="0"/>
            <wp:docPr id="4" name="Picture 9" descr="Ford-lights/Ford_Lights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d-lights/Ford_Lights_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95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74A5AA5" w14:textId="77777777" w:rsidR="00D007F1" w:rsidRPr="00CD6D8F" w:rsidRDefault="00D007F1" w:rsidP="00600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</w:p>
    <w:p w14:paraId="2A845F42" w14:textId="77CD4DE2" w:rsidR="00D007F1" w:rsidRPr="00CD6D8F" w:rsidRDefault="004E191F" w:rsidP="00002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none" w:sz="0" w:color="auto"/>
        </w:pBdr>
        <w:shd w:val="clear" w:color="auto" w:fill="000000"/>
        <w:rPr>
          <w:rFonts w:ascii="Georgia" w:hAnsi="Georgia" w:cs="Arial"/>
          <w:bCs/>
          <w:color w:val="FFFFFF"/>
          <w:sz w:val="21"/>
          <w:szCs w:val="21"/>
          <w:lang w:val="hu-HU"/>
        </w:rPr>
      </w:pPr>
      <w:r w:rsidRPr="00CD6D8F">
        <w:rPr>
          <w:rFonts w:ascii="Georgia" w:hAnsi="Georgia" w:cs="Arial"/>
          <w:bCs/>
          <w:color w:val="FFFFFF"/>
          <w:sz w:val="21"/>
          <w:szCs w:val="21"/>
          <w:lang w:val="hu-HU"/>
        </w:rPr>
        <w:lastRenderedPageBreak/>
        <w:t xml:space="preserve">A lelkesítő programok közül egy sportkocsi vezetése az, ami a legjobban felpörgeti az embereket </w:t>
      </w:r>
    </w:p>
    <w:p w14:paraId="33472F5C" w14:textId="77777777" w:rsidR="00D007F1" w:rsidRPr="00CD6D8F" w:rsidRDefault="00D007F1" w:rsidP="00600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</w:p>
    <w:p w14:paraId="1A31CEEA" w14:textId="1825F75F" w:rsidR="004E191F" w:rsidRPr="00CD6D8F" w:rsidRDefault="004E1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  <w:r w:rsidRPr="00CD6D8F">
        <w:rPr>
          <w:rFonts w:ascii="Georgia" w:hAnsi="Georgia" w:cs="Arial"/>
          <w:bCs/>
          <w:sz w:val="21"/>
          <w:szCs w:val="21"/>
          <w:lang w:val="hu-HU"/>
        </w:rPr>
        <w:t xml:space="preserve">Felejtsük el a románcot, a fine dining vacsorákat vagy a </w:t>
      </w:r>
      <w:r w:rsidR="006D1105" w:rsidRPr="00CD6D8F">
        <w:rPr>
          <w:rFonts w:ascii="Georgia" w:hAnsi="Georgia" w:cs="Arial"/>
          <w:bCs/>
          <w:sz w:val="21"/>
          <w:szCs w:val="21"/>
          <w:lang w:val="hu-HU"/>
        </w:rPr>
        <w:t>kellemes</w:t>
      </w:r>
      <w:r w:rsidRPr="00CD6D8F">
        <w:rPr>
          <w:rFonts w:ascii="Georgia" w:hAnsi="Georgia" w:cs="Arial"/>
          <w:bCs/>
          <w:sz w:val="21"/>
          <w:szCs w:val="21"/>
          <w:lang w:val="hu-HU"/>
        </w:rPr>
        <w:t xml:space="preserve"> otthoni </w:t>
      </w:r>
      <w:r w:rsidR="006D1105" w:rsidRPr="00CD6D8F">
        <w:rPr>
          <w:rFonts w:ascii="Georgia" w:hAnsi="Georgia" w:cs="Arial"/>
          <w:bCs/>
          <w:sz w:val="21"/>
          <w:szCs w:val="21"/>
          <w:lang w:val="hu-HU"/>
        </w:rPr>
        <w:t>tévézést</w:t>
      </w:r>
      <w:r w:rsidRPr="00CD6D8F">
        <w:rPr>
          <w:rFonts w:ascii="Georgia" w:hAnsi="Georgia" w:cs="Arial"/>
          <w:bCs/>
          <w:sz w:val="21"/>
          <w:szCs w:val="21"/>
          <w:lang w:val="hu-HU"/>
        </w:rPr>
        <w:t xml:space="preserve"> – egy új kutatás szerint ugyanis érzékeink felpörgetésére és az érzelmi feltöltődre az egyik legjobb módszer az, ha minden nap beülünk egy sportkocsi volánja mögé.</w:t>
      </w:r>
    </w:p>
    <w:p w14:paraId="46795D72" w14:textId="77777777" w:rsidR="00D007F1" w:rsidRPr="00CD6D8F" w:rsidRDefault="00D007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</w:p>
    <w:p w14:paraId="037AFCA1" w14:textId="3C6C6752" w:rsidR="004E191F" w:rsidRPr="00CD6D8F" w:rsidRDefault="00CD6D8F" w:rsidP="006F1C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  <w:r w:rsidRPr="00CD6D8F">
        <w:rPr>
          <w:rFonts w:ascii="Georgia" w:hAnsi="Georgia" w:cs="Arial"/>
          <w:bCs/>
          <w:sz w:val="21"/>
          <w:szCs w:val="21"/>
          <w:lang w:val="hu-HU"/>
        </w:rPr>
        <w:t>A tanulmány készítői a “pörgős pillanatokat”, vagyis a közérzetünk alakulásában fontos szerepet játszó érzelmi csúcspontokat mérték önkéntesek bevonásával, miközben azok kedvenc focicsapatuknak drukkoltak, végigizgulták a Trónok Harca legújabb epizódját, szerelmükkel csókolóztak, vagy éppen intenzív salsa</w:t>
      </w:r>
      <w:r>
        <w:rPr>
          <w:rFonts w:ascii="Georgia" w:hAnsi="Georgia" w:cs="Arial"/>
          <w:bCs/>
          <w:sz w:val="21"/>
          <w:szCs w:val="21"/>
          <w:lang w:val="hu-HU"/>
        </w:rPr>
        <w:t>-</w:t>
      </w:r>
      <w:r w:rsidRPr="00CD6D8F">
        <w:rPr>
          <w:rFonts w:ascii="Georgia" w:hAnsi="Georgia" w:cs="Arial"/>
          <w:bCs/>
          <w:sz w:val="21"/>
          <w:szCs w:val="21"/>
          <w:lang w:val="hu-HU"/>
        </w:rPr>
        <w:t xml:space="preserve">leckét vettek. </w:t>
      </w:r>
      <w:r w:rsidR="006D1105" w:rsidRPr="00CD6D8F">
        <w:rPr>
          <w:rFonts w:ascii="Georgia" w:hAnsi="Georgia" w:cs="Arial"/>
          <w:bCs/>
          <w:sz w:val="21"/>
          <w:szCs w:val="21"/>
          <w:lang w:val="hu-HU"/>
        </w:rPr>
        <w:t>A vizsgálatból az derült ki, hogy csupán a hullámvasutazás leghúzósabb pillanatai múlták felül azt az intenzív örömöt, amit az okoz, ha valaki nap mint nap egy sportkocsival autózik.</w:t>
      </w:r>
    </w:p>
    <w:p w14:paraId="3AD04B5A" w14:textId="77777777" w:rsidR="00D007F1" w:rsidRPr="00CD6D8F" w:rsidRDefault="00D007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</w:p>
    <w:p w14:paraId="3AB2FF64" w14:textId="70390958" w:rsidR="006D1105" w:rsidRPr="00CD6D8F" w:rsidRDefault="006D1105" w:rsidP="005D21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  <w:r w:rsidRPr="00CD6D8F">
        <w:rPr>
          <w:rFonts w:ascii="Georgia" w:hAnsi="Georgia" w:cs="Arial"/>
          <w:bCs/>
          <w:sz w:val="21"/>
          <w:szCs w:val="21"/>
          <w:lang w:val="hu-HU"/>
        </w:rPr>
        <w:lastRenderedPageBreak/>
        <w:t>A Ford idegtudósokkal és dizájnerekkel együttműködve keltette életre a tanulmány megállapításait, megalkotva a különle</w:t>
      </w:r>
      <w:r w:rsidR="00CA1143" w:rsidRPr="00CD6D8F">
        <w:rPr>
          <w:rFonts w:ascii="Georgia" w:hAnsi="Georgia" w:cs="Arial"/>
          <w:bCs/>
          <w:sz w:val="21"/>
          <w:szCs w:val="21"/>
          <w:lang w:val="hu-HU"/>
        </w:rPr>
        <w:t>ges Ford Performance Buzz Car-t, vagyis</w:t>
      </w:r>
      <w:r w:rsidRPr="00CD6D8F">
        <w:rPr>
          <w:rFonts w:ascii="Georgia" w:hAnsi="Georgia" w:cs="Arial"/>
          <w:bCs/>
          <w:sz w:val="21"/>
          <w:szCs w:val="21"/>
          <w:lang w:val="hu-HU"/>
        </w:rPr>
        <w:t xml:space="preserve"> egy egyedi </w:t>
      </w:r>
      <w:r w:rsidR="00CA1143" w:rsidRPr="00CD6D8F">
        <w:rPr>
          <w:rFonts w:ascii="Georgia" w:hAnsi="Georgia" w:cs="Arial"/>
          <w:bCs/>
          <w:sz w:val="21"/>
          <w:szCs w:val="21"/>
          <w:lang w:val="hu-HU"/>
        </w:rPr>
        <w:t>kialakítású</w:t>
      </w:r>
      <w:r w:rsidRPr="00CD6D8F">
        <w:rPr>
          <w:rFonts w:ascii="Georgia" w:hAnsi="Georgia" w:cs="Arial"/>
          <w:bCs/>
          <w:sz w:val="21"/>
          <w:szCs w:val="21"/>
          <w:lang w:val="hu-HU"/>
        </w:rPr>
        <w:t xml:space="preserve"> Ford Focus RS-t, amelynek mesterséges intelligenciája és a vezető testére szerelt érzékelői révén valós időben jeleníthetők meg az autó pillanatnyi érzései, méghozzá a jármű külsején.</w:t>
      </w:r>
    </w:p>
    <w:p w14:paraId="452448AB" w14:textId="77777777" w:rsidR="00D007F1" w:rsidRPr="00CD6D8F" w:rsidRDefault="00D007F1" w:rsidP="005D21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</w:p>
    <w:p w14:paraId="3FC40288" w14:textId="11C8CCAA" w:rsidR="006D1105" w:rsidRPr="00CD6D8F" w:rsidRDefault="006D1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  <w:r w:rsidRPr="00CD6D8F">
        <w:rPr>
          <w:rFonts w:ascii="Georgia" w:hAnsi="Georgia" w:cs="Arial"/>
          <w:bCs/>
          <w:sz w:val="21"/>
          <w:szCs w:val="21"/>
          <w:lang w:val="hu-HU"/>
        </w:rPr>
        <w:t xml:space="preserve">“Lehet, hogy egy hullámvasút magával ragadó élményeket nyújt, de aligha alkalmas rá, hogy ezzel járjunk munkába nap mint nap,” </w:t>
      </w:r>
      <w:r w:rsidR="00CD6D8F" w:rsidRPr="00CD6D8F">
        <w:rPr>
          <w:rFonts w:ascii="Georgia" w:hAnsi="Georgia" w:cs="Arial"/>
          <w:bCs/>
          <w:sz w:val="21"/>
          <w:szCs w:val="21"/>
          <w:lang w:val="hu-HU"/>
        </w:rPr>
        <w:t>mondta</w:t>
      </w:r>
      <w:r w:rsidRPr="00CD6D8F">
        <w:rPr>
          <w:rFonts w:ascii="Georgia" w:hAnsi="Georgia" w:cs="Arial"/>
          <w:bCs/>
          <w:sz w:val="21"/>
          <w:szCs w:val="21"/>
          <w:lang w:val="hu-HU"/>
        </w:rPr>
        <w:t xml:space="preserve"> Dr. Harry Witchel, a filozófia doktora és az averbális kommunikáció szakértője. “</w:t>
      </w:r>
      <w:r w:rsidR="00496A0B" w:rsidRPr="00CD6D8F">
        <w:rPr>
          <w:rFonts w:ascii="Georgia" w:hAnsi="Georgia" w:cs="Arial"/>
          <w:bCs/>
          <w:sz w:val="21"/>
          <w:szCs w:val="21"/>
          <w:lang w:val="hu-HU"/>
        </w:rPr>
        <w:t xml:space="preserve">Ebből a tanulmányból kiderül, hogy egy izomautó mennyivel többet nyújt annál, mint hogy elvisz minket A-ból B-be. Egy nagy teljesítményű autó a közérzetünk javításában is fontos szerepet játszhat.” </w:t>
      </w:r>
    </w:p>
    <w:p w14:paraId="77A6B8F8" w14:textId="77777777" w:rsidR="00D007F1" w:rsidRPr="00CD6D8F" w:rsidRDefault="00D007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</w:p>
    <w:p w14:paraId="6319D08B" w14:textId="022CB334" w:rsidR="00496A0B" w:rsidRPr="00CD6D8F" w:rsidRDefault="00496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  <w:r w:rsidRPr="00CD6D8F">
        <w:rPr>
          <w:rFonts w:ascii="Georgia" w:hAnsi="Georgia" w:cs="Arial"/>
          <w:bCs/>
          <w:sz w:val="21"/>
          <w:szCs w:val="21"/>
          <w:lang w:val="hu-HU"/>
        </w:rPr>
        <w:t xml:space="preserve">Miután az önkéntesek beültek egy Ford Focus RS, Egy Focus ST vagy egy Mustang volánja mögé, még a hétköznapi forgalomban is átlagosan </w:t>
      </w:r>
      <w:r w:rsidR="00CA1143" w:rsidRPr="00CD6D8F">
        <w:rPr>
          <w:rFonts w:ascii="Georgia" w:hAnsi="Georgia" w:cs="Arial"/>
          <w:bCs/>
          <w:sz w:val="21"/>
          <w:szCs w:val="21"/>
          <w:lang w:val="hu-HU"/>
        </w:rPr>
        <w:t xml:space="preserve">2,1 alkalommal éltek meg </w:t>
      </w:r>
      <w:r w:rsidRPr="00CD6D8F">
        <w:rPr>
          <w:rFonts w:ascii="Georgia" w:hAnsi="Georgia" w:cs="Arial"/>
          <w:bCs/>
          <w:sz w:val="21"/>
          <w:szCs w:val="21"/>
          <w:lang w:val="hu-HU"/>
        </w:rPr>
        <w:t>“pörgős pillanatokat”. Ez</w:t>
      </w:r>
      <w:r w:rsidR="00CA1143" w:rsidRPr="00CD6D8F">
        <w:rPr>
          <w:rFonts w:ascii="Georgia" w:hAnsi="Georgia" w:cs="Arial"/>
          <w:bCs/>
          <w:sz w:val="21"/>
          <w:szCs w:val="21"/>
          <w:lang w:val="hu-HU"/>
        </w:rPr>
        <w:t xml:space="preserve">zel szemben a hullámvasutazás 3 </w:t>
      </w:r>
      <w:r w:rsidR="00CA1143" w:rsidRPr="00CD6D8F">
        <w:rPr>
          <w:rFonts w:ascii="Georgia" w:hAnsi="Georgia" w:cs="Arial"/>
          <w:bCs/>
          <w:sz w:val="21"/>
          <w:szCs w:val="21"/>
          <w:lang w:val="hu-HU"/>
        </w:rPr>
        <w:lastRenderedPageBreak/>
        <w:t>ilyen pillanatot hozott</w:t>
      </w:r>
      <w:r w:rsidRPr="00CD6D8F">
        <w:rPr>
          <w:rFonts w:ascii="Georgia" w:hAnsi="Georgia" w:cs="Arial"/>
          <w:bCs/>
          <w:sz w:val="21"/>
          <w:szCs w:val="21"/>
          <w:lang w:val="hu-HU"/>
        </w:rPr>
        <w:t>, egy vásárolgatás 1,7-e</w:t>
      </w:r>
      <w:r w:rsidR="00CA1143" w:rsidRPr="00CD6D8F">
        <w:rPr>
          <w:rFonts w:ascii="Georgia" w:hAnsi="Georgia" w:cs="Arial"/>
          <w:bCs/>
          <w:sz w:val="21"/>
          <w:szCs w:val="21"/>
          <w:lang w:val="hu-HU"/>
        </w:rPr>
        <w:t>t</w:t>
      </w:r>
      <w:r w:rsidRPr="00CD6D8F">
        <w:rPr>
          <w:rFonts w:ascii="Georgia" w:hAnsi="Georgia" w:cs="Arial"/>
          <w:bCs/>
          <w:sz w:val="21"/>
          <w:szCs w:val="21"/>
          <w:lang w:val="hu-HU"/>
        </w:rPr>
        <w:t>, a Trónok Harca vagy egy focimeccs 1,5-ö</w:t>
      </w:r>
      <w:r w:rsidR="00CA1143" w:rsidRPr="00CD6D8F">
        <w:rPr>
          <w:rFonts w:ascii="Georgia" w:hAnsi="Georgia" w:cs="Arial"/>
          <w:bCs/>
          <w:sz w:val="21"/>
          <w:szCs w:val="21"/>
          <w:lang w:val="hu-HU"/>
        </w:rPr>
        <w:t>t</w:t>
      </w:r>
      <w:r w:rsidRPr="00CD6D8F">
        <w:rPr>
          <w:rFonts w:ascii="Georgia" w:hAnsi="Georgia" w:cs="Arial"/>
          <w:bCs/>
          <w:sz w:val="21"/>
          <w:szCs w:val="21"/>
          <w:lang w:val="hu-HU"/>
        </w:rPr>
        <w:t xml:space="preserve">, nem is beszélve a salsatánc, a fine dining étterem vagy egy szenvedélyes csók értékeiről, amelyek </w:t>
      </w:r>
      <w:r w:rsidR="00CA1143" w:rsidRPr="00CD6D8F">
        <w:rPr>
          <w:rFonts w:ascii="Georgia" w:hAnsi="Georgia" w:cs="Arial"/>
          <w:bCs/>
          <w:sz w:val="21"/>
          <w:szCs w:val="21"/>
          <w:lang w:val="hu-HU"/>
        </w:rPr>
        <w:t xml:space="preserve">egyáltalán nem </w:t>
      </w:r>
      <w:r w:rsidRPr="00CD6D8F">
        <w:rPr>
          <w:rFonts w:ascii="Georgia" w:hAnsi="Georgia" w:cs="Arial"/>
          <w:bCs/>
          <w:sz w:val="21"/>
          <w:szCs w:val="21"/>
          <w:lang w:val="hu-HU"/>
        </w:rPr>
        <w:t>okoztak</w:t>
      </w:r>
      <w:r w:rsidR="00CA1143" w:rsidRPr="00CD6D8F">
        <w:rPr>
          <w:rFonts w:ascii="Georgia" w:hAnsi="Georgia" w:cs="Arial"/>
          <w:bCs/>
          <w:sz w:val="21"/>
          <w:szCs w:val="21"/>
          <w:lang w:val="hu-HU"/>
        </w:rPr>
        <w:t xml:space="preserve"> intenzív pörgést</w:t>
      </w:r>
      <w:r w:rsidRPr="00CD6D8F">
        <w:rPr>
          <w:rFonts w:ascii="Georgia" w:hAnsi="Georgia" w:cs="Arial"/>
          <w:bCs/>
          <w:sz w:val="21"/>
          <w:szCs w:val="21"/>
          <w:lang w:val="hu-HU"/>
        </w:rPr>
        <w:t>.</w:t>
      </w:r>
    </w:p>
    <w:p w14:paraId="3CBF4134" w14:textId="77777777" w:rsidR="00D007F1" w:rsidRPr="00CD6D8F" w:rsidRDefault="00D007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</w:p>
    <w:p w14:paraId="3ACC4745" w14:textId="3E12D0A8" w:rsidR="00496A0B" w:rsidRPr="00CD6D8F" w:rsidRDefault="00496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  <w:r w:rsidRPr="00CD6D8F">
        <w:rPr>
          <w:rFonts w:ascii="Georgia" w:hAnsi="Georgia" w:cs="Arial"/>
          <w:bCs/>
          <w:sz w:val="21"/>
          <w:szCs w:val="21"/>
          <w:lang w:val="hu-HU"/>
        </w:rPr>
        <w:t>A kutatáshoz a Ford és a Designworks közösen építettek át egy Focus RS mod</w:t>
      </w:r>
      <w:r w:rsidR="006C7153">
        <w:rPr>
          <w:rFonts w:ascii="Georgia" w:hAnsi="Georgia" w:cs="Arial"/>
          <w:bCs/>
          <w:sz w:val="21"/>
          <w:szCs w:val="21"/>
          <w:lang w:val="hu-HU"/>
        </w:rPr>
        <w:t xml:space="preserve">ellt Buzz Car kísérleti járművé. </w:t>
      </w:r>
    </w:p>
    <w:p w14:paraId="661ED4FE" w14:textId="77777777" w:rsidR="00D007F1" w:rsidRPr="00CD6D8F" w:rsidRDefault="00D007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</w:p>
    <w:p w14:paraId="29CDABA5" w14:textId="77777777" w:rsidR="00D007F1" w:rsidRPr="00CD6D8F" w:rsidRDefault="00D007F1" w:rsidP="004E37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</w:p>
    <w:p w14:paraId="392816C4" w14:textId="054B920D" w:rsidR="00496A0B" w:rsidRPr="00CD6D8F" w:rsidRDefault="00496A0B" w:rsidP="004E37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  <w:r w:rsidRPr="00CD6D8F">
        <w:rPr>
          <w:rFonts w:ascii="Georgia" w:hAnsi="Georgia" w:cs="Arial"/>
          <w:bCs/>
          <w:sz w:val="21"/>
          <w:szCs w:val="21"/>
          <w:lang w:val="hu-HU"/>
        </w:rPr>
        <w:t>A Buzz Car ötletének kidolgozása, az autó megtervezése és a szoftver kifejlesztése mintegy 1400 munkaórát vett igénybe, A vezető által átélt összes “pörgős pillanat</w:t>
      </w:r>
      <w:r w:rsidR="00CE1D78" w:rsidRPr="00CD6D8F">
        <w:rPr>
          <w:rFonts w:ascii="Georgia" w:hAnsi="Georgia" w:cs="Arial"/>
          <w:bCs/>
          <w:sz w:val="21"/>
          <w:szCs w:val="21"/>
          <w:lang w:val="hu-HU"/>
        </w:rPr>
        <w:t>ot” egy, az empatikus technológiákra szakosodott Sensum cég által fejlesztett “érzelmi AI” rendszer elem</w:t>
      </w:r>
      <w:r w:rsidR="00456D39" w:rsidRPr="00CD6D8F">
        <w:rPr>
          <w:rFonts w:ascii="Georgia" w:hAnsi="Georgia" w:cs="Arial"/>
          <w:bCs/>
          <w:sz w:val="21"/>
          <w:szCs w:val="21"/>
          <w:lang w:val="hu-HU"/>
        </w:rPr>
        <w:t>zi</w:t>
      </w:r>
      <w:r w:rsidR="00CE1D78" w:rsidRPr="00CD6D8F">
        <w:rPr>
          <w:rFonts w:ascii="Georgia" w:hAnsi="Georgia" w:cs="Arial"/>
          <w:bCs/>
          <w:sz w:val="21"/>
          <w:szCs w:val="21"/>
          <w:lang w:val="hu-HU"/>
        </w:rPr>
        <w:t>, majd animáció</w:t>
      </w:r>
      <w:r w:rsidR="00456D39" w:rsidRPr="00CD6D8F">
        <w:rPr>
          <w:rFonts w:ascii="Georgia" w:hAnsi="Georgia" w:cs="Arial"/>
          <w:bCs/>
          <w:sz w:val="21"/>
          <w:szCs w:val="21"/>
          <w:lang w:val="hu-HU"/>
        </w:rPr>
        <w:t>t alkot</w:t>
      </w:r>
      <w:r w:rsidR="00CE1D78" w:rsidRPr="00CD6D8F">
        <w:rPr>
          <w:rFonts w:ascii="Georgia" w:hAnsi="Georgia" w:cs="Arial"/>
          <w:bCs/>
          <w:sz w:val="21"/>
          <w:szCs w:val="21"/>
          <w:lang w:val="hu-HU"/>
        </w:rPr>
        <w:t xml:space="preserve"> belőlük, amelyeket az autóba beépített közel 200.000 darab LED-dióda </w:t>
      </w:r>
      <w:r w:rsidR="00456D39" w:rsidRPr="00CD6D8F">
        <w:rPr>
          <w:rFonts w:ascii="Georgia" w:hAnsi="Georgia" w:cs="Arial"/>
          <w:bCs/>
          <w:sz w:val="21"/>
          <w:szCs w:val="21"/>
          <w:lang w:val="hu-HU"/>
        </w:rPr>
        <w:t>továbbít</w:t>
      </w:r>
      <w:r w:rsidR="00CE1D78" w:rsidRPr="00CD6D8F">
        <w:rPr>
          <w:rFonts w:ascii="Georgia" w:hAnsi="Georgia" w:cs="Arial"/>
          <w:bCs/>
          <w:sz w:val="21"/>
          <w:szCs w:val="21"/>
          <w:lang w:val="hu-HU"/>
        </w:rPr>
        <w:t xml:space="preserve"> a külvilág felé. A Buzz Car további jellemzői:</w:t>
      </w:r>
    </w:p>
    <w:p w14:paraId="49D65A68" w14:textId="77777777" w:rsidR="00D007F1" w:rsidRPr="00CD6D8F" w:rsidRDefault="00D007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</w:p>
    <w:p w14:paraId="3F57230B" w14:textId="034D63D7" w:rsidR="00D007F1" w:rsidRPr="00CD6D8F" w:rsidRDefault="00CE1D78" w:rsidP="00493E3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  <w:r w:rsidRPr="00CD6D8F">
        <w:rPr>
          <w:rFonts w:ascii="Georgia" w:hAnsi="Georgia" w:cs="Arial"/>
          <w:bCs/>
          <w:sz w:val="21"/>
          <w:szCs w:val="21"/>
          <w:lang w:val="hu-HU"/>
        </w:rPr>
        <w:t>Nagy teljesítményű</w:t>
      </w:r>
      <w:r w:rsidR="00D007F1" w:rsidRPr="00CD6D8F">
        <w:rPr>
          <w:rFonts w:ascii="Georgia" w:hAnsi="Georgia" w:cs="Arial"/>
          <w:bCs/>
          <w:sz w:val="21"/>
          <w:szCs w:val="21"/>
          <w:lang w:val="hu-HU"/>
        </w:rPr>
        <w:t xml:space="preserve"> Zotac VR GO </w:t>
      </w:r>
      <w:r w:rsidRPr="00CD6D8F">
        <w:rPr>
          <w:rFonts w:ascii="Georgia" w:hAnsi="Georgia" w:cs="Arial"/>
          <w:bCs/>
          <w:sz w:val="21"/>
          <w:szCs w:val="21"/>
          <w:lang w:val="hu-HU"/>
        </w:rPr>
        <w:t>játék</w:t>
      </w:r>
      <w:r w:rsidR="00D007F1" w:rsidRPr="00CD6D8F">
        <w:rPr>
          <w:rFonts w:ascii="Georgia" w:hAnsi="Georgia" w:cs="Arial"/>
          <w:bCs/>
          <w:sz w:val="21"/>
          <w:szCs w:val="21"/>
          <w:lang w:val="hu-HU"/>
        </w:rPr>
        <w:t xml:space="preserve"> PC</w:t>
      </w:r>
    </w:p>
    <w:p w14:paraId="0CE83FFB" w14:textId="12F7FA99" w:rsidR="00D007F1" w:rsidRPr="00CD6D8F" w:rsidRDefault="00D007F1" w:rsidP="006F1CE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  <w:r w:rsidRPr="00CD6D8F">
        <w:rPr>
          <w:rFonts w:ascii="Georgia" w:hAnsi="Georgia" w:cs="Arial"/>
          <w:bCs/>
          <w:sz w:val="21"/>
          <w:szCs w:val="21"/>
          <w:lang w:val="hu-HU"/>
        </w:rPr>
        <w:lastRenderedPageBreak/>
        <w:t>110 x 500</w:t>
      </w:r>
      <w:r w:rsidR="00CE1D78" w:rsidRPr="00CD6D8F">
        <w:rPr>
          <w:rFonts w:ascii="Georgia" w:hAnsi="Georgia" w:cs="Arial"/>
          <w:bCs/>
          <w:sz w:val="21"/>
          <w:szCs w:val="21"/>
          <w:lang w:val="hu-HU"/>
        </w:rPr>
        <w:t xml:space="preserve"> </w:t>
      </w:r>
      <w:r w:rsidRPr="00CD6D8F">
        <w:rPr>
          <w:rFonts w:ascii="Georgia" w:hAnsi="Georgia" w:cs="Arial"/>
          <w:bCs/>
          <w:sz w:val="21"/>
          <w:szCs w:val="21"/>
          <w:lang w:val="hu-HU"/>
        </w:rPr>
        <w:t xml:space="preserve">lumen </w:t>
      </w:r>
      <w:r w:rsidR="00CE1D78" w:rsidRPr="00CD6D8F">
        <w:rPr>
          <w:rFonts w:ascii="Georgia" w:hAnsi="Georgia" w:cs="Arial"/>
          <w:bCs/>
          <w:sz w:val="21"/>
          <w:szCs w:val="21"/>
          <w:lang w:val="hu-HU"/>
        </w:rPr>
        <w:t>fényerősségű</w:t>
      </w:r>
      <w:r w:rsidRPr="00CD6D8F">
        <w:rPr>
          <w:rFonts w:ascii="Georgia" w:hAnsi="Georgia" w:cs="Arial"/>
          <w:bCs/>
          <w:sz w:val="21"/>
          <w:szCs w:val="21"/>
          <w:lang w:val="hu-HU"/>
        </w:rPr>
        <w:t xml:space="preserve"> LED </w:t>
      </w:r>
      <w:r w:rsidR="00CE1D78" w:rsidRPr="00CD6D8F">
        <w:rPr>
          <w:rFonts w:ascii="Georgia" w:hAnsi="Georgia" w:cs="Arial"/>
          <w:bCs/>
          <w:sz w:val="21"/>
          <w:szCs w:val="21"/>
          <w:lang w:val="hu-HU"/>
        </w:rPr>
        <w:t>fényvezető elemek</w:t>
      </w:r>
    </w:p>
    <w:p w14:paraId="44EB31A3" w14:textId="7E3E59C8" w:rsidR="00D007F1" w:rsidRPr="00CD6D8F" w:rsidRDefault="00D007F1" w:rsidP="006F1CE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  <w:r w:rsidRPr="00CD6D8F">
        <w:rPr>
          <w:rFonts w:ascii="Georgia" w:hAnsi="Georgia" w:cs="Arial"/>
          <w:bCs/>
          <w:sz w:val="21"/>
          <w:szCs w:val="21"/>
          <w:lang w:val="hu-HU"/>
        </w:rPr>
        <w:t xml:space="preserve">82 </w:t>
      </w:r>
      <w:r w:rsidR="00CE1D78" w:rsidRPr="00CD6D8F">
        <w:rPr>
          <w:rFonts w:ascii="Georgia" w:hAnsi="Georgia" w:cs="Arial"/>
          <w:bCs/>
          <w:sz w:val="21"/>
          <w:szCs w:val="21"/>
          <w:lang w:val="hu-HU"/>
        </w:rPr>
        <w:t>kijelző panel, amelyek</w:t>
      </w:r>
      <w:r w:rsidRPr="00CD6D8F">
        <w:rPr>
          <w:rFonts w:ascii="Georgia" w:hAnsi="Georgia" w:cs="Arial"/>
          <w:bCs/>
          <w:sz w:val="21"/>
          <w:szCs w:val="21"/>
          <w:lang w:val="hu-HU"/>
        </w:rPr>
        <w:t xml:space="preserve"> 188,416 </w:t>
      </w:r>
      <w:r w:rsidR="00CE1D78" w:rsidRPr="00CD6D8F">
        <w:rPr>
          <w:rFonts w:ascii="Georgia" w:hAnsi="Georgia" w:cs="Arial"/>
          <w:bCs/>
          <w:sz w:val="21"/>
          <w:szCs w:val="21"/>
          <w:lang w:val="hu-HU"/>
        </w:rPr>
        <w:t xml:space="preserve">darab, egyenként </w:t>
      </w:r>
      <w:r w:rsidR="00456D39" w:rsidRPr="00CD6D8F">
        <w:rPr>
          <w:rFonts w:ascii="Georgia" w:hAnsi="Georgia" w:cs="Arial"/>
          <w:bCs/>
          <w:sz w:val="21"/>
          <w:szCs w:val="21"/>
          <w:lang w:val="hu-HU"/>
        </w:rPr>
        <w:t>vezérelhető</w:t>
      </w:r>
      <w:r w:rsidR="00CE1D78" w:rsidRPr="00CD6D8F">
        <w:rPr>
          <w:rFonts w:ascii="Georgia" w:hAnsi="Georgia" w:cs="Arial"/>
          <w:bCs/>
          <w:sz w:val="21"/>
          <w:szCs w:val="21"/>
          <w:lang w:val="hu-HU"/>
        </w:rPr>
        <w:t xml:space="preserve"> LED-ből állnak</w:t>
      </w:r>
    </w:p>
    <w:p w14:paraId="0DDC0F90" w14:textId="77777777" w:rsidR="00D007F1" w:rsidRPr="00CD6D8F" w:rsidRDefault="00D007F1" w:rsidP="006F1C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</w:p>
    <w:p w14:paraId="4E4DB684" w14:textId="6F440920" w:rsidR="00D007F1" w:rsidRPr="00CD6D8F" w:rsidRDefault="00456D39" w:rsidP="006F1C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/>
          <w:bCs/>
          <w:color w:val="000000"/>
          <w:sz w:val="21"/>
          <w:szCs w:val="21"/>
          <w:u w:color="000000"/>
          <w:lang w:val="hu-HU"/>
        </w:rPr>
      </w:pPr>
      <w:r w:rsidRPr="00CD6D8F">
        <w:rPr>
          <w:rFonts w:ascii="Georgia" w:hAnsi="Georgia" w:cs="Arial"/>
          <w:b/>
          <w:bCs/>
          <w:sz w:val="21"/>
          <w:szCs w:val="21"/>
          <w:lang w:val="hu-HU"/>
        </w:rPr>
        <w:t>Látni a</w:t>
      </w:r>
      <w:r w:rsidR="00CA1143" w:rsidRPr="00CD6D8F">
        <w:rPr>
          <w:rFonts w:ascii="Georgia" w:hAnsi="Georgia" w:cs="Arial"/>
          <w:b/>
          <w:bCs/>
          <w:sz w:val="21"/>
          <w:szCs w:val="21"/>
          <w:lang w:val="hu-HU"/>
        </w:rPr>
        <w:t xml:space="preserve"> vezető </w:t>
      </w:r>
      <w:r w:rsidRPr="00CD6D8F">
        <w:rPr>
          <w:rFonts w:ascii="Georgia" w:hAnsi="Georgia" w:cs="Arial"/>
          <w:b/>
          <w:bCs/>
          <w:sz w:val="21"/>
          <w:szCs w:val="21"/>
          <w:lang w:val="hu-HU"/>
        </w:rPr>
        <w:t>érzéseit</w:t>
      </w:r>
    </w:p>
    <w:p w14:paraId="165FD06E" w14:textId="77777777" w:rsidR="00D007F1" w:rsidRPr="00CD6D8F" w:rsidRDefault="00D007F1" w:rsidP="008260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</w:p>
    <w:p w14:paraId="4ED20F44" w14:textId="7430477F" w:rsidR="007317A5" w:rsidRPr="00CD6D8F" w:rsidRDefault="007317A5" w:rsidP="00066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  <w:r w:rsidRPr="00CD6D8F">
        <w:rPr>
          <w:rFonts w:ascii="Georgia" w:hAnsi="Georgia" w:cs="Arial"/>
          <w:bCs/>
          <w:sz w:val="21"/>
          <w:szCs w:val="21"/>
          <w:lang w:val="hu-HU"/>
        </w:rPr>
        <w:t xml:space="preserve">A Ford németországi Kutatási és Innovációs Központjában már vizsgálják egy ideje, hogyan érthetnék meg jobban a járművek az autósok érzelmeit. Az EU által elindított </w:t>
      </w:r>
      <w:hyperlink r:id="rId11" w:history="1">
        <w:r w:rsidRPr="00CD6D8F">
          <w:rPr>
            <w:rStyle w:val="Hyperlink"/>
            <w:rFonts w:ascii="Georgia" w:hAnsi="Georgia" w:cs="Arial"/>
            <w:bCs/>
            <w:sz w:val="21"/>
            <w:szCs w:val="21"/>
            <w:lang w:val="hu-HU"/>
          </w:rPr>
          <w:t>ADAS&amp;ME projekt</w:t>
        </w:r>
      </w:hyperlink>
      <w:r w:rsidRPr="00CD6D8F">
        <w:rPr>
          <w:rFonts w:ascii="Georgia" w:hAnsi="Georgia" w:cs="Arial"/>
          <w:bCs/>
          <w:sz w:val="21"/>
          <w:szCs w:val="21"/>
          <w:lang w:val="hu-HU"/>
        </w:rPr>
        <w:t xml:space="preserve"> keretében a Ford szakértői azt kutatják, hogy a jármű fedélzeti rendszerei hogyan figyelhetnének az </w:t>
      </w:r>
      <w:r w:rsidR="00CA1143" w:rsidRPr="00CD6D8F">
        <w:rPr>
          <w:rFonts w:ascii="Georgia" w:hAnsi="Georgia" w:cs="Arial"/>
          <w:bCs/>
          <w:sz w:val="21"/>
          <w:szCs w:val="21"/>
          <w:lang w:val="hu-HU"/>
        </w:rPr>
        <w:t>emberi érzésekre</w:t>
      </w:r>
      <w:r w:rsidRPr="00CD6D8F">
        <w:rPr>
          <w:rFonts w:ascii="Georgia" w:hAnsi="Georgia" w:cs="Arial"/>
          <w:bCs/>
          <w:sz w:val="21"/>
          <w:szCs w:val="21"/>
          <w:lang w:val="hu-HU"/>
        </w:rPr>
        <w:t>, például a stressz szintjére, a zavaró hatásokra vagy a fáradásra, hogy javaslatokat tegyenek vagy figyelmeztetést küldjenek, vagy vészhelyzetben akár át is vegyék az irányítást az autóstól.</w:t>
      </w:r>
    </w:p>
    <w:p w14:paraId="481FD5FD" w14:textId="77777777" w:rsidR="00D007F1" w:rsidRPr="00CD6D8F" w:rsidRDefault="00D007F1" w:rsidP="008260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</w:p>
    <w:p w14:paraId="7B33B776" w14:textId="15E27E2B" w:rsidR="00CA1143" w:rsidRPr="00CD6D8F" w:rsidRDefault="00CA1143" w:rsidP="00B46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  <w:sz w:val="21"/>
          <w:szCs w:val="21"/>
          <w:lang w:val="hu-HU"/>
        </w:rPr>
      </w:pPr>
      <w:r w:rsidRPr="00CD6D8F">
        <w:rPr>
          <w:rFonts w:ascii="Georgia" w:hAnsi="Georgia" w:cs="Arial"/>
          <w:bCs/>
          <w:sz w:val="21"/>
          <w:szCs w:val="21"/>
          <w:lang w:val="hu-HU"/>
        </w:rPr>
        <w:t xml:space="preserve">“Azon gondolkodunk, hogyan lehetne az autóvezetés egy élvezetes, érzelemgazdag élmény,” magyarázta el Dr. Marcel Mathissen, a Ford Európa kutató </w:t>
      </w:r>
      <w:r w:rsidRPr="00CD6D8F">
        <w:rPr>
          <w:rFonts w:ascii="Georgia" w:hAnsi="Georgia" w:cs="Arial"/>
          <w:bCs/>
          <w:sz w:val="21"/>
          <w:szCs w:val="21"/>
          <w:lang w:val="hu-HU"/>
        </w:rPr>
        <w:lastRenderedPageBreak/>
        <w:t>tudósa. “A vezető mindenkori állapotát célzó kutatások révén a Ford és partnerei elérhetik, hogy az autózás biztonságosabb – és ami ugyanilyen fontos – egészségesebb tevékenységgé váljon.”</w:t>
      </w:r>
    </w:p>
    <w:p w14:paraId="11083438" w14:textId="77777777" w:rsidR="00D007F1" w:rsidRPr="00CD6D8F" w:rsidRDefault="00D007F1" w:rsidP="00B46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  <w:sz w:val="21"/>
          <w:szCs w:val="21"/>
          <w:lang w:val="hu-HU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</w:tblGrid>
      <w:tr w:rsidR="00D007F1" w:rsidRPr="00CD6D8F" w14:paraId="42B35A5C" w14:textId="77777777" w:rsidTr="008A2752">
        <w:tc>
          <w:tcPr>
            <w:tcW w:w="3115" w:type="dxa"/>
            <w:shd w:val="clear" w:color="auto" w:fill="535353"/>
          </w:tcPr>
          <w:p w14:paraId="02C80710" w14:textId="2FE8150F" w:rsidR="00D007F1" w:rsidRPr="00CD6D8F" w:rsidRDefault="00CA1143" w:rsidP="008A2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Georgia" w:hAnsi="Georgia"/>
                <w:b/>
                <w:color w:val="FFFFFF"/>
                <w:sz w:val="21"/>
                <w:szCs w:val="21"/>
                <w:lang w:val="hu-HU"/>
              </w:rPr>
            </w:pPr>
            <w:r w:rsidRPr="00CD6D8F">
              <w:rPr>
                <w:rFonts w:ascii="Georgia" w:hAnsi="Georgia"/>
                <w:b/>
                <w:color w:val="FFFFFF"/>
                <w:sz w:val="21"/>
                <w:szCs w:val="21"/>
                <w:lang w:val="hu-HU"/>
              </w:rPr>
              <w:t>Tevékenység</w:t>
            </w:r>
          </w:p>
        </w:tc>
        <w:tc>
          <w:tcPr>
            <w:tcW w:w="3115" w:type="dxa"/>
            <w:shd w:val="clear" w:color="auto" w:fill="535353"/>
          </w:tcPr>
          <w:p w14:paraId="4EC3A590" w14:textId="498582C6" w:rsidR="00D007F1" w:rsidRPr="00CD6D8F" w:rsidRDefault="00CA1143" w:rsidP="008A2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Georgia" w:hAnsi="Georgia"/>
                <w:b/>
                <w:color w:val="FFFFFF"/>
                <w:sz w:val="21"/>
                <w:szCs w:val="21"/>
                <w:lang w:val="hu-HU"/>
              </w:rPr>
            </w:pPr>
            <w:r w:rsidRPr="00CD6D8F">
              <w:rPr>
                <w:rFonts w:ascii="Georgia" w:hAnsi="Georgia"/>
                <w:b/>
                <w:color w:val="FFFFFF"/>
                <w:sz w:val="21"/>
                <w:szCs w:val="21"/>
                <w:lang w:val="hu-HU"/>
              </w:rPr>
              <w:t>Pörgős pillanatok</w:t>
            </w:r>
            <w:r w:rsidR="00D007F1" w:rsidRPr="00CD6D8F">
              <w:rPr>
                <w:rFonts w:ascii="Georgia" w:hAnsi="Georgia"/>
                <w:b/>
                <w:color w:val="FFFFFF"/>
                <w:sz w:val="21"/>
                <w:szCs w:val="21"/>
                <w:lang w:val="hu-HU"/>
              </w:rPr>
              <w:t xml:space="preserve"> *</w:t>
            </w:r>
          </w:p>
        </w:tc>
      </w:tr>
      <w:tr w:rsidR="00D007F1" w:rsidRPr="00CD6D8F" w14:paraId="72867ED1" w14:textId="77777777" w:rsidTr="008A2752">
        <w:tc>
          <w:tcPr>
            <w:tcW w:w="3115" w:type="dxa"/>
          </w:tcPr>
          <w:p w14:paraId="759E4C1E" w14:textId="2A9DF1FF" w:rsidR="00D007F1" w:rsidRPr="00CD6D8F" w:rsidRDefault="00CA1143" w:rsidP="008A2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Georgia" w:hAnsi="Georgia"/>
                <w:sz w:val="21"/>
                <w:szCs w:val="21"/>
                <w:lang w:val="hu-HU"/>
              </w:rPr>
            </w:pPr>
            <w:r w:rsidRPr="00CD6D8F">
              <w:rPr>
                <w:rFonts w:ascii="Georgia" w:hAnsi="Georgia"/>
                <w:sz w:val="21"/>
                <w:szCs w:val="21"/>
                <w:lang w:val="hu-HU"/>
              </w:rPr>
              <w:t>Hullámvasutazás</w:t>
            </w:r>
          </w:p>
        </w:tc>
        <w:tc>
          <w:tcPr>
            <w:tcW w:w="3115" w:type="dxa"/>
          </w:tcPr>
          <w:p w14:paraId="54DB0CCA" w14:textId="77777777" w:rsidR="00D007F1" w:rsidRPr="00CD6D8F" w:rsidRDefault="00D007F1" w:rsidP="008A2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Georgia" w:hAnsi="Georgia"/>
                <w:sz w:val="21"/>
                <w:szCs w:val="21"/>
                <w:lang w:val="hu-HU"/>
              </w:rPr>
            </w:pPr>
            <w:r w:rsidRPr="00CD6D8F">
              <w:rPr>
                <w:rFonts w:ascii="Georgia" w:hAnsi="Georgia"/>
                <w:sz w:val="21"/>
                <w:szCs w:val="21"/>
                <w:lang w:val="hu-HU"/>
              </w:rPr>
              <w:t>3</w:t>
            </w:r>
          </w:p>
        </w:tc>
      </w:tr>
      <w:tr w:rsidR="00D007F1" w:rsidRPr="00CD6D8F" w14:paraId="7D61F52F" w14:textId="77777777" w:rsidTr="008A2752">
        <w:tc>
          <w:tcPr>
            <w:tcW w:w="3115" w:type="dxa"/>
          </w:tcPr>
          <w:p w14:paraId="2CBC052C" w14:textId="6C8BB613" w:rsidR="00D007F1" w:rsidRPr="00CD6D8F" w:rsidRDefault="00CA1143" w:rsidP="008A2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Georgia" w:hAnsi="Georgia"/>
                <w:sz w:val="21"/>
                <w:szCs w:val="21"/>
                <w:lang w:val="hu-HU"/>
              </w:rPr>
            </w:pPr>
            <w:r w:rsidRPr="00CD6D8F">
              <w:rPr>
                <w:rFonts w:ascii="Georgia" w:hAnsi="Georgia"/>
                <w:sz w:val="21"/>
                <w:szCs w:val="21"/>
                <w:lang w:val="hu-HU"/>
              </w:rPr>
              <w:t>Autóvezetés</w:t>
            </w:r>
          </w:p>
        </w:tc>
        <w:tc>
          <w:tcPr>
            <w:tcW w:w="3115" w:type="dxa"/>
          </w:tcPr>
          <w:p w14:paraId="441F3C88" w14:textId="77777777" w:rsidR="00D007F1" w:rsidRPr="00CD6D8F" w:rsidRDefault="00D007F1" w:rsidP="008A2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Georgia" w:hAnsi="Georgia"/>
                <w:sz w:val="21"/>
                <w:szCs w:val="21"/>
                <w:lang w:val="hu-HU"/>
              </w:rPr>
            </w:pPr>
            <w:r w:rsidRPr="00CD6D8F">
              <w:rPr>
                <w:rFonts w:ascii="Georgia" w:hAnsi="Georgia"/>
                <w:sz w:val="21"/>
                <w:szCs w:val="21"/>
                <w:lang w:val="hu-HU"/>
              </w:rPr>
              <w:t>2.1</w:t>
            </w:r>
          </w:p>
        </w:tc>
      </w:tr>
      <w:tr w:rsidR="00D007F1" w:rsidRPr="00CD6D8F" w14:paraId="30D8F6D6" w14:textId="77777777" w:rsidTr="008A2752">
        <w:tc>
          <w:tcPr>
            <w:tcW w:w="3115" w:type="dxa"/>
          </w:tcPr>
          <w:p w14:paraId="32080CBA" w14:textId="6FC2DF0A" w:rsidR="00D007F1" w:rsidRPr="00CD6D8F" w:rsidRDefault="00CA1143" w:rsidP="008A2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Georgia" w:hAnsi="Georgia"/>
                <w:sz w:val="21"/>
                <w:szCs w:val="21"/>
                <w:lang w:val="hu-HU"/>
              </w:rPr>
            </w:pPr>
            <w:r w:rsidRPr="00CD6D8F">
              <w:rPr>
                <w:rFonts w:ascii="Georgia" w:hAnsi="Georgia"/>
                <w:sz w:val="21"/>
                <w:szCs w:val="21"/>
                <w:lang w:val="hu-HU"/>
              </w:rPr>
              <w:t>Vásárolgatás</w:t>
            </w:r>
          </w:p>
        </w:tc>
        <w:tc>
          <w:tcPr>
            <w:tcW w:w="3115" w:type="dxa"/>
          </w:tcPr>
          <w:p w14:paraId="79DD10C3" w14:textId="77777777" w:rsidR="00D007F1" w:rsidRPr="00CD6D8F" w:rsidRDefault="00D007F1" w:rsidP="008A2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Georgia" w:hAnsi="Georgia"/>
                <w:sz w:val="21"/>
                <w:szCs w:val="21"/>
                <w:lang w:val="hu-HU"/>
              </w:rPr>
            </w:pPr>
            <w:r w:rsidRPr="00CD6D8F">
              <w:rPr>
                <w:rFonts w:ascii="Georgia" w:hAnsi="Georgia"/>
                <w:sz w:val="21"/>
                <w:szCs w:val="21"/>
                <w:lang w:val="hu-HU"/>
              </w:rPr>
              <w:t>1.7</w:t>
            </w:r>
          </w:p>
        </w:tc>
      </w:tr>
      <w:tr w:rsidR="00D007F1" w:rsidRPr="00CD6D8F" w14:paraId="301BDF8B" w14:textId="77777777" w:rsidTr="008A2752">
        <w:tc>
          <w:tcPr>
            <w:tcW w:w="3115" w:type="dxa"/>
          </w:tcPr>
          <w:p w14:paraId="0E823C19" w14:textId="11A7EED7" w:rsidR="00D007F1" w:rsidRPr="00CD6D8F" w:rsidRDefault="00CA1143" w:rsidP="008A2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Georgia" w:hAnsi="Georgia"/>
                <w:sz w:val="21"/>
                <w:szCs w:val="21"/>
                <w:lang w:val="hu-HU"/>
              </w:rPr>
            </w:pPr>
            <w:r w:rsidRPr="00CD6D8F">
              <w:rPr>
                <w:rFonts w:ascii="Georgia" w:hAnsi="Georgia"/>
                <w:sz w:val="21"/>
                <w:szCs w:val="21"/>
                <w:lang w:val="hu-HU"/>
              </w:rPr>
              <w:t>Trónok Harca</w:t>
            </w:r>
          </w:p>
        </w:tc>
        <w:tc>
          <w:tcPr>
            <w:tcW w:w="3115" w:type="dxa"/>
          </w:tcPr>
          <w:p w14:paraId="35484215" w14:textId="77777777" w:rsidR="00D007F1" w:rsidRPr="00CD6D8F" w:rsidRDefault="00D007F1" w:rsidP="008A2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Georgia" w:hAnsi="Georgia"/>
                <w:sz w:val="21"/>
                <w:szCs w:val="21"/>
                <w:lang w:val="hu-HU"/>
              </w:rPr>
            </w:pPr>
            <w:r w:rsidRPr="00CD6D8F">
              <w:rPr>
                <w:rFonts w:ascii="Georgia" w:hAnsi="Georgia"/>
                <w:sz w:val="21"/>
                <w:szCs w:val="21"/>
                <w:lang w:val="hu-HU"/>
              </w:rPr>
              <w:t>1.5</w:t>
            </w:r>
          </w:p>
        </w:tc>
      </w:tr>
      <w:tr w:rsidR="00D007F1" w:rsidRPr="00CD6D8F" w14:paraId="6A6274C9" w14:textId="77777777" w:rsidTr="008A2752">
        <w:tc>
          <w:tcPr>
            <w:tcW w:w="3115" w:type="dxa"/>
          </w:tcPr>
          <w:p w14:paraId="385BAF03" w14:textId="1081704F" w:rsidR="00D007F1" w:rsidRPr="00CD6D8F" w:rsidRDefault="00CA1143" w:rsidP="008A2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Georgia" w:hAnsi="Georgia"/>
                <w:sz w:val="21"/>
                <w:szCs w:val="21"/>
                <w:lang w:val="hu-HU"/>
              </w:rPr>
            </w:pPr>
            <w:r w:rsidRPr="00CD6D8F">
              <w:rPr>
                <w:rFonts w:ascii="Georgia" w:hAnsi="Georgia"/>
                <w:sz w:val="21"/>
                <w:szCs w:val="21"/>
                <w:lang w:val="hu-HU"/>
              </w:rPr>
              <w:t>Focimeccs</w:t>
            </w:r>
          </w:p>
        </w:tc>
        <w:tc>
          <w:tcPr>
            <w:tcW w:w="3115" w:type="dxa"/>
          </w:tcPr>
          <w:p w14:paraId="3055E5ED" w14:textId="77777777" w:rsidR="00D007F1" w:rsidRPr="00CD6D8F" w:rsidRDefault="00D007F1" w:rsidP="008A2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Georgia" w:hAnsi="Georgia"/>
                <w:sz w:val="21"/>
                <w:szCs w:val="21"/>
                <w:lang w:val="hu-HU"/>
              </w:rPr>
            </w:pPr>
            <w:r w:rsidRPr="00CD6D8F">
              <w:rPr>
                <w:rFonts w:ascii="Georgia" w:hAnsi="Georgia"/>
                <w:sz w:val="21"/>
                <w:szCs w:val="21"/>
                <w:lang w:val="hu-HU"/>
              </w:rPr>
              <w:t>1.5</w:t>
            </w:r>
          </w:p>
        </w:tc>
      </w:tr>
      <w:tr w:rsidR="00D007F1" w:rsidRPr="00CD6D8F" w14:paraId="7A8C2F85" w14:textId="77777777" w:rsidTr="008A2752">
        <w:tc>
          <w:tcPr>
            <w:tcW w:w="3115" w:type="dxa"/>
          </w:tcPr>
          <w:p w14:paraId="5E272BFE" w14:textId="30683861" w:rsidR="00D007F1" w:rsidRPr="00CD6D8F" w:rsidRDefault="00CA1143" w:rsidP="008A2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Georgia" w:hAnsi="Georgia"/>
                <w:sz w:val="21"/>
                <w:szCs w:val="21"/>
                <w:lang w:val="hu-HU"/>
              </w:rPr>
            </w:pPr>
            <w:r w:rsidRPr="00CD6D8F">
              <w:rPr>
                <w:rFonts w:ascii="Georgia" w:hAnsi="Georgia"/>
                <w:sz w:val="21"/>
                <w:szCs w:val="21"/>
                <w:lang w:val="hu-HU"/>
              </w:rPr>
              <w:t>Csókolózás</w:t>
            </w:r>
          </w:p>
        </w:tc>
        <w:tc>
          <w:tcPr>
            <w:tcW w:w="3115" w:type="dxa"/>
          </w:tcPr>
          <w:p w14:paraId="1FCF9B79" w14:textId="77777777" w:rsidR="00D007F1" w:rsidRPr="00CD6D8F" w:rsidRDefault="00D007F1" w:rsidP="008A2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Georgia" w:hAnsi="Georgia"/>
                <w:sz w:val="21"/>
                <w:szCs w:val="21"/>
                <w:lang w:val="hu-HU"/>
              </w:rPr>
            </w:pPr>
            <w:r w:rsidRPr="00CD6D8F">
              <w:rPr>
                <w:rFonts w:ascii="Georgia" w:hAnsi="Georgia"/>
                <w:sz w:val="21"/>
                <w:szCs w:val="21"/>
                <w:lang w:val="hu-HU"/>
              </w:rPr>
              <w:t>0</w:t>
            </w:r>
          </w:p>
        </w:tc>
      </w:tr>
      <w:tr w:rsidR="00D007F1" w:rsidRPr="00CD6D8F" w14:paraId="5B01C798" w14:textId="77777777" w:rsidTr="008A2752">
        <w:tc>
          <w:tcPr>
            <w:tcW w:w="3115" w:type="dxa"/>
          </w:tcPr>
          <w:p w14:paraId="6F07F4DA" w14:textId="3C6B67C5" w:rsidR="00D007F1" w:rsidRPr="00CD6D8F" w:rsidRDefault="00CA1143" w:rsidP="008A2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Georgia" w:hAnsi="Georgia"/>
                <w:sz w:val="21"/>
                <w:szCs w:val="21"/>
                <w:lang w:val="hu-HU"/>
              </w:rPr>
            </w:pPr>
            <w:r w:rsidRPr="00CD6D8F">
              <w:rPr>
                <w:rFonts w:ascii="Georgia" w:hAnsi="Georgia"/>
                <w:sz w:val="21"/>
                <w:szCs w:val="21"/>
                <w:lang w:val="hu-HU"/>
              </w:rPr>
              <w:t>Salsa</w:t>
            </w:r>
          </w:p>
        </w:tc>
        <w:tc>
          <w:tcPr>
            <w:tcW w:w="3115" w:type="dxa"/>
          </w:tcPr>
          <w:p w14:paraId="1F4952FF" w14:textId="77777777" w:rsidR="00D007F1" w:rsidRPr="00CD6D8F" w:rsidRDefault="00D007F1" w:rsidP="008A2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Georgia" w:hAnsi="Georgia"/>
                <w:sz w:val="21"/>
                <w:szCs w:val="21"/>
                <w:lang w:val="hu-HU"/>
              </w:rPr>
            </w:pPr>
            <w:r w:rsidRPr="00CD6D8F">
              <w:rPr>
                <w:rFonts w:ascii="Georgia" w:hAnsi="Georgia"/>
                <w:sz w:val="21"/>
                <w:szCs w:val="21"/>
                <w:lang w:val="hu-HU"/>
              </w:rPr>
              <w:t>0</w:t>
            </w:r>
          </w:p>
        </w:tc>
      </w:tr>
      <w:tr w:rsidR="00D007F1" w:rsidRPr="00CD6D8F" w14:paraId="1B54DCF7" w14:textId="77777777" w:rsidTr="008A2752">
        <w:tc>
          <w:tcPr>
            <w:tcW w:w="3115" w:type="dxa"/>
          </w:tcPr>
          <w:p w14:paraId="6E52EC94" w14:textId="5867048A" w:rsidR="00D007F1" w:rsidRPr="00CD6D8F" w:rsidRDefault="00CA1143" w:rsidP="008A2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Georgia" w:hAnsi="Georgia"/>
                <w:sz w:val="21"/>
                <w:szCs w:val="21"/>
                <w:lang w:val="hu-HU"/>
              </w:rPr>
            </w:pPr>
            <w:r w:rsidRPr="00CD6D8F">
              <w:rPr>
                <w:rFonts w:ascii="Georgia" w:hAnsi="Georgia"/>
                <w:sz w:val="21"/>
                <w:szCs w:val="21"/>
                <w:lang w:val="hu-HU"/>
              </w:rPr>
              <w:t>Vacsorázás</w:t>
            </w:r>
          </w:p>
        </w:tc>
        <w:tc>
          <w:tcPr>
            <w:tcW w:w="3115" w:type="dxa"/>
          </w:tcPr>
          <w:p w14:paraId="7E4AEC36" w14:textId="77777777" w:rsidR="00D007F1" w:rsidRPr="00CD6D8F" w:rsidRDefault="00D007F1" w:rsidP="008A2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Georgia" w:hAnsi="Georgia"/>
                <w:sz w:val="21"/>
                <w:szCs w:val="21"/>
                <w:lang w:val="hu-HU"/>
              </w:rPr>
            </w:pPr>
            <w:r w:rsidRPr="00CD6D8F">
              <w:rPr>
                <w:rFonts w:ascii="Georgia" w:hAnsi="Georgia"/>
                <w:sz w:val="21"/>
                <w:szCs w:val="21"/>
                <w:lang w:val="hu-HU"/>
              </w:rPr>
              <w:t>0</w:t>
            </w:r>
          </w:p>
        </w:tc>
      </w:tr>
    </w:tbl>
    <w:p w14:paraId="21ADA143" w14:textId="77777777" w:rsidR="00D007F1" w:rsidRPr="00CD6D8F" w:rsidRDefault="00D007F1" w:rsidP="00471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07"/>
        <w:rPr>
          <w:rFonts w:ascii="Georgia" w:hAnsi="Georgia"/>
          <w:sz w:val="21"/>
          <w:szCs w:val="21"/>
          <w:lang w:val="hu-HU"/>
        </w:rPr>
      </w:pPr>
    </w:p>
    <w:p w14:paraId="1D103D4A" w14:textId="4EB1BCBC" w:rsidR="00D007F1" w:rsidRPr="00CD6D8F" w:rsidRDefault="00D007F1" w:rsidP="00471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07"/>
        <w:rPr>
          <w:rFonts w:ascii="Georgia" w:hAnsi="Georgia"/>
          <w:sz w:val="21"/>
          <w:szCs w:val="21"/>
          <w:lang w:val="hu-HU"/>
        </w:rPr>
      </w:pPr>
      <w:r w:rsidRPr="00CD6D8F">
        <w:rPr>
          <w:rFonts w:ascii="Georgia" w:hAnsi="Georgia"/>
          <w:sz w:val="21"/>
          <w:szCs w:val="21"/>
          <w:lang w:val="hu-HU"/>
        </w:rPr>
        <w:t xml:space="preserve">* </w:t>
      </w:r>
      <w:r w:rsidR="00CA1143" w:rsidRPr="00CD6D8F">
        <w:rPr>
          <w:rFonts w:ascii="Georgia" w:hAnsi="Georgia"/>
          <w:sz w:val="21"/>
          <w:szCs w:val="21"/>
          <w:lang w:val="hu-HU"/>
        </w:rPr>
        <w:t>A résztvevők által átélt pörgős pillanatok átlagolt száma</w:t>
      </w:r>
    </w:p>
    <w:p w14:paraId="130C1155" w14:textId="77777777" w:rsidR="00D007F1" w:rsidRPr="00CD6D8F" w:rsidRDefault="00D007F1" w:rsidP="00B46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  <w:sz w:val="21"/>
          <w:szCs w:val="21"/>
          <w:lang w:val="hu-HU"/>
        </w:rPr>
      </w:pPr>
    </w:p>
    <w:p w14:paraId="5101AE5D" w14:textId="77777777" w:rsidR="00D007F1" w:rsidRPr="00CD6D8F" w:rsidRDefault="00D007F1" w:rsidP="00B46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  <w:sz w:val="21"/>
          <w:szCs w:val="21"/>
          <w:lang w:val="hu-HU"/>
        </w:rPr>
      </w:pPr>
    </w:p>
    <w:p w14:paraId="488B0060" w14:textId="47781484" w:rsidR="00D007F1" w:rsidRPr="00CD6D8F" w:rsidRDefault="00CD6D8F" w:rsidP="00BF4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/>
          <w:sz w:val="21"/>
          <w:szCs w:val="21"/>
          <w:lang w:val="hu-HU"/>
        </w:rPr>
      </w:pPr>
      <w:r w:rsidRPr="00CD6D8F">
        <w:rPr>
          <w:rFonts w:ascii="Georgia" w:hAnsi="Georgia"/>
          <w:sz w:val="21"/>
          <w:szCs w:val="21"/>
          <w:lang w:val="hu-HU"/>
        </w:rPr>
        <w:t>További információ:</w:t>
      </w:r>
      <w:r w:rsidR="00D007F1" w:rsidRPr="00CD6D8F">
        <w:rPr>
          <w:rFonts w:ascii="Georgia" w:hAnsi="Georgia"/>
          <w:sz w:val="21"/>
          <w:szCs w:val="21"/>
          <w:lang w:val="hu-HU"/>
        </w:rPr>
        <w:t xml:space="preserve"> Emma Bergg (</w:t>
      </w:r>
      <w:r w:rsidR="00775776" w:rsidRPr="00CD6D8F">
        <w:rPr>
          <w:rFonts w:ascii="Georgia" w:hAnsi="Georgia"/>
          <w:noProof/>
          <w:sz w:val="21"/>
          <w:szCs w:val="21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4E07806A" wp14:editId="0BEA45E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D007F1" w:rsidRPr="00CD6D8F">
          <w:rPr>
            <w:rStyle w:val="Hyperlink"/>
            <w:rFonts w:ascii="Georgia" w:hAnsi="Georgia"/>
            <w:sz w:val="21"/>
            <w:szCs w:val="21"/>
            <w:lang w:val="hu-HU"/>
          </w:rPr>
          <w:t>ebergg@ford.com</w:t>
        </w:r>
      </w:hyperlink>
      <w:r w:rsidR="00D007F1" w:rsidRPr="00CD6D8F">
        <w:rPr>
          <w:rFonts w:ascii="Georgia" w:hAnsi="Georgia"/>
          <w:sz w:val="21"/>
          <w:szCs w:val="21"/>
          <w:lang w:val="hu-HU"/>
        </w:rPr>
        <w:t xml:space="preserve"> </w:t>
      </w:r>
      <w:r w:rsidRPr="00CD6D8F">
        <w:rPr>
          <w:rFonts w:ascii="Georgia" w:hAnsi="Georgia"/>
          <w:sz w:val="21"/>
          <w:szCs w:val="21"/>
          <w:lang w:val="hu-HU"/>
        </w:rPr>
        <w:t>vagy</w:t>
      </w:r>
      <w:r w:rsidR="00D007F1" w:rsidRPr="00CD6D8F">
        <w:rPr>
          <w:rFonts w:ascii="Georgia" w:hAnsi="Georgia"/>
          <w:sz w:val="21"/>
          <w:szCs w:val="21"/>
          <w:lang w:val="hu-HU"/>
        </w:rPr>
        <w:t xml:space="preserve"> +44 (0)1268 405409).</w:t>
      </w:r>
    </w:p>
    <w:sectPr w:rsidR="00D007F1" w:rsidRPr="00CD6D8F" w:rsidSect="001741CA">
      <w:footerReference w:type="default" r:id="rId14"/>
      <w:headerReference w:type="first" r:id="rId15"/>
      <w:footerReference w:type="first" r:id="rId16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DCFD6" w14:textId="77777777" w:rsidR="00596DDA" w:rsidRDefault="00596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A4C9BD7" w14:textId="77777777" w:rsidR="00596DDA" w:rsidRDefault="00596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rd Antenna Medium">
    <w:altName w:val="Arial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609F" w14:textId="7B68A04D" w:rsidR="00D007F1" w:rsidRDefault="006E7E3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6C7153">
      <w:rPr>
        <w:noProof/>
      </w:rPr>
      <w:t>3</w:t>
    </w:r>
    <w:r>
      <w:fldChar w:fldCharType="end"/>
    </w:r>
  </w:p>
  <w:p w14:paraId="24159625" w14:textId="77777777" w:rsidR="00D007F1" w:rsidRDefault="00D007F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72FDEEA2" w:rsidR="00D007F1" w:rsidRDefault="00CD6D8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Sajtóközlemények, kapcsolódó anyagok, nagy felbontású fotók és videók: </w:t>
    </w:r>
    <w:hyperlink r:id="rId1" w:history="1">
      <w:r>
        <w:rPr>
          <w:rStyle w:val="Hyperlink0"/>
          <w:rFonts w:eastAsia="Arial Unicode MS"/>
        </w:rPr>
        <w:t>www.media.ford.com</w:t>
      </w:r>
    </w:hyperlink>
    <w:r w:rsidR="00D007F1">
      <w:rPr>
        <w:rFonts w:ascii="Arial" w:hAnsi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6DE18" w14:textId="77777777" w:rsidR="00D007F1" w:rsidRDefault="00D007F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D007F1" w:rsidRDefault="00D007F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60CB8F93" w:rsidR="00D007F1" w:rsidRPr="00153A12" w:rsidRDefault="00CD6D8F" w:rsidP="00153A1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eorgia" w:hAnsi="Georgia"/>
      </w:rPr>
    </w:pPr>
    <w:r>
      <w:rPr>
        <w:rFonts w:ascii="Georgia" w:hAnsi="Georgia"/>
        <w:sz w:val="18"/>
        <w:szCs w:val="18"/>
      </w:rPr>
      <w:t>További Ford-történetek és hírek:</w:t>
    </w:r>
    <w:r w:rsidRPr="00B826F4">
      <w:rPr>
        <w:rFonts w:ascii="Georgia" w:hAnsi="Georgia"/>
        <w:sz w:val="18"/>
        <w:szCs w:val="18"/>
      </w:rPr>
      <w:t xml:space="preserve"> </w:t>
    </w:r>
    <w:hyperlink r:id="rId1" w:history="1">
      <w:r w:rsidRPr="00B826F4">
        <w:rPr>
          <w:rStyle w:val="Hyperlink2"/>
          <w:rFonts w:ascii="Georgia" w:eastAsia="Arial Unicode MS" w:hAnsi="Georgia"/>
        </w:rPr>
        <w:t>www.media.ford.com</w:t>
      </w:r>
    </w:hyperlink>
    <w:r w:rsidR="00D007F1" w:rsidRPr="00B826F4">
      <w:rPr>
        <w:rFonts w:ascii="Georgia" w:hAnsi="Georgia"/>
        <w:sz w:val="18"/>
        <w:szCs w:val="18"/>
      </w:rPr>
      <w:t xml:space="preserve">.  </w:t>
    </w:r>
    <w:r w:rsidR="00D007F1" w:rsidRPr="00B826F4">
      <w:rPr>
        <w:rFonts w:ascii="Georgia" w:hAnsi="Georgi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4AC8F" w14:textId="77777777" w:rsidR="00596DDA" w:rsidRDefault="00596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2BE74AB" w14:textId="77777777" w:rsidR="00596DDA" w:rsidRDefault="00596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6CC" w14:textId="77777777" w:rsidR="00D007F1" w:rsidRPr="00315ADB" w:rsidRDefault="00D007F1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D007F1" w:rsidRPr="00AB4BC9" w:rsidRDefault="00D007F1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8072C1A"/>
    <w:multiLevelType w:val="hybridMultilevel"/>
    <w:tmpl w:val="A3D6E64A"/>
    <w:numStyleLink w:val="ImportedStyle1"/>
  </w:abstractNum>
  <w:abstractNum w:abstractNumId="7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6"/>
    <w:lvlOverride w:ilvl="0">
      <w:lvl w:ilvl="0" w:tplc="71BEFCE2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0C601E4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D092FA56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D921506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B7E00A2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032DDBE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5EC19E2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579A1014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BC87596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D"/>
    <w:rsid w:val="0000224C"/>
    <w:rsid w:val="000022CD"/>
    <w:rsid w:val="00002E21"/>
    <w:rsid w:val="00003D89"/>
    <w:rsid w:val="00005488"/>
    <w:rsid w:val="00007F3C"/>
    <w:rsid w:val="00027930"/>
    <w:rsid w:val="00034145"/>
    <w:rsid w:val="00042C64"/>
    <w:rsid w:val="0004783C"/>
    <w:rsid w:val="000479E5"/>
    <w:rsid w:val="00051657"/>
    <w:rsid w:val="00056A1E"/>
    <w:rsid w:val="0006222B"/>
    <w:rsid w:val="00064068"/>
    <w:rsid w:val="00066171"/>
    <w:rsid w:val="000710D7"/>
    <w:rsid w:val="00071366"/>
    <w:rsid w:val="00075919"/>
    <w:rsid w:val="00077B94"/>
    <w:rsid w:val="00081F23"/>
    <w:rsid w:val="00082BC2"/>
    <w:rsid w:val="00084217"/>
    <w:rsid w:val="0008515E"/>
    <w:rsid w:val="00085661"/>
    <w:rsid w:val="00085BCF"/>
    <w:rsid w:val="00086369"/>
    <w:rsid w:val="00094086"/>
    <w:rsid w:val="00095C23"/>
    <w:rsid w:val="00097A93"/>
    <w:rsid w:val="00097F49"/>
    <w:rsid w:val="000A35DC"/>
    <w:rsid w:val="000A3DE5"/>
    <w:rsid w:val="000B0496"/>
    <w:rsid w:val="000B0588"/>
    <w:rsid w:val="000B0C76"/>
    <w:rsid w:val="000B3209"/>
    <w:rsid w:val="000B3812"/>
    <w:rsid w:val="000B693D"/>
    <w:rsid w:val="000C65C3"/>
    <w:rsid w:val="000D5E0A"/>
    <w:rsid w:val="000E4305"/>
    <w:rsid w:val="000E7A60"/>
    <w:rsid w:val="000F0ADB"/>
    <w:rsid w:val="000F1D55"/>
    <w:rsid w:val="000F71D4"/>
    <w:rsid w:val="00102F02"/>
    <w:rsid w:val="00114240"/>
    <w:rsid w:val="0012565D"/>
    <w:rsid w:val="001267C6"/>
    <w:rsid w:val="00137748"/>
    <w:rsid w:val="001463CE"/>
    <w:rsid w:val="0015187C"/>
    <w:rsid w:val="00152308"/>
    <w:rsid w:val="00153A12"/>
    <w:rsid w:val="00157ADB"/>
    <w:rsid w:val="00157BE7"/>
    <w:rsid w:val="001627C8"/>
    <w:rsid w:val="001637A7"/>
    <w:rsid w:val="001652F3"/>
    <w:rsid w:val="00172311"/>
    <w:rsid w:val="00173CC9"/>
    <w:rsid w:val="001741CA"/>
    <w:rsid w:val="0017468F"/>
    <w:rsid w:val="00175BCD"/>
    <w:rsid w:val="00177F5E"/>
    <w:rsid w:val="00184190"/>
    <w:rsid w:val="00184D28"/>
    <w:rsid w:val="00190BCD"/>
    <w:rsid w:val="00191D81"/>
    <w:rsid w:val="00192AB1"/>
    <w:rsid w:val="001A11DC"/>
    <w:rsid w:val="001A12FC"/>
    <w:rsid w:val="001A33B1"/>
    <w:rsid w:val="001A5299"/>
    <w:rsid w:val="001B38CC"/>
    <w:rsid w:val="001C02F7"/>
    <w:rsid w:val="001C35EB"/>
    <w:rsid w:val="001C6641"/>
    <w:rsid w:val="001D0242"/>
    <w:rsid w:val="001D1AC6"/>
    <w:rsid w:val="001E117C"/>
    <w:rsid w:val="001E4459"/>
    <w:rsid w:val="001E47EF"/>
    <w:rsid w:val="001F071B"/>
    <w:rsid w:val="001F0C64"/>
    <w:rsid w:val="001F40A0"/>
    <w:rsid w:val="001F468E"/>
    <w:rsid w:val="002010E3"/>
    <w:rsid w:val="00204F29"/>
    <w:rsid w:val="002052C2"/>
    <w:rsid w:val="00211271"/>
    <w:rsid w:val="002142DD"/>
    <w:rsid w:val="00216AE4"/>
    <w:rsid w:val="0022389C"/>
    <w:rsid w:val="002239A8"/>
    <w:rsid w:val="00223C44"/>
    <w:rsid w:val="00225178"/>
    <w:rsid w:val="00225C02"/>
    <w:rsid w:val="00225E66"/>
    <w:rsid w:val="00225E8D"/>
    <w:rsid w:val="00226053"/>
    <w:rsid w:val="00231194"/>
    <w:rsid w:val="002364CB"/>
    <w:rsid w:val="00240210"/>
    <w:rsid w:val="00245BB2"/>
    <w:rsid w:val="00250925"/>
    <w:rsid w:val="0025584E"/>
    <w:rsid w:val="002659AC"/>
    <w:rsid w:val="00276878"/>
    <w:rsid w:val="002822D8"/>
    <w:rsid w:val="00285B94"/>
    <w:rsid w:val="00295758"/>
    <w:rsid w:val="002A41AB"/>
    <w:rsid w:val="002A51BF"/>
    <w:rsid w:val="002A755C"/>
    <w:rsid w:val="002B01D6"/>
    <w:rsid w:val="002B08D8"/>
    <w:rsid w:val="002B2249"/>
    <w:rsid w:val="002C09DD"/>
    <w:rsid w:val="002C31F9"/>
    <w:rsid w:val="002D1553"/>
    <w:rsid w:val="002D22CD"/>
    <w:rsid w:val="002E3183"/>
    <w:rsid w:val="002E3563"/>
    <w:rsid w:val="002E3F0D"/>
    <w:rsid w:val="002E7987"/>
    <w:rsid w:val="002F7E7C"/>
    <w:rsid w:val="003006AB"/>
    <w:rsid w:val="00303DE1"/>
    <w:rsid w:val="0031130F"/>
    <w:rsid w:val="00315589"/>
    <w:rsid w:val="00315ADB"/>
    <w:rsid w:val="00316345"/>
    <w:rsid w:val="00320559"/>
    <w:rsid w:val="00323C6B"/>
    <w:rsid w:val="00325D04"/>
    <w:rsid w:val="00327CD1"/>
    <w:rsid w:val="003368E0"/>
    <w:rsid w:val="003404FE"/>
    <w:rsid w:val="00342A60"/>
    <w:rsid w:val="00343DE9"/>
    <w:rsid w:val="003532E3"/>
    <w:rsid w:val="003551D0"/>
    <w:rsid w:val="00362D85"/>
    <w:rsid w:val="0037714B"/>
    <w:rsid w:val="00377169"/>
    <w:rsid w:val="003800D3"/>
    <w:rsid w:val="003830B8"/>
    <w:rsid w:val="0039291F"/>
    <w:rsid w:val="0039298F"/>
    <w:rsid w:val="00393671"/>
    <w:rsid w:val="00393E6D"/>
    <w:rsid w:val="003A31C6"/>
    <w:rsid w:val="003A40AA"/>
    <w:rsid w:val="003A4F06"/>
    <w:rsid w:val="003B531F"/>
    <w:rsid w:val="003B5CC9"/>
    <w:rsid w:val="003C0529"/>
    <w:rsid w:val="003C33C4"/>
    <w:rsid w:val="003C5474"/>
    <w:rsid w:val="003C7D9C"/>
    <w:rsid w:val="003D019B"/>
    <w:rsid w:val="003D5FC4"/>
    <w:rsid w:val="003E729C"/>
    <w:rsid w:val="003F2801"/>
    <w:rsid w:val="003F48D5"/>
    <w:rsid w:val="003F71D4"/>
    <w:rsid w:val="004000B0"/>
    <w:rsid w:val="00401E30"/>
    <w:rsid w:val="00405173"/>
    <w:rsid w:val="00414471"/>
    <w:rsid w:val="00421818"/>
    <w:rsid w:val="0042308A"/>
    <w:rsid w:val="00434A2F"/>
    <w:rsid w:val="00434EA2"/>
    <w:rsid w:val="00437394"/>
    <w:rsid w:val="0045133B"/>
    <w:rsid w:val="00454E1F"/>
    <w:rsid w:val="00456D39"/>
    <w:rsid w:val="00457E80"/>
    <w:rsid w:val="00460852"/>
    <w:rsid w:val="00462FEB"/>
    <w:rsid w:val="0047152B"/>
    <w:rsid w:val="00471EB8"/>
    <w:rsid w:val="00472500"/>
    <w:rsid w:val="00473BAC"/>
    <w:rsid w:val="00481749"/>
    <w:rsid w:val="00483683"/>
    <w:rsid w:val="004900E1"/>
    <w:rsid w:val="00493E3B"/>
    <w:rsid w:val="00496A0B"/>
    <w:rsid w:val="004A0686"/>
    <w:rsid w:val="004A1477"/>
    <w:rsid w:val="004A5D30"/>
    <w:rsid w:val="004B2408"/>
    <w:rsid w:val="004B4649"/>
    <w:rsid w:val="004B566D"/>
    <w:rsid w:val="004B6012"/>
    <w:rsid w:val="004C5864"/>
    <w:rsid w:val="004C6E8C"/>
    <w:rsid w:val="004D43B4"/>
    <w:rsid w:val="004D5FFA"/>
    <w:rsid w:val="004E191F"/>
    <w:rsid w:val="004E2172"/>
    <w:rsid w:val="004E374C"/>
    <w:rsid w:val="004F046A"/>
    <w:rsid w:val="004F2F56"/>
    <w:rsid w:val="004F3A12"/>
    <w:rsid w:val="004F3D4D"/>
    <w:rsid w:val="005008B6"/>
    <w:rsid w:val="00501BBB"/>
    <w:rsid w:val="00504A18"/>
    <w:rsid w:val="00506741"/>
    <w:rsid w:val="00510E4F"/>
    <w:rsid w:val="00512993"/>
    <w:rsid w:val="005141B6"/>
    <w:rsid w:val="00520EC4"/>
    <w:rsid w:val="00521AA3"/>
    <w:rsid w:val="0053692A"/>
    <w:rsid w:val="0054653C"/>
    <w:rsid w:val="00546CEE"/>
    <w:rsid w:val="00550B18"/>
    <w:rsid w:val="00571F3E"/>
    <w:rsid w:val="00573145"/>
    <w:rsid w:val="005742EF"/>
    <w:rsid w:val="005750A1"/>
    <w:rsid w:val="00577847"/>
    <w:rsid w:val="00582316"/>
    <w:rsid w:val="005832B1"/>
    <w:rsid w:val="00583CD7"/>
    <w:rsid w:val="005847BD"/>
    <w:rsid w:val="0058570D"/>
    <w:rsid w:val="00596DDA"/>
    <w:rsid w:val="005A09BB"/>
    <w:rsid w:val="005B2C26"/>
    <w:rsid w:val="005B3291"/>
    <w:rsid w:val="005B36FF"/>
    <w:rsid w:val="005B3F42"/>
    <w:rsid w:val="005B418D"/>
    <w:rsid w:val="005B5824"/>
    <w:rsid w:val="005B648A"/>
    <w:rsid w:val="005C5327"/>
    <w:rsid w:val="005D03E8"/>
    <w:rsid w:val="005D21E3"/>
    <w:rsid w:val="005D2D92"/>
    <w:rsid w:val="005D3127"/>
    <w:rsid w:val="005E2800"/>
    <w:rsid w:val="005E4BE3"/>
    <w:rsid w:val="005F0FE9"/>
    <w:rsid w:val="005F42F2"/>
    <w:rsid w:val="00600609"/>
    <w:rsid w:val="006008BE"/>
    <w:rsid w:val="00606055"/>
    <w:rsid w:val="00606901"/>
    <w:rsid w:val="00607F17"/>
    <w:rsid w:val="00611D02"/>
    <w:rsid w:val="006154C4"/>
    <w:rsid w:val="00620A1D"/>
    <w:rsid w:val="00624B12"/>
    <w:rsid w:val="00631B99"/>
    <w:rsid w:val="00647635"/>
    <w:rsid w:val="006605AE"/>
    <w:rsid w:val="00661575"/>
    <w:rsid w:val="00664AEF"/>
    <w:rsid w:val="00666C9C"/>
    <w:rsid w:val="00676397"/>
    <w:rsid w:val="00677B5D"/>
    <w:rsid w:val="006812EC"/>
    <w:rsid w:val="00683A0C"/>
    <w:rsid w:val="00685BF1"/>
    <w:rsid w:val="006879FB"/>
    <w:rsid w:val="00690AF4"/>
    <w:rsid w:val="006A03FE"/>
    <w:rsid w:val="006A1AEC"/>
    <w:rsid w:val="006A232F"/>
    <w:rsid w:val="006A4B38"/>
    <w:rsid w:val="006B5833"/>
    <w:rsid w:val="006B653C"/>
    <w:rsid w:val="006B7C7C"/>
    <w:rsid w:val="006C62FF"/>
    <w:rsid w:val="006C7153"/>
    <w:rsid w:val="006D045A"/>
    <w:rsid w:val="006D1105"/>
    <w:rsid w:val="006E5300"/>
    <w:rsid w:val="006E538C"/>
    <w:rsid w:val="006E62AE"/>
    <w:rsid w:val="006E7E31"/>
    <w:rsid w:val="006F0361"/>
    <w:rsid w:val="006F1CEB"/>
    <w:rsid w:val="006F3459"/>
    <w:rsid w:val="006F7D68"/>
    <w:rsid w:val="0070417C"/>
    <w:rsid w:val="00706BD9"/>
    <w:rsid w:val="0070776C"/>
    <w:rsid w:val="00707F14"/>
    <w:rsid w:val="00710DE3"/>
    <w:rsid w:val="00713E0C"/>
    <w:rsid w:val="00716F6F"/>
    <w:rsid w:val="007175A6"/>
    <w:rsid w:val="00723090"/>
    <w:rsid w:val="007230E2"/>
    <w:rsid w:val="00725267"/>
    <w:rsid w:val="00726ED8"/>
    <w:rsid w:val="00730FCA"/>
    <w:rsid w:val="007317A5"/>
    <w:rsid w:val="00731BA5"/>
    <w:rsid w:val="00737097"/>
    <w:rsid w:val="00737F83"/>
    <w:rsid w:val="00754E97"/>
    <w:rsid w:val="00760B03"/>
    <w:rsid w:val="00762152"/>
    <w:rsid w:val="0076364B"/>
    <w:rsid w:val="00766822"/>
    <w:rsid w:val="00771725"/>
    <w:rsid w:val="00771833"/>
    <w:rsid w:val="007723E6"/>
    <w:rsid w:val="007732B6"/>
    <w:rsid w:val="00774415"/>
    <w:rsid w:val="00775776"/>
    <w:rsid w:val="007819C8"/>
    <w:rsid w:val="007869A3"/>
    <w:rsid w:val="00795380"/>
    <w:rsid w:val="007A20BF"/>
    <w:rsid w:val="007B0D4F"/>
    <w:rsid w:val="007B561D"/>
    <w:rsid w:val="007B748E"/>
    <w:rsid w:val="007C005A"/>
    <w:rsid w:val="007C041F"/>
    <w:rsid w:val="007C4FEF"/>
    <w:rsid w:val="007C6529"/>
    <w:rsid w:val="007C696D"/>
    <w:rsid w:val="007C73CA"/>
    <w:rsid w:val="007D4F34"/>
    <w:rsid w:val="007D677E"/>
    <w:rsid w:val="007E23BC"/>
    <w:rsid w:val="007E7BD4"/>
    <w:rsid w:val="007E7D48"/>
    <w:rsid w:val="007F0C71"/>
    <w:rsid w:val="007F339D"/>
    <w:rsid w:val="007F3E42"/>
    <w:rsid w:val="008007F6"/>
    <w:rsid w:val="00801E2B"/>
    <w:rsid w:val="00815392"/>
    <w:rsid w:val="00821AEA"/>
    <w:rsid w:val="00822560"/>
    <w:rsid w:val="008260A2"/>
    <w:rsid w:val="00840DAA"/>
    <w:rsid w:val="008427BC"/>
    <w:rsid w:val="00844A17"/>
    <w:rsid w:val="00857881"/>
    <w:rsid w:val="00861236"/>
    <w:rsid w:val="00866A38"/>
    <w:rsid w:val="008744D0"/>
    <w:rsid w:val="00875AE5"/>
    <w:rsid w:val="008810B2"/>
    <w:rsid w:val="00881115"/>
    <w:rsid w:val="008915F9"/>
    <w:rsid w:val="008942F0"/>
    <w:rsid w:val="00896921"/>
    <w:rsid w:val="00897B97"/>
    <w:rsid w:val="008A027D"/>
    <w:rsid w:val="008A0F6C"/>
    <w:rsid w:val="008A2752"/>
    <w:rsid w:val="008A3038"/>
    <w:rsid w:val="008A41B1"/>
    <w:rsid w:val="008A734F"/>
    <w:rsid w:val="008B309A"/>
    <w:rsid w:val="008B70DE"/>
    <w:rsid w:val="008B72DA"/>
    <w:rsid w:val="008B7B6F"/>
    <w:rsid w:val="008C104B"/>
    <w:rsid w:val="008C46C3"/>
    <w:rsid w:val="008D0F6F"/>
    <w:rsid w:val="008D384C"/>
    <w:rsid w:val="008D5CAD"/>
    <w:rsid w:val="008D5D7F"/>
    <w:rsid w:val="008E1669"/>
    <w:rsid w:val="008E4C73"/>
    <w:rsid w:val="008F1213"/>
    <w:rsid w:val="00900DB6"/>
    <w:rsid w:val="00902596"/>
    <w:rsid w:val="0090411D"/>
    <w:rsid w:val="0090509B"/>
    <w:rsid w:val="00907202"/>
    <w:rsid w:val="00912586"/>
    <w:rsid w:val="009154A4"/>
    <w:rsid w:val="00920776"/>
    <w:rsid w:val="00920D44"/>
    <w:rsid w:val="00921211"/>
    <w:rsid w:val="0092122A"/>
    <w:rsid w:val="00922F68"/>
    <w:rsid w:val="009245B8"/>
    <w:rsid w:val="00924CEA"/>
    <w:rsid w:val="009268C7"/>
    <w:rsid w:val="009363E5"/>
    <w:rsid w:val="0093757B"/>
    <w:rsid w:val="0094351B"/>
    <w:rsid w:val="00943688"/>
    <w:rsid w:val="009455D1"/>
    <w:rsid w:val="0095018E"/>
    <w:rsid w:val="00955294"/>
    <w:rsid w:val="009573B7"/>
    <w:rsid w:val="0095762B"/>
    <w:rsid w:val="009713A7"/>
    <w:rsid w:val="00971734"/>
    <w:rsid w:val="009838A7"/>
    <w:rsid w:val="009871E5"/>
    <w:rsid w:val="009A5216"/>
    <w:rsid w:val="009A5C7D"/>
    <w:rsid w:val="009A715C"/>
    <w:rsid w:val="009D210B"/>
    <w:rsid w:val="009D42CA"/>
    <w:rsid w:val="009E153D"/>
    <w:rsid w:val="009E1D61"/>
    <w:rsid w:val="009E2D9E"/>
    <w:rsid w:val="009E58C7"/>
    <w:rsid w:val="009F448C"/>
    <w:rsid w:val="009F624E"/>
    <w:rsid w:val="009F79CF"/>
    <w:rsid w:val="00A06328"/>
    <w:rsid w:val="00A1387B"/>
    <w:rsid w:val="00A21066"/>
    <w:rsid w:val="00A27F2E"/>
    <w:rsid w:val="00A307BF"/>
    <w:rsid w:val="00A332DD"/>
    <w:rsid w:val="00A33FAE"/>
    <w:rsid w:val="00A36EC0"/>
    <w:rsid w:val="00A40F7D"/>
    <w:rsid w:val="00A43002"/>
    <w:rsid w:val="00A44AC8"/>
    <w:rsid w:val="00A52A15"/>
    <w:rsid w:val="00A53670"/>
    <w:rsid w:val="00A54831"/>
    <w:rsid w:val="00A55020"/>
    <w:rsid w:val="00A63970"/>
    <w:rsid w:val="00A7277D"/>
    <w:rsid w:val="00A82588"/>
    <w:rsid w:val="00A93B4D"/>
    <w:rsid w:val="00A96A8D"/>
    <w:rsid w:val="00AA0A69"/>
    <w:rsid w:val="00AA1F0B"/>
    <w:rsid w:val="00AA49F5"/>
    <w:rsid w:val="00AA4F00"/>
    <w:rsid w:val="00AA513E"/>
    <w:rsid w:val="00AA615E"/>
    <w:rsid w:val="00AA7054"/>
    <w:rsid w:val="00AB3845"/>
    <w:rsid w:val="00AB4BC9"/>
    <w:rsid w:val="00AC1168"/>
    <w:rsid w:val="00AC151D"/>
    <w:rsid w:val="00AC184F"/>
    <w:rsid w:val="00AC4545"/>
    <w:rsid w:val="00AC4B28"/>
    <w:rsid w:val="00AC5162"/>
    <w:rsid w:val="00AC67F9"/>
    <w:rsid w:val="00AD0B79"/>
    <w:rsid w:val="00AD102F"/>
    <w:rsid w:val="00AD1262"/>
    <w:rsid w:val="00AD7211"/>
    <w:rsid w:val="00AE2913"/>
    <w:rsid w:val="00AE3771"/>
    <w:rsid w:val="00AF0963"/>
    <w:rsid w:val="00AF1B65"/>
    <w:rsid w:val="00AF2A50"/>
    <w:rsid w:val="00B01F88"/>
    <w:rsid w:val="00B07589"/>
    <w:rsid w:val="00B12A98"/>
    <w:rsid w:val="00B15694"/>
    <w:rsid w:val="00B22185"/>
    <w:rsid w:val="00B276C5"/>
    <w:rsid w:val="00B31C27"/>
    <w:rsid w:val="00B36C05"/>
    <w:rsid w:val="00B37B93"/>
    <w:rsid w:val="00B4447B"/>
    <w:rsid w:val="00B4693F"/>
    <w:rsid w:val="00B5713C"/>
    <w:rsid w:val="00B57C75"/>
    <w:rsid w:val="00B66F68"/>
    <w:rsid w:val="00B7160D"/>
    <w:rsid w:val="00B765E5"/>
    <w:rsid w:val="00B826F4"/>
    <w:rsid w:val="00B837BB"/>
    <w:rsid w:val="00B856E9"/>
    <w:rsid w:val="00B86440"/>
    <w:rsid w:val="00B915E7"/>
    <w:rsid w:val="00B96BDD"/>
    <w:rsid w:val="00B97C35"/>
    <w:rsid w:val="00BA05EB"/>
    <w:rsid w:val="00BA28D3"/>
    <w:rsid w:val="00BB63E8"/>
    <w:rsid w:val="00BC55DA"/>
    <w:rsid w:val="00BD3045"/>
    <w:rsid w:val="00BD4EC7"/>
    <w:rsid w:val="00BD4FD7"/>
    <w:rsid w:val="00BE44D3"/>
    <w:rsid w:val="00BE549C"/>
    <w:rsid w:val="00BF0EB6"/>
    <w:rsid w:val="00BF4AA3"/>
    <w:rsid w:val="00BF4FA7"/>
    <w:rsid w:val="00C00514"/>
    <w:rsid w:val="00C01E0E"/>
    <w:rsid w:val="00C06B2F"/>
    <w:rsid w:val="00C145A0"/>
    <w:rsid w:val="00C15BB8"/>
    <w:rsid w:val="00C1740F"/>
    <w:rsid w:val="00C22BAF"/>
    <w:rsid w:val="00C24FF3"/>
    <w:rsid w:val="00C25984"/>
    <w:rsid w:val="00C37F13"/>
    <w:rsid w:val="00C41D01"/>
    <w:rsid w:val="00C42A0B"/>
    <w:rsid w:val="00C44DAD"/>
    <w:rsid w:val="00C47C38"/>
    <w:rsid w:val="00C517CC"/>
    <w:rsid w:val="00C52F71"/>
    <w:rsid w:val="00C54BFD"/>
    <w:rsid w:val="00C63334"/>
    <w:rsid w:val="00C75A8E"/>
    <w:rsid w:val="00C765FC"/>
    <w:rsid w:val="00C817F9"/>
    <w:rsid w:val="00C81BFA"/>
    <w:rsid w:val="00C84B9E"/>
    <w:rsid w:val="00C85794"/>
    <w:rsid w:val="00C86F15"/>
    <w:rsid w:val="00CA0895"/>
    <w:rsid w:val="00CA1143"/>
    <w:rsid w:val="00CA1ECA"/>
    <w:rsid w:val="00CA4D92"/>
    <w:rsid w:val="00CB1EAF"/>
    <w:rsid w:val="00CC085B"/>
    <w:rsid w:val="00CC12D2"/>
    <w:rsid w:val="00CC2787"/>
    <w:rsid w:val="00CC2C51"/>
    <w:rsid w:val="00CC5E14"/>
    <w:rsid w:val="00CC6DE7"/>
    <w:rsid w:val="00CC7C6A"/>
    <w:rsid w:val="00CD6D8F"/>
    <w:rsid w:val="00CE0BC8"/>
    <w:rsid w:val="00CE1D78"/>
    <w:rsid w:val="00CE24A1"/>
    <w:rsid w:val="00CE6CC5"/>
    <w:rsid w:val="00CF7E88"/>
    <w:rsid w:val="00D007F1"/>
    <w:rsid w:val="00D03237"/>
    <w:rsid w:val="00D22B12"/>
    <w:rsid w:val="00D24B73"/>
    <w:rsid w:val="00D2574F"/>
    <w:rsid w:val="00D26C27"/>
    <w:rsid w:val="00D35382"/>
    <w:rsid w:val="00D36B85"/>
    <w:rsid w:val="00D40BC7"/>
    <w:rsid w:val="00D4240E"/>
    <w:rsid w:val="00D44B43"/>
    <w:rsid w:val="00D563F3"/>
    <w:rsid w:val="00D574A3"/>
    <w:rsid w:val="00D575CF"/>
    <w:rsid w:val="00D75DB2"/>
    <w:rsid w:val="00D84171"/>
    <w:rsid w:val="00D95138"/>
    <w:rsid w:val="00DA276D"/>
    <w:rsid w:val="00DA3206"/>
    <w:rsid w:val="00DA39C0"/>
    <w:rsid w:val="00DB0DF6"/>
    <w:rsid w:val="00DB49BD"/>
    <w:rsid w:val="00DB4BB9"/>
    <w:rsid w:val="00DB7334"/>
    <w:rsid w:val="00DD11DC"/>
    <w:rsid w:val="00DD2421"/>
    <w:rsid w:val="00DD4947"/>
    <w:rsid w:val="00DD738C"/>
    <w:rsid w:val="00DF0376"/>
    <w:rsid w:val="00DF1722"/>
    <w:rsid w:val="00DF1F43"/>
    <w:rsid w:val="00DF2DEE"/>
    <w:rsid w:val="00DF32E4"/>
    <w:rsid w:val="00DF56C5"/>
    <w:rsid w:val="00E03F1C"/>
    <w:rsid w:val="00E10209"/>
    <w:rsid w:val="00E11DA0"/>
    <w:rsid w:val="00E13D39"/>
    <w:rsid w:val="00E16C3E"/>
    <w:rsid w:val="00E25B20"/>
    <w:rsid w:val="00E26A05"/>
    <w:rsid w:val="00E30187"/>
    <w:rsid w:val="00E303F7"/>
    <w:rsid w:val="00E30EAC"/>
    <w:rsid w:val="00E43A8B"/>
    <w:rsid w:val="00E45B70"/>
    <w:rsid w:val="00E469A0"/>
    <w:rsid w:val="00E50F42"/>
    <w:rsid w:val="00E511E4"/>
    <w:rsid w:val="00E5256E"/>
    <w:rsid w:val="00E6037B"/>
    <w:rsid w:val="00E666EB"/>
    <w:rsid w:val="00E727F9"/>
    <w:rsid w:val="00E73FF2"/>
    <w:rsid w:val="00E80866"/>
    <w:rsid w:val="00E83C76"/>
    <w:rsid w:val="00E85A46"/>
    <w:rsid w:val="00E941EC"/>
    <w:rsid w:val="00E9607C"/>
    <w:rsid w:val="00E96F1D"/>
    <w:rsid w:val="00E9760E"/>
    <w:rsid w:val="00EA1D66"/>
    <w:rsid w:val="00EA6F4D"/>
    <w:rsid w:val="00EA7317"/>
    <w:rsid w:val="00EB0304"/>
    <w:rsid w:val="00EB1CC5"/>
    <w:rsid w:val="00EB507F"/>
    <w:rsid w:val="00EB69DF"/>
    <w:rsid w:val="00EB74E0"/>
    <w:rsid w:val="00EB79E5"/>
    <w:rsid w:val="00EC5303"/>
    <w:rsid w:val="00EC7A90"/>
    <w:rsid w:val="00ED68A2"/>
    <w:rsid w:val="00ED6B58"/>
    <w:rsid w:val="00ED7167"/>
    <w:rsid w:val="00EE12AB"/>
    <w:rsid w:val="00EE1D66"/>
    <w:rsid w:val="00EE44BB"/>
    <w:rsid w:val="00EF08D6"/>
    <w:rsid w:val="00EF0A5F"/>
    <w:rsid w:val="00F054EA"/>
    <w:rsid w:val="00F079B9"/>
    <w:rsid w:val="00F13FFD"/>
    <w:rsid w:val="00F219B4"/>
    <w:rsid w:val="00F27ECC"/>
    <w:rsid w:val="00F31E83"/>
    <w:rsid w:val="00F3699E"/>
    <w:rsid w:val="00F421FE"/>
    <w:rsid w:val="00F445B7"/>
    <w:rsid w:val="00F4698D"/>
    <w:rsid w:val="00F506A2"/>
    <w:rsid w:val="00F57284"/>
    <w:rsid w:val="00F62393"/>
    <w:rsid w:val="00F6611A"/>
    <w:rsid w:val="00F7199B"/>
    <w:rsid w:val="00F73087"/>
    <w:rsid w:val="00F85303"/>
    <w:rsid w:val="00FA06B6"/>
    <w:rsid w:val="00FA482B"/>
    <w:rsid w:val="00FB0745"/>
    <w:rsid w:val="00FB3BF6"/>
    <w:rsid w:val="00FB4B39"/>
    <w:rsid w:val="00FC4EA2"/>
    <w:rsid w:val="00FC6407"/>
    <w:rsid w:val="00FD0E11"/>
    <w:rsid w:val="00FD2862"/>
    <w:rsid w:val="00FD3FEF"/>
    <w:rsid w:val="00FD5487"/>
    <w:rsid w:val="00FD63CB"/>
    <w:rsid w:val="00FE3BFB"/>
    <w:rsid w:val="00FE4BDC"/>
    <w:rsid w:val="00FF10B2"/>
    <w:rsid w:val="00FF1154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84C0F"/>
  <w15:docId w15:val="{AB60A713-82F4-486E-8233-ECACDE82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落,Fo"/>
    <w:basedOn w:val="Normal"/>
    <w:link w:val="ListParagraphChar"/>
    <w:uiPriority w:val="99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9E58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5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58C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basedOn w:val="DefaultParagraphFont"/>
    <w:link w:val="ListParagraph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rsid w:val="009E1D61"/>
    <w:rPr>
      <w:rFonts w:cs="Times New Roman"/>
    </w:rPr>
  </w:style>
  <w:style w:type="table" w:styleId="TableGrid">
    <w:name w:val="Table Grid"/>
    <w:basedOn w:val="TableNormal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sion">
    <w:name w:val="Revision"/>
    <w:hidden/>
    <w:uiPriority w:val="99"/>
    <w:semiHidden/>
    <w:rsid w:val="001267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bergg@ford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ttp://www.adasandme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Gyorke, Orsolya (O.)</cp:lastModifiedBy>
  <cp:revision>3</cp:revision>
  <cp:lastPrinted>2017-08-24T17:01:00Z</cp:lastPrinted>
  <dcterms:created xsi:type="dcterms:W3CDTF">2018-01-23T13:50:00Z</dcterms:created>
  <dcterms:modified xsi:type="dcterms:W3CDTF">2018-01-23T13:51:00Z</dcterms:modified>
</cp:coreProperties>
</file>