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13D6" w:rsidRDefault="00514B03" w:rsidP="00CA72F9">
      <w:pPr>
        <w:rPr>
          <w:rFonts w:ascii="Arial" w:hAnsi="Arial" w:cs="Arial"/>
          <w:sz w:val="20"/>
          <w:szCs w:val="20"/>
        </w:rPr>
      </w:pPr>
      <w:r w:rsidRPr="00514B03">
        <w:rPr>
          <w:rFonts w:ascii="Arial" w:hAnsi="Arial" w:cs="Arial"/>
          <w:noProof/>
          <w:sz w:val="20"/>
          <w:szCs w:val="20"/>
        </w:rPr>
        <w:drawing>
          <wp:inline distT="0" distB="0" distL="0" distR="0">
            <wp:extent cx="1805728" cy="301061"/>
            <wp:effectExtent l="25400" t="0" r="0" b="0"/>
            <wp:docPr id="5" name="Bild 1" descr=":::bilder:logo:Synoptik logo u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logo:Synoptik logo u payoff.jpg"/>
                    <pic:cNvPicPr>
                      <a:picLocks noChangeAspect="1" noChangeArrowheads="1"/>
                    </pic:cNvPicPr>
                  </pic:nvPicPr>
                  <pic:blipFill>
                    <a:blip r:embed="rId8"/>
                    <a:srcRect/>
                    <a:stretch>
                      <a:fillRect/>
                    </a:stretch>
                  </pic:blipFill>
                  <pic:spPr bwMode="auto">
                    <a:xfrm>
                      <a:off x="0" y="0"/>
                      <a:ext cx="1832985" cy="305605"/>
                    </a:xfrm>
                    <a:prstGeom prst="rect">
                      <a:avLst/>
                    </a:prstGeom>
                    <a:noFill/>
                    <a:ln w="9525">
                      <a:noFill/>
                      <a:miter lim="800000"/>
                      <a:headEnd/>
                      <a:tailEnd/>
                    </a:ln>
                  </pic:spPr>
                </pic:pic>
              </a:graphicData>
            </a:graphic>
          </wp:inline>
        </w:drawing>
      </w:r>
    </w:p>
    <w:p w:rsidR="007213D6" w:rsidRDefault="007213D6" w:rsidP="00CA72F9">
      <w:pPr>
        <w:rPr>
          <w:rFonts w:ascii="Arial" w:hAnsi="Arial" w:cs="Arial"/>
          <w:sz w:val="20"/>
          <w:szCs w:val="20"/>
        </w:rPr>
      </w:pPr>
    </w:p>
    <w:p w:rsidR="00CA72F9" w:rsidRPr="00292F28" w:rsidRDefault="00CA72F9" w:rsidP="00CA72F9">
      <w:pPr>
        <w:rPr>
          <w:rFonts w:ascii="Arial" w:hAnsi="Arial" w:cs="Arial"/>
          <w:sz w:val="20"/>
          <w:szCs w:val="20"/>
        </w:rPr>
      </w:pPr>
      <w:r w:rsidRPr="00292F28">
        <w:rPr>
          <w:rFonts w:ascii="Arial" w:hAnsi="Arial" w:cs="Arial"/>
          <w:sz w:val="20"/>
          <w:szCs w:val="20"/>
        </w:rPr>
        <w:t>Pr</w:t>
      </w:r>
      <w:r w:rsidR="008A2B22">
        <w:rPr>
          <w:rFonts w:ascii="Arial" w:hAnsi="Arial" w:cs="Arial"/>
          <w:sz w:val="20"/>
          <w:szCs w:val="20"/>
        </w:rPr>
        <w:t>essmeddelande</w:t>
      </w:r>
      <w:r w:rsidR="008A2B22">
        <w:rPr>
          <w:rFonts w:ascii="Arial" w:hAnsi="Arial" w:cs="Arial"/>
          <w:sz w:val="20"/>
          <w:szCs w:val="20"/>
        </w:rPr>
        <w:tab/>
      </w:r>
      <w:r w:rsidR="008A2B22">
        <w:rPr>
          <w:rFonts w:ascii="Arial" w:hAnsi="Arial" w:cs="Arial"/>
          <w:sz w:val="20"/>
          <w:szCs w:val="20"/>
        </w:rPr>
        <w:tab/>
      </w:r>
      <w:r w:rsidR="008A2B22">
        <w:rPr>
          <w:rFonts w:ascii="Arial" w:hAnsi="Arial" w:cs="Arial"/>
          <w:sz w:val="20"/>
          <w:szCs w:val="20"/>
        </w:rPr>
        <w:tab/>
      </w:r>
      <w:r w:rsidR="008A2B22">
        <w:rPr>
          <w:rFonts w:ascii="Arial" w:hAnsi="Arial" w:cs="Arial"/>
          <w:sz w:val="20"/>
          <w:szCs w:val="20"/>
        </w:rPr>
        <w:tab/>
        <w:t>Stockholm 14-03</w:t>
      </w:r>
      <w:r w:rsidRPr="00292F28">
        <w:rPr>
          <w:rFonts w:ascii="Arial" w:hAnsi="Arial" w:cs="Arial"/>
          <w:sz w:val="20"/>
          <w:szCs w:val="20"/>
        </w:rPr>
        <w:t>-</w:t>
      </w:r>
      <w:r w:rsidR="00210DEA">
        <w:rPr>
          <w:rFonts w:ascii="Arial" w:hAnsi="Arial" w:cs="Arial"/>
          <w:sz w:val="20"/>
          <w:szCs w:val="20"/>
        </w:rPr>
        <w:t>06</w:t>
      </w:r>
    </w:p>
    <w:p w:rsidR="00CA72F9" w:rsidRPr="007213D6" w:rsidRDefault="00CA72F9">
      <w:pPr>
        <w:rPr>
          <w:sz w:val="36"/>
        </w:rPr>
      </w:pPr>
    </w:p>
    <w:p w:rsidR="000114F1" w:rsidRPr="00292F28" w:rsidRDefault="00184147">
      <w:pPr>
        <w:rPr>
          <w:rFonts w:ascii="Arial" w:hAnsi="Arial"/>
          <w:i/>
          <w:sz w:val="30"/>
          <w:u w:val="single"/>
        </w:rPr>
      </w:pPr>
      <w:r w:rsidRPr="00292F28">
        <w:rPr>
          <w:rFonts w:ascii="Arial" w:hAnsi="Arial"/>
          <w:i/>
          <w:sz w:val="30"/>
          <w:u w:val="single"/>
        </w:rPr>
        <w:t>Rekordinsamling</w:t>
      </w:r>
      <w:r w:rsidR="000114F1" w:rsidRPr="00292F28">
        <w:rPr>
          <w:rFonts w:ascii="Arial" w:hAnsi="Arial"/>
          <w:i/>
          <w:sz w:val="30"/>
          <w:u w:val="single"/>
        </w:rPr>
        <w:t xml:space="preserve"> till Optiker utan gränser</w:t>
      </w:r>
      <w:r w:rsidRPr="00292F28">
        <w:rPr>
          <w:rFonts w:ascii="Arial" w:hAnsi="Arial"/>
          <w:i/>
          <w:sz w:val="30"/>
          <w:u w:val="single"/>
        </w:rPr>
        <w:t xml:space="preserve">: </w:t>
      </w:r>
    </w:p>
    <w:p w:rsidR="0029172B" w:rsidRPr="00292F28" w:rsidRDefault="00184147">
      <w:pPr>
        <w:rPr>
          <w:rFonts w:ascii="Arial" w:hAnsi="Arial"/>
          <w:sz w:val="40"/>
        </w:rPr>
      </w:pPr>
      <w:r w:rsidRPr="00292F28">
        <w:rPr>
          <w:rFonts w:ascii="Arial" w:hAnsi="Arial"/>
          <w:sz w:val="40"/>
        </w:rPr>
        <w:t>23 000 glasögon till behövande</w:t>
      </w:r>
      <w:r w:rsidR="003D760E" w:rsidRPr="00292F28">
        <w:rPr>
          <w:rFonts w:ascii="Arial" w:hAnsi="Arial"/>
          <w:sz w:val="40"/>
        </w:rPr>
        <w:t xml:space="preserve"> i Peru</w:t>
      </w:r>
    </w:p>
    <w:p w:rsidR="0029172B" w:rsidRPr="00292F28" w:rsidRDefault="0029172B" w:rsidP="0029172B">
      <w:pPr>
        <w:rPr>
          <w:b/>
          <w:sz w:val="22"/>
          <w:szCs w:val="22"/>
          <w:u w:val="single"/>
        </w:rPr>
      </w:pPr>
    </w:p>
    <w:p w:rsidR="00F14423" w:rsidRPr="007213D6" w:rsidRDefault="00B22858" w:rsidP="0029172B">
      <w:pPr>
        <w:rPr>
          <w:b/>
          <w:sz w:val="21"/>
          <w:szCs w:val="22"/>
        </w:rPr>
      </w:pPr>
      <w:r w:rsidRPr="00B22858">
        <w:rPr>
          <w:b/>
          <w:sz w:val="21"/>
          <w:szCs w:val="22"/>
        </w:rPr>
        <w:t xml:space="preserve">I mars åker organisationen Optiker utan gränser till Peru med över 23 000 insamlade svenska glasögon. Årets insamling är därmed den största någonsin. På plats ska organisationen hjälpa tusentals barn och vuxna med glasögon och synundersökningar. Det är fjärde året i rad som Optiker utan gränser, ett samarbete mellan hjälporganisationen Vision for all och optikkedjan Synoptik, hjälper människor i utsatta länder att se bra. På så sätt skapas också möjligheter till arbete och skolgång. </w:t>
      </w:r>
    </w:p>
    <w:p w:rsidR="00184147" w:rsidRPr="007213D6" w:rsidRDefault="00184147" w:rsidP="0029172B">
      <w:pPr>
        <w:rPr>
          <w:sz w:val="21"/>
          <w:szCs w:val="22"/>
        </w:rPr>
      </w:pPr>
    </w:p>
    <w:p w:rsidR="00BB61FB" w:rsidRPr="007213D6" w:rsidRDefault="00990009" w:rsidP="0029172B">
      <w:pPr>
        <w:rPr>
          <w:sz w:val="21"/>
          <w:szCs w:val="22"/>
        </w:rPr>
      </w:pPr>
      <w:r w:rsidRPr="00990009">
        <w:rPr>
          <w:rFonts w:ascii="Arial" w:hAnsi="Arial"/>
          <w:noProof/>
          <w:sz w:val="21"/>
        </w:rPr>
        <w:pict>
          <v:shapetype id="_x0000_t202" coordsize="21600,21600" o:spt="202" path="m0,0l0,21600,21600,21600,21600,0xe">
            <v:stroke joinstyle="miter"/>
            <v:path gradientshapeok="t" o:connecttype="rect"/>
          </v:shapetype>
          <v:shape id="_x0000_s1030" type="#_x0000_t202" style="position:absolute;margin-left:332.8pt;margin-top:5.2pt;width:121.65pt;height:234pt;z-index:251660288;mso-wrap-edited:f;mso-position-horizontal:absolute;mso-position-vertical:absolute" wrapcoords="0 0 21600 0 21600 21600 0 21600 0 0" filled="f" stroked="f">
            <v:fill o:detectmouseclick="t"/>
            <v:textbox inset=",7.2pt,,7.2pt">
              <w:txbxContent>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Default="007213D6">
                  <w:pPr>
                    <w:rPr>
                      <w:sz w:val="18"/>
                    </w:rPr>
                  </w:pPr>
                </w:p>
                <w:p w:rsidR="007213D6" w:rsidRPr="003C3262" w:rsidRDefault="007213D6">
                  <w:pPr>
                    <w:rPr>
                      <w:sz w:val="16"/>
                    </w:rPr>
                  </w:pPr>
                  <w:r w:rsidRPr="003C3262">
                    <w:rPr>
                      <w:sz w:val="16"/>
                    </w:rPr>
                    <w:t>Optiker utan gränser på sin hj</w:t>
                  </w:r>
                  <w:r>
                    <w:rPr>
                      <w:sz w:val="16"/>
                    </w:rPr>
                    <w:t xml:space="preserve">älpresa till Nicaragua förra året. </w:t>
                  </w:r>
                  <w:r w:rsidRPr="003C3262">
                    <w:rPr>
                      <w:sz w:val="16"/>
                    </w:rPr>
                    <w:t>Här får Emelie, 5</w:t>
                  </w:r>
                  <w:r w:rsidR="00B22858" w:rsidRPr="00B22858">
                    <w:rPr>
                      <w:sz w:val="16"/>
                    </w:rPr>
                    <w:t xml:space="preserve"> år</w:t>
                  </w:r>
                  <w:r w:rsidRPr="003C3262">
                    <w:rPr>
                      <w:sz w:val="16"/>
                    </w:rPr>
                    <w:t>, hjälp med synen</w:t>
                  </w:r>
                  <w:r>
                    <w:rPr>
                      <w:sz w:val="16"/>
                    </w:rPr>
                    <w:t>.</w:t>
                  </w:r>
                </w:p>
              </w:txbxContent>
            </v:textbox>
            <w10:wrap type="tight"/>
          </v:shape>
        </w:pict>
      </w:r>
      <w:r w:rsidR="000C32EF">
        <w:rPr>
          <w:noProof/>
          <w:sz w:val="21"/>
          <w:szCs w:val="22"/>
        </w:rPr>
        <w:drawing>
          <wp:anchor distT="0" distB="0" distL="114300" distR="114300" simplePos="0" relativeHeight="251659264" behindDoc="0" locked="0" layoutInCell="1" allowOverlap="1">
            <wp:simplePos x="0" y="0"/>
            <wp:positionH relativeFrom="column">
              <wp:posOffset>4236085</wp:posOffset>
            </wp:positionH>
            <wp:positionV relativeFrom="paragraph">
              <wp:posOffset>66040</wp:posOffset>
            </wp:positionV>
            <wp:extent cx="1525905" cy="2285365"/>
            <wp:effectExtent l="25400" t="0" r="0" b="0"/>
            <wp:wrapTight wrapText="bothSides">
              <wp:wrapPolygon edited="0">
                <wp:start x="-360" y="0"/>
                <wp:lineTo x="-360" y="21366"/>
                <wp:lineTo x="21573" y="21366"/>
                <wp:lineTo x="21573" y="0"/>
                <wp:lineTo x="-360" y="0"/>
              </wp:wrapPolygon>
            </wp:wrapTight>
            <wp:docPr id="3" name="" descr="::::::Downloads:IMG_806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IMG_8061_2.jpg"/>
                    <pic:cNvPicPr>
                      <a:picLocks noChangeAspect="1" noChangeArrowheads="1"/>
                    </pic:cNvPicPr>
                  </pic:nvPicPr>
                  <pic:blipFill>
                    <a:blip r:embed="rId9"/>
                    <a:srcRect/>
                    <a:stretch>
                      <a:fillRect/>
                    </a:stretch>
                  </pic:blipFill>
                  <pic:spPr bwMode="auto">
                    <a:xfrm>
                      <a:off x="0" y="0"/>
                      <a:ext cx="1525905" cy="2285365"/>
                    </a:xfrm>
                    <a:prstGeom prst="rect">
                      <a:avLst/>
                    </a:prstGeom>
                    <a:noFill/>
                    <a:ln w="9525">
                      <a:noFill/>
                      <a:miter lim="800000"/>
                      <a:headEnd/>
                      <a:tailEnd/>
                    </a:ln>
                  </pic:spPr>
                </pic:pic>
              </a:graphicData>
            </a:graphic>
          </wp:anchor>
        </w:drawing>
      </w:r>
      <w:r w:rsidR="00B22858" w:rsidRPr="00B22858">
        <w:rPr>
          <w:sz w:val="21"/>
          <w:szCs w:val="22"/>
        </w:rPr>
        <w:t xml:space="preserve">– Allt börjar med synen. Saknar man god syn saknar man också ofta möjligheten att försörja sig och delta i samhället. Under varje resa möter vi människor som har svåra synfel och som aldrig haft ett par glasögon. För dem kan ett par glasögon betyda skillnaden mellan att leva i svår fattigdom eller att få arbeta och studera, säger John Godoy, grundare av Vision for all. </w:t>
      </w:r>
    </w:p>
    <w:p w:rsidR="00771A2D" w:rsidRPr="007213D6" w:rsidRDefault="00771A2D" w:rsidP="0029172B">
      <w:pPr>
        <w:rPr>
          <w:sz w:val="21"/>
          <w:szCs w:val="22"/>
        </w:rPr>
      </w:pPr>
    </w:p>
    <w:p w:rsidR="00BB61FB" w:rsidRPr="007213D6" w:rsidRDefault="00B22858" w:rsidP="0029172B">
      <w:pPr>
        <w:rPr>
          <w:sz w:val="21"/>
          <w:szCs w:val="22"/>
        </w:rPr>
      </w:pPr>
      <w:r w:rsidRPr="00B22858">
        <w:rPr>
          <w:sz w:val="21"/>
          <w:szCs w:val="22"/>
        </w:rPr>
        <w:t>Synoptik som utför synundersökningarna i Peru har engagerat både personal och kunder i insamlingen.</w:t>
      </w:r>
    </w:p>
    <w:p w:rsidR="00210DEA" w:rsidRPr="007213D6" w:rsidRDefault="00B22858" w:rsidP="00AC3CE5">
      <w:pPr>
        <w:rPr>
          <w:b/>
          <w:sz w:val="21"/>
          <w:u w:val="single"/>
        </w:rPr>
      </w:pPr>
      <w:r w:rsidRPr="00B22858">
        <w:rPr>
          <w:sz w:val="21"/>
          <w:szCs w:val="22"/>
        </w:rPr>
        <w:t xml:space="preserve">– Vi är </w:t>
      </w:r>
      <w:bookmarkStart w:id="0" w:name="_GoBack"/>
      <w:bookmarkEnd w:id="0"/>
      <w:r w:rsidRPr="00B22858">
        <w:rPr>
          <w:sz w:val="21"/>
          <w:szCs w:val="22"/>
        </w:rPr>
        <w:t xml:space="preserve">överväldigade av engagemanget för Optiker utan gränser. Vi vill tacka alla tusentals svenskar som lämnat in sina glasögon till oss och därmed bidragit till ett bättre liv för många fattiga i tredje världen, säger Lottie Funck Ekelund, marknadsdirektör på optikkedjan Synoptik </w:t>
      </w:r>
    </w:p>
    <w:p w:rsidR="00BB61FB" w:rsidRPr="007213D6" w:rsidRDefault="00BB61FB" w:rsidP="0029172B">
      <w:pPr>
        <w:rPr>
          <w:b/>
          <w:sz w:val="21"/>
          <w:szCs w:val="22"/>
          <w:u w:val="single"/>
        </w:rPr>
      </w:pPr>
    </w:p>
    <w:p w:rsidR="0065496D" w:rsidRPr="007213D6" w:rsidRDefault="00B22858" w:rsidP="0029172B">
      <w:pPr>
        <w:rPr>
          <w:sz w:val="21"/>
          <w:szCs w:val="22"/>
        </w:rPr>
      </w:pPr>
      <w:r w:rsidRPr="00B22858">
        <w:rPr>
          <w:sz w:val="21"/>
          <w:szCs w:val="22"/>
        </w:rPr>
        <w:t>Förra året samlade Optiker utan gränser in 16 000 glasögon vilket resulterade i hjälp till tusentals människor i Nicaragua. I år har svenska folket skänkt ännu fler av sina gamla men väl fungerande glasögon till Optiker utan gränser. Resan till Peru sker mellan 20-30 mars.</w:t>
      </w:r>
      <w:r w:rsidRPr="00B22858">
        <w:rPr>
          <w:sz w:val="21"/>
          <w:szCs w:val="22"/>
        </w:rPr>
        <w:br/>
      </w:r>
    </w:p>
    <w:p w:rsidR="0065496D" w:rsidRPr="007213D6" w:rsidRDefault="00B22858" w:rsidP="0029172B">
      <w:pPr>
        <w:rPr>
          <w:b/>
          <w:sz w:val="21"/>
          <w:szCs w:val="22"/>
          <w:u w:val="single"/>
        </w:rPr>
      </w:pPr>
      <w:r w:rsidRPr="00B22858">
        <w:rPr>
          <w:b/>
          <w:sz w:val="21"/>
          <w:szCs w:val="22"/>
          <w:u w:val="single"/>
        </w:rPr>
        <w:t>Orterna som skänkt mest till Optiker utan gränser: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7"/>
        <w:gridCol w:w="2938"/>
      </w:tblGrid>
      <w:tr w:rsidR="0065496D" w:rsidRPr="007213D6">
        <w:trPr>
          <w:trHeight w:val="277"/>
        </w:trPr>
        <w:tc>
          <w:tcPr>
            <w:tcW w:w="3537" w:type="dxa"/>
          </w:tcPr>
          <w:p w:rsidR="0065496D" w:rsidRPr="007213D6" w:rsidRDefault="00B22858" w:rsidP="0065496D">
            <w:pPr>
              <w:rPr>
                <w:b/>
                <w:bCs/>
                <w:sz w:val="21"/>
                <w:szCs w:val="22"/>
              </w:rPr>
            </w:pPr>
            <w:r w:rsidRPr="00B22858">
              <w:rPr>
                <w:b/>
                <w:bCs/>
                <w:sz w:val="21"/>
                <w:szCs w:val="22"/>
              </w:rPr>
              <w:t>Ort</w:t>
            </w:r>
          </w:p>
        </w:tc>
        <w:tc>
          <w:tcPr>
            <w:tcW w:w="2938" w:type="dxa"/>
          </w:tcPr>
          <w:p w:rsidR="0065496D" w:rsidRPr="007213D6" w:rsidRDefault="00B22858" w:rsidP="0065496D">
            <w:pPr>
              <w:rPr>
                <w:b/>
                <w:bCs/>
                <w:sz w:val="21"/>
                <w:szCs w:val="22"/>
              </w:rPr>
            </w:pPr>
            <w:r w:rsidRPr="00B22858">
              <w:rPr>
                <w:b/>
                <w:bCs/>
                <w:sz w:val="21"/>
                <w:szCs w:val="22"/>
              </w:rPr>
              <w:t>Antal insamlade glasögon</w:t>
            </w:r>
          </w:p>
        </w:tc>
      </w:tr>
      <w:tr w:rsidR="000E1663" w:rsidRPr="007213D6">
        <w:trPr>
          <w:trHeight w:val="277"/>
        </w:trPr>
        <w:tc>
          <w:tcPr>
            <w:tcW w:w="3537" w:type="dxa"/>
          </w:tcPr>
          <w:p w:rsidR="000E1663" w:rsidRPr="007213D6" w:rsidRDefault="00B22858" w:rsidP="0065496D">
            <w:pPr>
              <w:rPr>
                <w:b/>
                <w:bCs/>
                <w:sz w:val="21"/>
                <w:szCs w:val="22"/>
              </w:rPr>
            </w:pPr>
            <w:r w:rsidRPr="00B22858">
              <w:rPr>
                <w:b/>
                <w:bCs/>
                <w:sz w:val="21"/>
                <w:szCs w:val="22"/>
              </w:rPr>
              <w:t>Vetlanda</w:t>
            </w:r>
          </w:p>
        </w:tc>
        <w:tc>
          <w:tcPr>
            <w:tcW w:w="2938" w:type="dxa"/>
          </w:tcPr>
          <w:p w:rsidR="000E1663" w:rsidRPr="007213D6" w:rsidRDefault="00B22858" w:rsidP="0065496D">
            <w:pPr>
              <w:rPr>
                <w:b/>
                <w:bCs/>
                <w:sz w:val="21"/>
                <w:szCs w:val="22"/>
              </w:rPr>
            </w:pPr>
            <w:r w:rsidRPr="00B22858">
              <w:rPr>
                <w:b/>
                <w:bCs/>
                <w:sz w:val="21"/>
                <w:szCs w:val="22"/>
              </w:rPr>
              <w:t>1620</w:t>
            </w:r>
          </w:p>
        </w:tc>
      </w:tr>
      <w:tr w:rsidR="0065496D" w:rsidRPr="007213D6">
        <w:trPr>
          <w:trHeight w:val="277"/>
        </w:trPr>
        <w:tc>
          <w:tcPr>
            <w:tcW w:w="3537" w:type="dxa"/>
          </w:tcPr>
          <w:p w:rsidR="0065496D" w:rsidRPr="007213D6" w:rsidRDefault="00B22858" w:rsidP="0065496D">
            <w:pPr>
              <w:rPr>
                <w:b/>
                <w:bCs/>
                <w:sz w:val="21"/>
                <w:szCs w:val="22"/>
              </w:rPr>
            </w:pPr>
            <w:r w:rsidRPr="00B22858">
              <w:rPr>
                <w:b/>
                <w:bCs/>
                <w:sz w:val="21"/>
                <w:szCs w:val="22"/>
              </w:rPr>
              <w:t>Täby</w:t>
            </w:r>
          </w:p>
        </w:tc>
        <w:tc>
          <w:tcPr>
            <w:tcW w:w="2938" w:type="dxa"/>
          </w:tcPr>
          <w:p w:rsidR="0065496D" w:rsidRPr="007213D6" w:rsidRDefault="00B22858" w:rsidP="0065496D">
            <w:pPr>
              <w:rPr>
                <w:b/>
                <w:bCs/>
                <w:sz w:val="21"/>
                <w:szCs w:val="22"/>
              </w:rPr>
            </w:pPr>
            <w:r w:rsidRPr="00B22858">
              <w:rPr>
                <w:b/>
                <w:bCs/>
                <w:sz w:val="21"/>
                <w:szCs w:val="22"/>
              </w:rPr>
              <w:t>1204</w:t>
            </w:r>
          </w:p>
        </w:tc>
      </w:tr>
      <w:tr w:rsidR="0065496D" w:rsidRPr="007213D6">
        <w:trPr>
          <w:trHeight w:val="277"/>
        </w:trPr>
        <w:tc>
          <w:tcPr>
            <w:tcW w:w="3537" w:type="dxa"/>
          </w:tcPr>
          <w:p w:rsidR="0065496D" w:rsidRPr="007213D6" w:rsidRDefault="00B22858" w:rsidP="0065496D">
            <w:pPr>
              <w:rPr>
                <w:b/>
                <w:bCs/>
                <w:sz w:val="21"/>
                <w:szCs w:val="22"/>
              </w:rPr>
            </w:pPr>
            <w:r w:rsidRPr="00B22858">
              <w:rPr>
                <w:b/>
                <w:bCs/>
                <w:sz w:val="21"/>
                <w:szCs w:val="22"/>
              </w:rPr>
              <w:t>Karlstad</w:t>
            </w:r>
          </w:p>
        </w:tc>
        <w:tc>
          <w:tcPr>
            <w:tcW w:w="2938" w:type="dxa"/>
          </w:tcPr>
          <w:p w:rsidR="0065496D" w:rsidRPr="007213D6" w:rsidRDefault="00B22858" w:rsidP="0065496D">
            <w:pPr>
              <w:rPr>
                <w:b/>
                <w:bCs/>
                <w:sz w:val="21"/>
                <w:szCs w:val="22"/>
              </w:rPr>
            </w:pPr>
            <w:r w:rsidRPr="00B22858">
              <w:rPr>
                <w:b/>
                <w:bCs/>
                <w:sz w:val="21"/>
                <w:szCs w:val="22"/>
              </w:rPr>
              <w:t>1000</w:t>
            </w:r>
          </w:p>
        </w:tc>
      </w:tr>
      <w:tr w:rsidR="0065496D" w:rsidRPr="007213D6">
        <w:trPr>
          <w:trHeight w:val="277"/>
        </w:trPr>
        <w:tc>
          <w:tcPr>
            <w:tcW w:w="3537" w:type="dxa"/>
          </w:tcPr>
          <w:p w:rsidR="0065496D" w:rsidRPr="007213D6" w:rsidRDefault="00B22858" w:rsidP="0065496D">
            <w:pPr>
              <w:rPr>
                <w:b/>
                <w:bCs/>
                <w:sz w:val="21"/>
                <w:szCs w:val="22"/>
              </w:rPr>
            </w:pPr>
            <w:r w:rsidRPr="00B22858">
              <w:rPr>
                <w:b/>
                <w:bCs/>
                <w:sz w:val="21"/>
                <w:szCs w:val="22"/>
              </w:rPr>
              <w:t>Kramfors</w:t>
            </w:r>
          </w:p>
        </w:tc>
        <w:tc>
          <w:tcPr>
            <w:tcW w:w="2938" w:type="dxa"/>
          </w:tcPr>
          <w:p w:rsidR="0065496D" w:rsidRPr="007213D6" w:rsidRDefault="00B22858" w:rsidP="0065496D">
            <w:pPr>
              <w:rPr>
                <w:b/>
                <w:bCs/>
                <w:sz w:val="21"/>
                <w:szCs w:val="22"/>
              </w:rPr>
            </w:pPr>
            <w:r w:rsidRPr="00B22858">
              <w:rPr>
                <w:b/>
                <w:bCs/>
                <w:sz w:val="21"/>
                <w:szCs w:val="22"/>
              </w:rPr>
              <w:t>586</w:t>
            </w:r>
          </w:p>
        </w:tc>
      </w:tr>
      <w:tr w:rsidR="0065496D" w:rsidRPr="007213D6">
        <w:trPr>
          <w:trHeight w:val="277"/>
        </w:trPr>
        <w:tc>
          <w:tcPr>
            <w:tcW w:w="3537" w:type="dxa"/>
          </w:tcPr>
          <w:p w:rsidR="0065496D" w:rsidRPr="007213D6" w:rsidRDefault="00B22858" w:rsidP="0065496D">
            <w:pPr>
              <w:rPr>
                <w:b/>
                <w:bCs/>
                <w:sz w:val="21"/>
                <w:szCs w:val="22"/>
              </w:rPr>
            </w:pPr>
            <w:r w:rsidRPr="00B22858">
              <w:rPr>
                <w:b/>
                <w:bCs/>
                <w:sz w:val="21"/>
                <w:szCs w:val="22"/>
              </w:rPr>
              <w:t>Skövde</w:t>
            </w:r>
          </w:p>
        </w:tc>
        <w:tc>
          <w:tcPr>
            <w:tcW w:w="2938" w:type="dxa"/>
          </w:tcPr>
          <w:p w:rsidR="0065496D" w:rsidRPr="007213D6" w:rsidRDefault="00B22858" w:rsidP="0065496D">
            <w:pPr>
              <w:rPr>
                <w:b/>
                <w:bCs/>
                <w:sz w:val="21"/>
                <w:szCs w:val="22"/>
              </w:rPr>
            </w:pPr>
            <w:r w:rsidRPr="00B22858">
              <w:rPr>
                <w:b/>
                <w:bCs/>
                <w:sz w:val="21"/>
                <w:szCs w:val="22"/>
              </w:rPr>
              <w:t>415</w:t>
            </w:r>
          </w:p>
        </w:tc>
      </w:tr>
    </w:tbl>
    <w:p w:rsidR="000245F2" w:rsidRPr="007213D6" w:rsidRDefault="000245F2" w:rsidP="0029172B">
      <w:pPr>
        <w:rPr>
          <w:b/>
          <w:sz w:val="21"/>
          <w:szCs w:val="22"/>
          <w:u w:val="single"/>
        </w:rPr>
      </w:pPr>
    </w:p>
    <w:p w:rsidR="000245F2" w:rsidRPr="007213D6" w:rsidRDefault="00B22858" w:rsidP="00575A2D">
      <w:pPr>
        <w:spacing w:after="240"/>
        <w:rPr>
          <w:sz w:val="21"/>
          <w:szCs w:val="18"/>
        </w:rPr>
      </w:pPr>
      <w:r w:rsidRPr="00B22858">
        <w:rPr>
          <w:b/>
          <w:bCs/>
          <w:sz w:val="21"/>
          <w:szCs w:val="18"/>
        </w:rPr>
        <w:t>Vad är Optiker utan gränser?</w:t>
      </w:r>
      <w:r w:rsidRPr="00B22858">
        <w:rPr>
          <w:sz w:val="21"/>
          <w:szCs w:val="18"/>
        </w:rPr>
        <w:br/>
        <w:t>Optiker utan gränser är ett samarbete mellan Synoptik och hjälporganisationen Vision For All. Tillsammans samlar man in begagnade glasögon som via årliga biståndsresor skänks till lokalbefolkningen i utsatta länder. Synoptiks optiker och optikerassistenter genomför synundersökningar och utprovning av glasögon på plats. Av dem man hjälper är cirka 70 procent kvinnor och en majoritet har aldrig haft korrekt synkorrigering tidigare.</w:t>
      </w:r>
    </w:p>
    <w:p w:rsidR="0029172B" w:rsidRPr="007213D6" w:rsidRDefault="00B22858" w:rsidP="0029172B">
      <w:pPr>
        <w:rPr>
          <w:b/>
          <w:sz w:val="21"/>
          <w:szCs w:val="22"/>
          <w:u w:val="single"/>
        </w:rPr>
      </w:pPr>
      <w:r w:rsidRPr="00B22858">
        <w:rPr>
          <w:b/>
          <w:sz w:val="21"/>
          <w:szCs w:val="22"/>
          <w:u w:val="single"/>
        </w:rPr>
        <w:t>För mer information:</w:t>
      </w:r>
    </w:p>
    <w:p w:rsidR="0029172B" w:rsidRPr="007213D6" w:rsidRDefault="00B22858" w:rsidP="0029172B">
      <w:pPr>
        <w:rPr>
          <w:sz w:val="21"/>
          <w:szCs w:val="22"/>
        </w:rPr>
      </w:pPr>
      <w:r w:rsidRPr="00B22858">
        <w:rPr>
          <w:sz w:val="21"/>
          <w:szCs w:val="22"/>
        </w:rPr>
        <w:t>Lottie Funck Ekelund, marknadschef Synoptik, tfn: +46 (0)73-523 40 22</w:t>
      </w:r>
    </w:p>
    <w:p w:rsidR="003A106F" w:rsidRPr="007213D6" w:rsidRDefault="00B22858" w:rsidP="0029172B">
      <w:pPr>
        <w:rPr>
          <w:rFonts w:cs="Helvetica"/>
          <w:sz w:val="21"/>
        </w:rPr>
      </w:pPr>
      <w:r w:rsidRPr="00B22858">
        <w:rPr>
          <w:sz w:val="21"/>
          <w:szCs w:val="22"/>
        </w:rPr>
        <w:t xml:space="preserve">John Godoy, grundare Vision for all, tfn: </w:t>
      </w:r>
      <w:r w:rsidR="002B0AEE">
        <w:rPr>
          <w:sz w:val="21"/>
          <w:szCs w:val="22"/>
        </w:rPr>
        <w:t>+46 (</w:t>
      </w:r>
      <w:r w:rsidRPr="00B22858">
        <w:rPr>
          <w:rFonts w:cs="Helvetica"/>
          <w:sz w:val="21"/>
        </w:rPr>
        <w:t>0</w:t>
      </w:r>
      <w:r w:rsidR="002B0AEE">
        <w:rPr>
          <w:rFonts w:cs="Helvetica"/>
          <w:sz w:val="21"/>
        </w:rPr>
        <w:t>)</w:t>
      </w:r>
      <w:r w:rsidRPr="00B22858">
        <w:rPr>
          <w:rFonts w:cs="Helvetica"/>
          <w:sz w:val="21"/>
        </w:rPr>
        <w:t>70-222 56 70</w:t>
      </w:r>
    </w:p>
    <w:p w:rsidR="0029172B" w:rsidRPr="007213D6" w:rsidRDefault="00B22858">
      <w:pPr>
        <w:rPr>
          <w:sz w:val="21"/>
          <w:szCs w:val="22"/>
        </w:rPr>
      </w:pPr>
      <w:r w:rsidRPr="00B22858">
        <w:rPr>
          <w:sz w:val="21"/>
          <w:szCs w:val="22"/>
        </w:rPr>
        <w:t>Bilder för fri publicering kontakta: Olof Matsson, tfn: +46 (</w:t>
      </w:r>
      <w:r w:rsidRPr="00B22858">
        <w:rPr>
          <w:rFonts w:eastAsiaTheme="minorHAnsi" w:cs="Helvetica"/>
          <w:sz w:val="21"/>
          <w:lang w:eastAsia="en-US"/>
        </w:rPr>
        <w:t>0)70-958 96 31</w:t>
      </w:r>
    </w:p>
    <w:sectPr w:rsidR="0029172B" w:rsidRPr="007213D6" w:rsidSect="0029172B">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D6" w:rsidRDefault="007213D6">
      <w:r>
        <w:separator/>
      </w:r>
    </w:p>
  </w:endnote>
  <w:endnote w:type="continuationSeparator" w:id="0">
    <w:p w:rsidR="007213D6" w:rsidRDefault="0072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D6" w:rsidRPr="0029172B" w:rsidRDefault="007213D6" w:rsidP="0029172B">
    <w:pPr>
      <w:widowControl w:val="0"/>
      <w:autoSpaceDE w:val="0"/>
      <w:autoSpaceDN w:val="0"/>
      <w:adjustRightInd w:val="0"/>
      <w:rPr>
        <w:rFonts w:ascii="TimesNewRomanPSMT" w:hAnsi="TimesNewRomanPSMT" w:cs="TimesNewRomanPSMT"/>
        <w:sz w:val="18"/>
        <w:szCs w:val="18"/>
        <w:lang w:eastAsia="ja-JP"/>
      </w:rPr>
    </w:pPr>
    <w:r w:rsidRPr="00A8076D">
      <w:rPr>
        <w:rFonts w:ascii="TimesNewRomanPSMT" w:hAnsi="TimesNewRomanPSMT" w:cs="TimesNewRomanPSMT"/>
        <w:b/>
        <w:sz w:val="18"/>
        <w:szCs w:val="18"/>
        <w:lang w:eastAsia="ja-JP"/>
      </w:rPr>
      <w:t>Synoptik</w:t>
    </w:r>
    <w:r w:rsidRPr="00A8076D">
      <w:rPr>
        <w:rFonts w:ascii="TimesNewRomanPSMT" w:hAnsi="TimesNewRomanPSMT" w:cs="TimesNewRomanPSMT"/>
        <w:sz w:val="18"/>
        <w:szCs w:val="18"/>
        <w:lang w:eastAsia="ja-JP"/>
      </w:rPr>
      <w:t xml:space="preserve"> etablerades i Sverige 1991 och är idag med över 100 butiker en av Sveriges ledande aktörer inom optik. Företaget ägs</w:t>
    </w:r>
    <w:r>
      <w:rPr>
        <w:rFonts w:ascii="TimesNewRomanPSMT" w:hAnsi="TimesNewRomanPSMT" w:cs="TimesNewRomanPSMT"/>
        <w:sz w:val="18"/>
        <w:szCs w:val="18"/>
        <w:lang w:eastAsia="ja-JP"/>
      </w:rPr>
      <w:t xml:space="preserve"> </w:t>
    </w:r>
    <w:r w:rsidRPr="00A8076D">
      <w:rPr>
        <w:rFonts w:ascii="TimesNewRomanPSMT" w:hAnsi="TimesNewRomanPSMT" w:cs="TimesNewRomanPSMT"/>
        <w:sz w:val="18"/>
        <w:szCs w:val="18"/>
        <w:lang w:eastAsia="ja-JP"/>
      </w:rPr>
      <w:t>av Synoptikfonden, en icke vinstdrivande stiftelse som verkar för att främja nordisk forskning inom optik. Vår mission är att alla</w:t>
    </w:r>
    <w:r>
      <w:rPr>
        <w:rFonts w:ascii="TimesNewRomanPSMT" w:hAnsi="TimesNewRomanPSMT" w:cs="TimesNewRomanPSMT"/>
        <w:sz w:val="18"/>
        <w:szCs w:val="18"/>
        <w:lang w:eastAsia="ja-JP"/>
      </w:rPr>
      <w:t xml:space="preserve"> </w:t>
    </w:r>
    <w:r w:rsidRPr="00A8076D">
      <w:rPr>
        <w:rFonts w:ascii="TimesNewRomanPSMT" w:hAnsi="TimesNewRomanPSMT" w:cs="TimesNewRomanPSMT"/>
        <w:sz w:val="18"/>
        <w:szCs w:val="18"/>
        <w:lang w:eastAsia="ja-JP"/>
      </w:rPr>
      <w:t>ska ha råd med kvalitetsoptik. Varje år skänks en del av vinsten från Synoptik till forskning inom optik och oftalmologi.</w:t>
    </w:r>
    <w:r>
      <w:rPr>
        <w:rFonts w:ascii="TimesNewRomanPSMT" w:hAnsi="TimesNewRomanPSMT" w:cs="TimesNewRomanPSMT"/>
        <w:sz w:val="18"/>
        <w:szCs w:val="18"/>
        <w:lang w:eastAsia="ja-JP"/>
      </w:rPr>
      <w:t xml:space="preserve"> </w:t>
    </w:r>
    <w:r w:rsidRPr="00A8076D">
      <w:rPr>
        <w:rFonts w:ascii="TimesNewRomanPSMT" w:hAnsi="TimesNewRomanPSMT" w:cs="TimesNewRomanPSMT"/>
        <w:sz w:val="18"/>
        <w:szCs w:val="18"/>
        <w:lang w:eastAsia="ja-JP"/>
      </w:rPr>
      <w:t>Synoptik är även en del av GrandVision B.V, en världsledande aktör inom optisk detaljhandel, med drygt 4 600 butiker i fler än</w:t>
    </w:r>
    <w:r>
      <w:rPr>
        <w:rFonts w:ascii="TimesNewRomanPSMT" w:hAnsi="TimesNewRomanPSMT" w:cs="TimesNewRomanPSMT"/>
        <w:sz w:val="18"/>
        <w:szCs w:val="18"/>
        <w:lang w:eastAsia="ja-JP"/>
      </w:rPr>
      <w:t xml:space="preserve"> </w:t>
    </w:r>
    <w:r w:rsidRPr="00A8076D">
      <w:rPr>
        <w:rFonts w:ascii="TimesNewRomanPSMT" w:hAnsi="TimesNewRomanPSMT" w:cs="TimesNewRomanPSMT"/>
        <w:sz w:val="18"/>
        <w:szCs w:val="18"/>
        <w:lang w:eastAsia="ja-JP"/>
      </w:rPr>
      <w:t>40 länder. För mer information, se www.synoptik.se.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D6" w:rsidRDefault="007213D6">
      <w:r>
        <w:separator/>
      </w:r>
    </w:p>
  </w:footnote>
  <w:footnote w:type="continuationSeparator" w:id="0">
    <w:p w:rsidR="007213D6" w:rsidRDefault="007213D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D6" w:rsidRPr="00292F28" w:rsidRDefault="007213D6">
    <w:pPr>
      <w:pStyle w:val="Sidhuvud"/>
      <w:rPr>
        <w:sz w:val="3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C0B23"/>
    <w:multiLevelType w:val="hybridMultilevel"/>
    <w:tmpl w:val="122C651C"/>
    <w:lvl w:ilvl="0" w:tplc="4D7E4E58">
      <w:numFmt w:val="bullet"/>
      <w:lvlText w:val="-"/>
      <w:lvlJc w:val="left"/>
      <w:pPr>
        <w:ind w:left="420" w:hanging="360"/>
      </w:pPr>
      <w:rPr>
        <w:rFonts w:ascii="Times New Roman" w:eastAsiaTheme="minorEastAsia"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29172B"/>
    <w:rsid w:val="000114F1"/>
    <w:rsid w:val="000245F2"/>
    <w:rsid w:val="00045694"/>
    <w:rsid w:val="000A186A"/>
    <w:rsid w:val="000C32EF"/>
    <w:rsid w:val="000E1663"/>
    <w:rsid w:val="000E2694"/>
    <w:rsid w:val="00152336"/>
    <w:rsid w:val="00175207"/>
    <w:rsid w:val="00184147"/>
    <w:rsid w:val="001A0824"/>
    <w:rsid w:val="001F1E8A"/>
    <w:rsid w:val="00210DEA"/>
    <w:rsid w:val="002328F4"/>
    <w:rsid w:val="0029172B"/>
    <w:rsid w:val="00292F28"/>
    <w:rsid w:val="002B0AEE"/>
    <w:rsid w:val="002F00C0"/>
    <w:rsid w:val="00353BE4"/>
    <w:rsid w:val="003603DB"/>
    <w:rsid w:val="003A106F"/>
    <w:rsid w:val="003C3262"/>
    <w:rsid w:val="003D760E"/>
    <w:rsid w:val="003E42A7"/>
    <w:rsid w:val="004267A8"/>
    <w:rsid w:val="00435960"/>
    <w:rsid w:val="00444AB2"/>
    <w:rsid w:val="0045495F"/>
    <w:rsid w:val="00477C09"/>
    <w:rsid w:val="0048605D"/>
    <w:rsid w:val="004B20EC"/>
    <w:rsid w:val="00514B03"/>
    <w:rsid w:val="00575A2D"/>
    <w:rsid w:val="0065496D"/>
    <w:rsid w:val="00691061"/>
    <w:rsid w:val="007213D6"/>
    <w:rsid w:val="00722CCE"/>
    <w:rsid w:val="00771A2D"/>
    <w:rsid w:val="00785F5C"/>
    <w:rsid w:val="007B6D73"/>
    <w:rsid w:val="007D41B0"/>
    <w:rsid w:val="008579C2"/>
    <w:rsid w:val="00873E43"/>
    <w:rsid w:val="00882FCA"/>
    <w:rsid w:val="008A2B22"/>
    <w:rsid w:val="00914A20"/>
    <w:rsid w:val="00937C09"/>
    <w:rsid w:val="00990009"/>
    <w:rsid w:val="009B1F35"/>
    <w:rsid w:val="009D60BB"/>
    <w:rsid w:val="00A26FEF"/>
    <w:rsid w:val="00A57124"/>
    <w:rsid w:val="00AA2949"/>
    <w:rsid w:val="00AC3CE5"/>
    <w:rsid w:val="00AD05A3"/>
    <w:rsid w:val="00AF1E6B"/>
    <w:rsid w:val="00B22858"/>
    <w:rsid w:val="00B53D3F"/>
    <w:rsid w:val="00BB61FB"/>
    <w:rsid w:val="00C04B0A"/>
    <w:rsid w:val="00C40470"/>
    <w:rsid w:val="00C44A82"/>
    <w:rsid w:val="00C46A70"/>
    <w:rsid w:val="00C84C4D"/>
    <w:rsid w:val="00CA72F9"/>
    <w:rsid w:val="00D31E24"/>
    <w:rsid w:val="00D54930"/>
    <w:rsid w:val="00D763B4"/>
    <w:rsid w:val="00DA55E1"/>
    <w:rsid w:val="00DB34A5"/>
    <w:rsid w:val="00E229EE"/>
    <w:rsid w:val="00EA7420"/>
    <w:rsid w:val="00EE5FEC"/>
    <w:rsid w:val="00F07233"/>
    <w:rsid w:val="00F14423"/>
    <w:rsid w:val="00FD7736"/>
  </w:rsids>
  <m:mathPr>
    <m:mathFont m:val="Impact"/>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B"/>
    <w:rPr>
      <w:rFonts w:ascii="Times New Roman" w:eastAsiaTheme="minorEastAsia" w:hAnsi="Times New Roman" w:cs="Times New Roman"/>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unhideWhenUsed/>
    <w:rsid w:val="0029172B"/>
    <w:pPr>
      <w:tabs>
        <w:tab w:val="center" w:pos="4536"/>
        <w:tab w:val="right" w:pos="9072"/>
      </w:tabs>
    </w:pPr>
  </w:style>
  <w:style w:type="character" w:customStyle="1" w:styleId="SidhuvudChar">
    <w:name w:val="Sidhuvud Char"/>
    <w:basedOn w:val="Standardstycketypsnitt"/>
    <w:link w:val="Sidhuvud"/>
    <w:uiPriority w:val="99"/>
    <w:rsid w:val="0029172B"/>
    <w:rPr>
      <w:rFonts w:ascii="Times New Roman" w:eastAsiaTheme="minorEastAsia" w:hAnsi="Times New Roman" w:cs="Times New Roman"/>
      <w:lang w:eastAsia="sv-SE"/>
    </w:rPr>
  </w:style>
  <w:style w:type="paragraph" w:styleId="Sidfot">
    <w:name w:val="footer"/>
    <w:basedOn w:val="Normal"/>
    <w:link w:val="SidfotChar"/>
    <w:uiPriority w:val="99"/>
    <w:semiHidden/>
    <w:unhideWhenUsed/>
    <w:rsid w:val="0029172B"/>
    <w:pPr>
      <w:tabs>
        <w:tab w:val="center" w:pos="4536"/>
        <w:tab w:val="right" w:pos="9072"/>
      </w:tabs>
    </w:pPr>
  </w:style>
  <w:style w:type="character" w:customStyle="1" w:styleId="SidfotChar">
    <w:name w:val="Sidfot Char"/>
    <w:basedOn w:val="Standardstycketypsnitt"/>
    <w:link w:val="Sidfot"/>
    <w:uiPriority w:val="99"/>
    <w:semiHidden/>
    <w:rsid w:val="0029172B"/>
    <w:rPr>
      <w:rFonts w:ascii="Times New Roman" w:eastAsiaTheme="minorEastAsia" w:hAnsi="Times New Roman" w:cs="Times New Roman"/>
      <w:lang w:eastAsia="sv-SE"/>
    </w:rPr>
  </w:style>
  <w:style w:type="table" w:styleId="Tabellrutnt">
    <w:name w:val="Table Grid"/>
    <w:basedOn w:val="Normaltabell"/>
    <w:uiPriority w:val="59"/>
    <w:rsid w:val="0065496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267A8"/>
    <w:pPr>
      <w:ind w:left="720"/>
      <w:contextualSpacing/>
    </w:pPr>
  </w:style>
  <w:style w:type="character" w:styleId="Kommentarsreferens">
    <w:name w:val="annotation reference"/>
    <w:basedOn w:val="Standardstycketypsnitt"/>
    <w:uiPriority w:val="99"/>
    <w:semiHidden/>
    <w:unhideWhenUsed/>
    <w:rsid w:val="002328F4"/>
    <w:rPr>
      <w:sz w:val="16"/>
      <w:szCs w:val="16"/>
    </w:rPr>
  </w:style>
  <w:style w:type="paragraph" w:styleId="Kommentarer">
    <w:name w:val="annotation text"/>
    <w:basedOn w:val="Normal"/>
    <w:link w:val="KommentarerChar"/>
    <w:uiPriority w:val="99"/>
    <w:semiHidden/>
    <w:unhideWhenUsed/>
    <w:rsid w:val="002328F4"/>
    <w:rPr>
      <w:sz w:val="20"/>
      <w:szCs w:val="20"/>
    </w:rPr>
  </w:style>
  <w:style w:type="character" w:customStyle="1" w:styleId="KommentarerChar">
    <w:name w:val="Kommentarer Char"/>
    <w:basedOn w:val="Standardstycketypsnitt"/>
    <w:link w:val="Kommentarer"/>
    <w:uiPriority w:val="99"/>
    <w:semiHidden/>
    <w:rsid w:val="002328F4"/>
    <w:rPr>
      <w:rFonts w:ascii="Times New Roman" w:eastAsiaTheme="minorEastAsia"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328F4"/>
    <w:rPr>
      <w:b/>
      <w:bCs/>
    </w:rPr>
  </w:style>
  <w:style w:type="character" w:customStyle="1" w:styleId="KommentarsmneChar">
    <w:name w:val="Kommentarsämne Char"/>
    <w:basedOn w:val="KommentarerChar"/>
    <w:link w:val="Kommentarsmne"/>
    <w:uiPriority w:val="99"/>
    <w:semiHidden/>
    <w:rsid w:val="002328F4"/>
    <w:rPr>
      <w:rFonts w:ascii="Times New Roman" w:eastAsiaTheme="minorEastAsia" w:hAnsi="Times New Roman" w:cs="Times New Roman"/>
      <w:b/>
      <w:bCs/>
      <w:sz w:val="20"/>
      <w:szCs w:val="20"/>
      <w:lang w:eastAsia="sv-SE"/>
    </w:rPr>
  </w:style>
  <w:style w:type="paragraph" w:styleId="Bubbeltext">
    <w:name w:val="Balloon Text"/>
    <w:basedOn w:val="Normal"/>
    <w:link w:val="BubbeltextChar"/>
    <w:uiPriority w:val="99"/>
    <w:semiHidden/>
    <w:unhideWhenUsed/>
    <w:rsid w:val="002328F4"/>
    <w:rPr>
      <w:rFonts w:ascii="Tahoma" w:hAnsi="Tahoma" w:cs="Tahoma"/>
      <w:sz w:val="16"/>
      <w:szCs w:val="16"/>
    </w:rPr>
  </w:style>
  <w:style w:type="character" w:customStyle="1" w:styleId="BubbeltextChar">
    <w:name w:val="Bubbeltext Char"/>
    <w:basedOn w:val="Standardstycketypsnitt"/>
    <w:link w:val="Bubbeltext"/>
    <w:uiPriority w:val="99"/>
    <w:semiHidden/>
    <w:rsid w:val="002328F4"/>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B"/>
    <w:rPr>
      <w:rFonts w:ascii="Times New Roman" w:eastAsiaTheme="minorEastAsia"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172B"/>
    <w:pPr>
      <w:tabs>
        <w:tab w:val="center" w:pos="4536"/>
        <w:tab w:val="right" w:pos="9072"/>
      </w:tabs>
    </w:pPr>
  </w:style>
  <w:style w:type="character" w:customStyle="1" w:styleId="SidhuvudChar">
    <w:name w:val="Sidhuvud Char"/>
    <w:basedOn w:val="Standardstycketeckensnitt"/>
    <w:link w:val="Sidhuvud"/>
    <w:uiPriority w:val="99"/>
    <w:rsid w:val="0029172B"/>
    <w:rPr>
      <w:rFonts w:ascii="Times New Roman" w:eastAsiaTheme="minorEastAsia" w:hAnsi="Times New Roman" w:cs="Times New Roman"/>
      <w:lang w:eastAsia="sv-SE"/>
    </w:rPr>
  </w:style>
  <w:style w:type="paragraph" w:styleId="Sidfot">
    <w:name w:val="footer"/>
    <w:basedOn w:val="Normal"/>
    <w:link w:val="SidfotChar"/>
    <w:uiPriority w:val="99"/>
    <w:semiHidden/>
    <w:unhideWhenUsed/>
    <w:rsid w:val="0029172B"/>
    <w:pPr>
      <w:tabs>
        <w:tab w:val="center" w:pos="4536"/>
        <w:tab w:val="right" w:pos="9072"/>
      </w:tabs>
    </w:pPr>
  </w:style>
  <w:style w:type="character" w:customStyle="1" w:styleId="SidfotChar">
    <w:name w:val="Sidfot Char"/>
    <w:basedOn w:val="Standardstycketeckensnitt"/>
    <w:link w:val="Sidfot"/>
    <w:uiPriority w:val="99"/>
    <w:semiHidden/>
    <w:rsid w:val="0029172B"/>
    <w:rPr>
      <w:rFonts w:ascii="Times New Roman" w:eastAsiaTheme="minorEastAsia" w:hAnsi="Times New Roman" w:cs="Times New Roman"/>
      <w:lang w:eastAsia="sv-SE"/>
    </w:rPr>
  </w:style>
  <w:style w:type="table" w:styleId="Tabellrutnt">
    <w:name w:val="Table Grid"/>
    <w:basedOn w:val="Normaltabell"/>
    <w:uiPriority w:val="59"/>
    <w:rsid w:val="0065496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267A8"/>
    <w:pPr>
      <w:ind w:left="720"/>
      <w:contextualSpacing/>
    </w:pPr>
  </w:style>
  <w:style w:type="character" w:styleId="Kommentarsreferens">
    <w:name w:val="annotation reference"/>
    <w:basedOn w:val="Standardstycketeckensnitt"/>
    <w:uiPriority w:val="99"/>
    <w:semiHidden/>
    <w:unhideWhenUsed/>
    <w:rsid w:val="002328F4"/>
    <w:rPr>
      <w:sz w:val="16"/>
      <w:szCs w:val="16"/>
    </w:rPr>
  </w:style>
  <w:style w:type="paragraph" w:styleId="Kommentarer">
    <w:name w:val="annotation text"/>
    <w:basedOn w:val="Normal"/>
    <w:link w:val="KommentarerChar"/>
    <w:uiPriority w:val="99"/>
    <w:semiHidden/>
    <w:unhideWhenUsed/>
    <w:rsid w:val="002328F4"/>
    <w:rPr>
      <w:sz w:val="20"/>
      <w:szCs w:val="20"/>
    </w:rPr>
  </w:style>
  <w:style w:type="character" w:customStyle="1" w:styleId="KommentarerChar">
    <w:name w:val="Kommentarer Char"/>
    <w:basedOn w:val="Standardstycketeckensnitt"/>
    <w:link w:val="Kommentarer"/>
    <w:uiPriority w:val="99"/>
    <w:semiHidden/>
    <w:rsid w:val="002328F4"/>
    <w:rPr>
      <w:rFonts w:ascii="Times New Roman" w:eastAsiaTheme="minorEastAsia"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328F4"/>
    <w:rPr>
      <w:b/>
      <w:bCs/>
    </w:rPr>
  </w:style>
  <w:style w:type="character" w:customStyle="1" w:styleId="KommentarsmneChar">
    <w:name w:val="Kommentarsämne Char"/>
    <w:basedOn w:val="KommentarerChar"/>
    <w:link w:val="Kommentarsmne"/>
    <w:uiPriority w:val="99"/>
    <w:semiHidden/>
    <w:rsid w:val="002328F4"/>
    <w:rPr>
      <w:rFonts w:ascii="Times New Roman" w:eastAsiaTheme="minorEastAsia" w:hAnsi="Times New Roman" w:cs="Times New Roman"/>
      <w:b/>
      <w:bCs/>
      <w:sz w:val="20"/>
      <w:szCs w:val="20"/>
      <w:lang w:eastAsia="sv-SE"/>
    </w:rPr>
  </w:style>
  <w:style w:type="paragraph" w:styleId="Ballongtext">
    <w:name w:val="Balloon Text"/>
    <w:basedOn w:val="Normal"/>
    <w:link w:val="BallongtextChar"/>
    <w:uiPriority w:val="99"/>
    <w:semiHidden/>
    <w:unhideWhenUsed/>
    <w:rsid w:val="002328F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28F4"/>
    <w:rPr>
      <w:rFonts w:ascii="Tahoma" w:eastAsiaTheme="minorEastAsi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7A4C-C803-094B-8451-FDE37E16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Synoptik A/S</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Mattson</dc:creator>
  <cp:lastModifiedBy>Olof Mattson</cp:lastModifiedBy>
  <cp:revision>3</cp:revision>
  <dcterms:created xsi:type="dcterms:W3CDTF">2014-03-06T11:02:00Z</dcterms:created>
  <dcterms:modified xsi:type="dcterms:W3CDTF">2014-03-06T12:43:00Z</dcterms:modified>
</cp:coreProperties>
</file>