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DF" w:rsidRPr="00D66AED" w:rsidRDefault="00CB51DF" w:rsidP="00AC3545">
      <w:pPr>
        <w:spacing w:before="100" w:beforeAutospacing="1" w:after="0" w:line="240" w:lineRule="auto"/>
        <w:rPr>
          <w:rFonts w:ascii="Arial" w:hAnsi="Arial" w:cs="Arial"/>
          <w:sz w:val="40"/>
          <w:szCs w:val="40"/>
          <w:lang w:val="en-US"/>
        </w:rPr>
      </w:pPr>
    </w:p>
    <w:p w:rsidR="006B7B71" w:rsidRPr="006B7B71" w:rsidRDefault="000D638F" w:rsidP="006B7B7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30D0">
        <w:rPr>
          <w:rFonts w:ascii="Arial" w:hAnsi="Arial" w:cs="Arial"/>
          <w:sz w:val="52"/>
          <w:szCs w:val="52"/>
        </w:rPr>
        <w:t>Pressemitteilung</w:t>
      </w:r>
      <w:r w:rsidR="00504D83" w:rsidRPr="003F30D0">
        <w:rPr>
          <w:rFonts w:ascii="Arial" w:hAnsi="Arial" w:cs="Arial"/>
          <w:sz w:val="52"/>
          <w:szCs w:val="52"/>
        </w:rPr>
        <w:t xml:space="preserve"> </w:t>
      </w:r>
      <w:r w:rsidR="006B7B71" w:rsidRPr="006B7B71">
        <w:rPr>
          <w:rFonts w:ascii="Arial" w:hAnsi="Arial" w:cs="Arial"/>
          <w:color w:val="000000" w:themeColor="text1"/>
          <w:sz w:val="24"/>
          <w:szCs w:val="24"/>
        </w:rPr>
        <w:t>03/2017</w:t>
      </w:r>
    </w:p>
    <w:p w:rsidR="00CB51DF" w:rsidRPr="00BC6B29" w:rsidRDefault="00CB51DF" w:rsidP="00D66A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D0" w:rsidRDefault="00AF1271" w:rsidP="00D66A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Nachhaltige Geldanlagen </w:t>
      </w:r>
      <w:r w:rsidR="00597B84">
        <w:rPr>
          <w:rFonts w:ascii="Arial" w:hAnsi="Arial" w:cs="Arial"/>
          <w:sz w:val="28"/>
          <w:szCs w:val="28"/>
        </w:rPr>
        <w:t>auf dem</w:t>
      </w:r>
      <w:r w:rsidR="00BF61AF">
        <w:rPr>
          <w:rFonts w:ascii="Arial" w:hAnsi="Arial" w:cs="Arial"/>
          <w:sz w:val="28"/>
          <w:szCs w:val="28"/>
        </w:rPr>
        <w:t xml:space="preserve"> Börsentag Frankfurt </w:t>
      </w:r>
    </w:p>
    <w:p w:rsidR="00D31642" w:rsidRDefault="00D31642" w:rsidP="00D66A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30D0" w:rsidRPr="003F30D0" w:rsidRDefault="001D70B5" w:rsidP="00D6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spezieller </w:t>
      </w:r>
      <w:r w:rsidR="00597B84">
        <w:rPr>
          <w:rFonts w:ascii="Arial" w:hAnsi="Arial" w:cs="Arial"/>
          <w:sz w:val="24"/>
          <w:szCs w:val="24"/>
        </w:rPr>
        <w:t xml:space="preserve">Themenpark </w:t>
      </w:r>
      <w:r>
        <w:rPr>
          <w:rFonts w:ascii="Arial" w:hAnsi="Arial" w:cs="Arial"/>
          <w:sz w:val="24"/>
          <w:szCs w:val="24"/>
        </w:rPr>
        <w:t>widmet sich auf der Privatanlegermesse in diesem Jahr den Ökologischen Investments.</w:t>
      </w:r>
    </w:p>
    <w:p w:rsidR="00BA04BF" w:rsidRPr="00BC6B29" w:rsidRDefault="00BA04BF" w:rsidP="00D66A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0B8" w:rsidRDefault="001D70B5" w:rsidP="00D66AE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bewährte Informationsplattform für Privatanleger </w:t>
      </w:r>
      <w:r w:rsidR="00417632">
        <w:rPr>
          <w:rFonts w:ascii="Arial" w:hAnsi="Arial" w:cs="Arial"/>
          <w:b/>
        </w:rPr>
        <w:t xml:space="preserve">gastiert am Samstag, den </w:t>
      </w:r>
      <w:r w:rsidR="009F68B9">
        <w:rPr>
          <w:rFonts w:ascii="Arial" w:hAnsi="Arial" w:cs="Arial"/>
          <w:b/>
        </w:rPr>
        <w:t>4. Februar erneut im Kap Europa und regt mit speziellen Themen</w:t>
      </w:r>
      <w:r w:rsidR="00D84BB7">
        <w:rPr>
          <w:rFonts w:ascii="Arial" w:hAnsi="Arial" w:cs="Arial"/>
          <w:b/>
        </w:rPr>
        <w:t>-</w:t>
      </w:r>
      <w:proofErr w:type="spellStart"/>
      <w:r w:rsidR="009F68B9">
        <w:rPr>
          <w:rFonts w:ascii="Arial" w:hAnsi="Arial" w:cs="Arial"/>
          <w:b/>
        </w:rPr>
        <w:t>schwerpunkten</w:t>
      </w:r>
      <w:proofErr w:type="spellEnd"/>
      <w:r w:rsidR="009F68B9">
        <w:rPr>
          <w:rFonts w:ascii="Arial" w:hAnsi="Arial" w:cs="Arial"/>
          <w:b/>
        </w:rPr>
        <w:t xml:space="preserve"> zum Umdenken an.</w:t>
      </w:r>
    </w:p>
    <w:p w:rsidR="00417632" w:rsidRDefault="00417632" w:rsidP="00D66AED">
      <w:pPr>
        <w:spacing w:after="0" w:line="360" w:lineRule="auto"/>
        <w:jc w:val="both"/>
        <w:rPr>
          <w:rFonts w:ascii="Arial" w:hAnsi="Arial" w:cs="Arial"/>
          <w:b/>
        </w:rPr>
      </w:pPr>
    </w:p>
    <w:p w:rsidR="00BC6B29" w:rsidRDefault="00417632" w:rsidP="005D7E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17632">
        <w:rPr>
          <w:rFonts w:ascii="Arial" w:hAnsi="Arial" w:cs="Arial"/>
        </w:rPr>
        <w:t>Nachhaltige Geldanlagen ergänzen die klassischen Kriterien der Rentabilität, Liquidität und Sicherheit um ökologische, soziale und ethische Aspekte.</w:t>
      </w:r>
      <w:r>
        <w:rPr>
          <w:rFonts w:ascii="Arial" w:hAnsi="Arial" w:cs="Arial"/>
        </w:rPr>
        <w:t xml:space="preserve">“ – so die offizielle Definition durch das Forum Nachhaltige Geldanlagen (FNG), </w:t>
      </w:r>
      <w:r w:rsidR="006B7B71">
        <w:rPr>
          <w:rFonts w:ascii="Arial" w:hAnsi="Arial" w:cs="Arial"/>
        </w:rPr>
        <w:t xml:space="preserve">zusammen mit der </w:t>
      </w:r>
      <w:proofErr w:type="spellStart"/>
      <w:r w:rsidR="006B7B71">
        <w:rPr>
          <w:rFonts w:ascii="Arial" w:hAnsi="Arial" w:cs="Arial"/>
        </w:rPr>
        <w:t>Triodos</w:t>
      </w:r>
      <w:proofErr w:type="spellEnd"/>
      <w:r w:rsidR="006B7B71">
        <w:rPr>
          <w:rFonts w:ascii="Arial" w:hAnsi="Arial" w:cs="Arial"/>
        </w:rPr>
        <w:t xml:space="preserve"> Bank </w:t>
      </w:r>
      <w:r>
        <w:rPr>
          <w:rFonts w:ascii="Arial" w:hAnsi="Arial" w:cs="Arial"/>
        </w:rPr>
        <w:t xml:space="preserve">Partner des speziellen Themenparks auf dem Börsentag Frankfurt. </w:t>
      </w:r>
      <w:r w:rsidR="003F6790">
        <w:rPr>
          <w:rFonts w:ascii="Arial" w:hAnsi="Arial" w:cs="Arial"/>
        </w:rPr>
        <w:t>Ökologische Investments</w:t>
      </w:r>
      <w:r w:rsidR="00D84BB7">
        <w:rPr>
          <w:rFonts w:ascii="Arial" w:hAnsi="Arial" w:cs="Arial"/>
        </w:rPr>
        <w:t xml:space="preserve"> haben schon seit Langem ihre Nische verlassen und bieten</w:t>
      </w:r>
      <w:r w:rsidR="003F6790">
        <w:rPr>
          <w:rFonts w:ascii="Arial" w:hAnsi="Arial" w:cs="Arial"/>
        </w:rPr>
        <w:t xml:space="preserve"> sowohl ethisch als auch wirtschaftlich eine sinnvolle Alternative bzw. Ergänzung zur klassischen Vermögensanlage</w:t>
      </w:r>
      <w:r w:rsidR="006B7B71">
        <w:rPr>
          <w:rFonts w:ascii="Arial" w:hAnsi="Arial" w:cs="Arial"/>
        </w:rPr>
        <w:t xml:space="preserve"> insb. auch für Privatanleger</w:t>
      </w:r>
      <w:r w:rsidR="003F6790">
        <w:rPr>
          <w:rFonts w:ascii="Arial" w:hAnsi="Arial" w:cs="Arial"/>
        </w:rPr>
        <w:t xml:space="preserve">. </w:t>
      </w:r>
      <w:r w:rsidR="00D97C1B">
        <w:rPr>
          <w:rFonts w:ascii="Arial" w:hAnsi="Arial" w:cs="Arial"/>
        </w:rPr>
        <w:t>Aus diesem Grund widmet sich auf dem Börsentag Frankfurt in diesem Jahr ein spezieller Themenpark ausschließlich dieser Thematik.</w:t>
      </w:r>
    </w:p>
    <w:p w:rsidR="00D84BB7" w:rsidRDefault="00D84BB7" w:rsidP="005D7E92">
      <w:pPr>
        <w:spacing w:after="0" w:line="360" w:lineRule="auto"/>
        <w:jc w:val="both"/>
        <w:rPr>
          <w:rFonts w:ascii="Arial" w:hAnsi="Arial" w:cs="Arial"/>
        </w:rPr>
      </w:pPr>
    </w:p>
    <w:p w:rsidR="00D84BB7" w:rsidRPr="006B7B71" w:rsidRDefault="00D84BB7" w:rsidP="005D7E9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F6790">
        <w:rPr>
          <w:rFonts w:ascii="Arial" w:hAnsi="Arial" w:cs="Arial"/>
        </w:rPr>
        <w:t xml:space="preserve">Der Schlüssel </w:t>
      </w:r>
      <w:r>
        <w:rPr>
          <w:rFonts w:ascii="Arial" w:hAnsi="Arial" w:cs="Arial"/>
        </w:rPr>
        <w:t>zur Veränderung</w:t>
      </w:r>
      <w:r w:rsidRPr="003F6790">
        <w:rPr>
          <w:rFonts w:ascii="Arial" w:hAnsi="Arial" w:cs="Arial"/>
        </w:rPr>
        <w:t xml:space="preserve"> ist die Sensibilis</w:t>
      </w:r>
      <w:r>
        <w:rPr>
          <w:rFonts w:ascii="Arial" w:hAnsi="Arial" w:cs="Arial"/>
        </w:rPr>
        <w:t>ierung breiter Anlegerschichten, indem</w:t>
      </w:r>
      <w:r w:rsidRPr="003F6790">
        <w:rPr>
          <w:rFonts w:ascii="Arial" w:hAnsi="Arial" w:cs="Arial"/>
        </w:rPr>
        <w:t xml:space="preserve"> Einflussmöglichkeiten </w:t>
      </w:r>
      <w:r>
        <w:rPr>
          <w:rFonts w:ascii="Arial" w:hAnsi="Arial" w:cs="Arial"/>
        </w:rPr>
        <w:t>und Renditechancen gleichermaßen aufgezeigt und die Anleger zum Umdenken angeregt werden</w:t>
      </w:r>
      <w:r w:rsidRPr="003F6790">
        <w:rPr>
          <w:rFonts w:ascii="Arial" w:hAnsi="Arial" w:cs="Arial"/>
        </w:rPr>
        <w:t>.</w:t>
      </w:r>
      <w:r w:rsidR="00B1638E">
        <w:rPr>
          <w:rFonts w:ascii="Arial" w:hAnsi="Arial" w:cs="Arial"/>
        </w:rPr>
        <w:t xml:space="preserve"> Hier setzt der Börsentag Frankfurt in diesem Jahr an.</w:t>
      </w:r>
      <w:r>
        <w:rPr>
          <w:rFonts w:ascii="Arial" w:hAnsi="Arial" w:cs="Arial"/>
        </w:rPr>
        <w:t xml:space="preserve"> </w:t>
      </w:r>
      <w:r w:rsidR="006B7B71">
        <w:rPr>
          <w:rFonts w:ascii="Arial" w:hAnsi="Arial" w:cs="Arial"/>
        </w:rPr>
        <w:t xml:space="preserve">Experten aus der Branche beleuchten verschiedene Aspekte: </w:t>
      </w:r>
      <w:r w:rsidR="002C1871">
        <w:rPr>
          <w:rFonts w:ascii="Arial" w:hAnsi="Arial" w:cs="Arial"/>
        </w:rPr>
        <w:t xml:space="preserve">u.a. erläutert Florian Koss von der </w:t>
      </w:r>
      <w:proofErr w:type="spellStart"/>
      <w:r w:rsidR="002C1871">
        <w:rPr>
          <w:rFonts w:ascii="Arial" w:hAnsi="Arial" w:cs="Arial"/>
        </w:rPr>
        <w:t>Triodos</w:t>
      </w:r>
      <w:proofErr w:type="spellEnd"/>
      <w:r w:rsidR="002C1871">
        <w:rPr>
          <w:rFonts w:ascii="Arial" w:hAnsi="Arial" w:cs="Arial"/>
        </w:rPr>
        <w:t xml:space="preserve"> Bank die Idee der doppelten Rendite, die Verbraucherzentrale klärt über den Grauen Kapitalmarkt auf und zeigt, worauf bei der Auswahl einer ethisch-ökologischen Kapitalanlage zu achten ist. Zusätzlich können die Besucher in persönlichen Gesprächen mit Unternehmensvertretern an den Ausstellungsständen ihre Fragen beantworten lassen.</w:t>
      </w:r>
    </w:p>
    <w:p w:rsidR="006B7B71" w:rsidRPr="006B7B71" w:rsidRDefault="006B7B71" w:rsidP="005D7E92">
      <w:pPr>
        <w:spacing w:after="0" w:line="360" w:lineRule="auto"/>
        <w:jc w:val="both"/>
        <w:rPr>
          <w:color w:val="000000" w:themeColor="text1"/>
        </w:rPr>
      </w:pPr>
    </w:p>
    <w:p w:rsidR="006B7B71" w:rsidRDefault="006B7B71" w:rsidP="006B7B71">
      <w:pPr>
        <w:pStyle w:val="Standard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C351D">
        <w:rPr>
          <w:rFonts w:ascii="Arial" w:eastAsiaTheme="minorHAnsi" w:hAnsi="Arial" w:cs="Arial"/>
          <w:sz w:val="22"/>
          <w:szCs w:val="22"/>
          <w:lang w:eastAsia="en-US"/>
        </w:rPr>
        <w:t xml:space="preserve">Der Eintritt zum Börsentag ist traditionell kostenfrei jedoch ist eine vorherige Anmeldung unter </w:t>
      </w:r>
      <w:hyperlink r:id="rId8" w:history="1">
        <w:r w:rsidRPr="00EE7712">
          <w:rPr>
            <w:rStyle w:val="Hyperlink"/>
            <w:rFonts w:eastAsiaTheme="minorHAnsi"/>
            <w:lang w:eastAsia="en-US"/>
          </w:rPr>
          <w:t>www.boersentag-frankfurt.de</w:t>
        </w:r>
      </w:hyperlink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C351D">
        <w:rPr>
          <w:rFonts w:ascii="Arial" w:eastAsiaTheme="minorHAnsi" w:hAnsi="Arial" w:cs="Arial"/>
          <w:sz w:val="22"/>
          <w:szCs w:val="22"/>
          <w:lang w:eastAsia="en-US"/>
        </w:rPr>
        <w:t>erforderlich. Auf der Webseite finden sich auch alle Informationen zum Vortragprogramm, den teilnehmenden Unternehmen und zur Anfahrt.</w:t>
      </w:r>
    </w:p>
    <w:p w:rsidR="002C1871" w:rsidRDefault="002C1871" w:rsidP="006B7B71">
      <w:pPr>
        <w:pStyle w:val="Standard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C1871" w:rsidRDefault="002C1871" w:rsidP="006B7B71">
      <w:pPr>
        <w:pStyle w:val="Standard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C1871" w:rsidRDefault="002C1871" w:rsidP="006B7B71">
      <w:pPr>
        <w:pStyle w:val="Standard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C1871" w:rsidRDefault="002C1871" w:rsidP="006B7B71">
      <w:pPr>
        <w:pStyle w:val="Standard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C1871" w:rsidRPr="007C351D" w:rsidRDefault="002C1871" w:rsidP="006B7B71">
      <w:pPr>
        <w:pStyle w:val="Standard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B7B71" w:rsidRPr="00AF1E32" w:rsidRDefault="006B7B71" w:rsidP="006B7B71">
      <w:pPr>
        <w:spacing w:after="0"/>
        <w:ind w:right="-1419"/>
        <w:rPr>
          <w:rFonts w:ascii="Arial" w:hAnsi="Arial" w:cs="Arial"/>
        </w:rPr>
      </w:pPr>
      <w:r w:rsidRPr="00AF1E32">
        <w:rPr>
          <w:rFonts w:ascii="Arial" w:hAnsi="Arial" w:cs="Arial"/>
        </w:rPr>
        <w:t>_____________________________________________________________________</w:t>
      </w:r>
    </w:p>
    <w:p w:rsidR="006B7B71" w:rsidRDefault="006B7B71" w:rsidP="006B7B71">
      <w:pPr>
        <w:spacing w:after="0" w:line="240" w:lineRule="auto"/>
        <w:ind w:right="-1419"/>
        <w:rPr>
          <w:rFonts w:ascii="Arial" w:hAnsi="Arial" w:cs="Arial"/>
          <w:b/>
        </w:rPr>
      </w:pPr>
    </w:p>
    <w:p w:rsidR="006B7B71" w:rsidRPr="006B7B71" w:rsidRDefault="006B7B71" w:rsidP="006B7B71">
      <w:pPr>
        <w:pStyle w:val="Listenabsatz"/>
        <w:spacing w:after="0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6B7B71">
        <w:rPr>
          <w:rFonts w:ascii="Arial" w:hAnsi="Arial" w:cs="Arial"/>
          <w:b/>
          <w:i/>
          <w:sz w:val="20"/>
          <w:szCs w:val="20"/>
        </w:rPr>
        <w:t>Börsentag Frankfurt:</w:t>
      </w:r>
    </w:p>
    <w:p w:rsidR="006B7B71" w:rsidRDefault="006B7B71" w:rsidP="006B7B71">
      <w:pPr>
        <w:pStyle w:val="Listenabsatz"/>
        <w:spacing w:after="0"/>
        <w:ind w:left="0"/>
        <w:rPr>
          <w:rFonts w:ascii="Arial" w:hAnsi="Arial" w:cs="Arial"/>
          <w:i/>
          <w:sz w:val="20"/>
          <w:szCs w:val="20"/>
        </w:rPr>
      </w:pPr>
    </w:p>
    <w:p w:rsidR="006B7B71" w:rsidRPr="006B7B71" w:rsidRDefault="006B7B71" w:rsidP="006B7B71">
      <w:pPr>
        <w:pStyle w:val="Listenabsatz"/>
        <w:spacing w:after="0"/>
        <w:ind w:left="0"/>
        <w:rPr>
          <w:rFonts w:ascii="Arial" w:hAnsi="Arial" w:cs="Arial"/>
          <w:i/>
          <w:sz w:val="20"/>
          <w:szCs w:val="20"/>
        </w:rPr>
      </w:pPr>
      <w:r w:rsidRPr="006B7B71">
        <w:rPr>
          <w:rFonts w:ascii="Arial" w:hAnsi="Arial" w:cs="Arial"/>
          <w:i/>
          <w:sz w:val="20"/>
          <w:szCs w:val="20"/>
        </w:rPr>
        <w:t>Samstag, 04. Februar, 9:30 – 17 Uhr</w:t>
      </w:r>
      <w:r w:rsidRPr="006B7B71">
        <w:rPr>
          <w:rFonts w:ascii="Arial" w:hAnsi="Arial" w:cs="Arial"/>
          <w:i/>
          <w:sz w:val="20"/>
          <w:szCs w:val="20"/>
        </w:rPr>
        <w:br/>
        <w:t xml:space="preserve">Kap Europa, Osloer </w:t>
      </w:r>
      <w:proofErr w:type="spellStart"/>
      <w:r w:rsidRPr="006B7B71">
        <w:rPr>
          <w:rFonts w:ascii="Arial" w:hAnsi="Arial" w:cs="Arial"/>
          <w:i/>
          <w:sz w:val="20"/>
          <w:szCs w:val="20"/>
        </w:rPr>
        <w:t>Strasse</w:t>
      </w:r>
      <w:proofErr w:type="spellEnd"/>
      <w:r w:rsidRPr="006B7B71">
        <w:rPr>
          <w:rFonts w:ascii="Arial" w:hAnsi="Arial" w:cs="Arial"/>
          <w:i/>
          <w:sz w:val="20"/>
          <w:szCs w:val="20"/>
        </w:rPr>
        <w:t xml:space="preserve"> 5, 60327 Frankfurt</w:t>
      </w:r>
      <w:r w:rsidRPr="006B7B71">
        <w:rPr>
          <w:rFonts w:ascii="Arial" w:hAnsi="Arial" w:cs="Arial"/>
          <w:i/>
          <w:sz w:val="20"/>
          <w:szCs w:val="20"/>
        </w:rPr>
        <w:br/>
      </w:r>
    </w:p>
    <w:p w:rsidR="006B7B71" w:rsidRPr="006B7B71" w:rsidRDefault="006B7B71" w:rsidP="006B7B71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 w:rsidRPr="00D66AED">
        <w:rPr>
          <w:rFonts w:ascii="Arial" w:hAnsi="Arial" w:cs="Arial"/>
          <w:i/>
          <w:sz w:val="20"/>
          <w:szCs w:val="20"/>
        </w:rPr>
        <w:t xml:space="preserve">Weitere Informationen: </w:t>
      </w:r>
      <w:r>
        <w:rPr>
          <w:rFonts w:ascii="Arial" w:hAnsi="Arial" w:cs="Arial"/>
          <w:i/>
          <w:sz w:val="20"/>
          <w:szCs w:val="20"/>
        </w:rPr>
        <w:tab/>
      </w:r>
      <w:hyperlink r:id="rId9" w:history="1">
        <w:r w:rsidRPr="00D66AED">
          <w:rPr>
            <w:rStyle w:val="Hyperlink"/>
            <w:rFonts w:ascii="Arial" w:hAnsi="Arial" w:cs="Arial"/>
            <w:i/>
            <w:sz w:val="20"/>
            <w:szCs w:val="20"/>
          </w:rPr>
          <w:t>www.boersentag-frankfurt.de</w:t>
        </w:r>
      </w:hyperlink>
      <w:r w:rsidRPr="00D66AED">
        <w:rPr>
          <w:rFonts w:ascii="Arial" w:hAnsi="Arial" w:cs="Arial"/>
          <w:i/>
          <w:sz w:val="20"/>
          <w:szCs w:val="20"/>
        </w:rPr>
        <w:t xml:space="preserve"> </w:t>
      </w:r>
    </w:p>
    <w:p w:rsidR="006B7B71" w:rsidRPr="006B7B71" w:rsidRDefault="006B7B71" w:rsidP="006B7B71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D66AED" w:rsidRDefault="00D66AED" w:rsidP="00D66AE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Die Projektleitung:  </w:t>
      </w:r>
      <w:r>
        <w:rPr>
          <w:rFonts w:ascii="Arial" w:hAnsi="Arial" w:cs="Arial"/>
          <w:i/>
          <w:sz w:val="20"/>
          <w:szCs w:val="20"/>
        </w:rPr>
        <w:tab/>
      </w:r>
      <w:r w:rsidR="006B777A" w:rsidRPr="00D66AED">
        <w:rPr>
          <w:rFonts w:ascii="Arial" w:hAnsi="Arial" w:cs="Arial"/>
          <w:i/>
          <w:sz w:val="20"/>
          <w:szCs w:val="20"/>
        </w:rPr>
        <w:t xml:space="preserve">Dirk </w:t>
      </w:r>
      <w:proofErr w:type="spellStart"/>
      <w:r w:rsidR="006B777A" w:rsidRPr="00D66AED">
        <w:rPr>
          <w:rFonts w:ascii="Arial" w:hAnsi="Arial" w:cs="Arial"/>
          <w:i/>
          <w:sz w:val="20"/>
          <w:szCs w:val="20"/>
        </w:rPr>
        <w:t>Mahnert</w:t>
      </w:r>
      <w:proofErr w:type="spellEnd"/>
      <w:r w:rsidR="006B777A" w:rsidRPr="00D66AE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6B777A" w:rsidRPr="00D66AED">
        <w:rPr>
          <w:rFonts w:ascii="Arial" w:hAnsi="Arial" w:cs="Arial"/>
          <w:i/>
          <w:sz w:val="20"/>
          <w:szCs w:val="20"/>
        </w:rPr>
        <w:t>mahnert@b2ms.de, 03 51 / 4 66 76 44</w:t>
      </w:r>
      <w:r>
        <w:rPr>
          <w:rFonts w:ascii="Arial" w:hAnsi="Arial" w:cs="Arial"/>
          <w:i/>
          <w:sz w:val="20"/>
          <w:szCs w:val="20"/>
        </w:rPr>
        <w:t>)</w:t>
      </w:r>
    </w:p>
    <w:p w:rsidR="00D66AED" w:rsidRDefault="00D66AED" w:rsidP="00D66AE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F86468" w:rsidRPr="009C1573" w:rsidRDefault="00F86468" w:rsidP="00D66AED">
      <w:pPr>
        <w:pStyle w:val="Listenabsatz"/>
        <w:spacing w:after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6B777A" w:rsidRPr="006B777A" w:rsidRDefault="006B777A" w:rsidP="00D66AED">
      <w:pPr>
        <w:spacing w:after="0"/>
        <w:ind w:left="2124" w:hanging="2124"/>
        <w:jc w:val="both"/>
        <w:rPr>
          <w:rFonts w:ascii="Arial" w:hAnsi="Arial" w:cs="Arial"/>
          <w:i/>
          <w:sz w:val="20"/>
          <w:szCs w:val="20"/>
        </w:rPr>
      </w:pPr>
      <w:r w:rsidRPr="00D66AED">
        <w:rPr>
          <w:rFonts w:ascii="Arial" w:hAnsi="Arial" w:cs="Arial"/>
          <w:i/>
          <w:sz w:val="20"/>
          <w:szCs w:val="20"/>
        </w:rPr>
        <w:t>Die B2MS GmbH:</w:t>
      </w:r>
      <w:r w:rsidR="00D66AED">
        <w:rPr>
          <w:rFonts w:ascii="Arial" w:hAnsi="Arial" w:cs="Arial"/>
          <w:i/>
          <w:sz w:val="20"/>
          <w:szCs w:val="20"/>
        </w:rPr>
        <w:tab/>
      </w:r>
      <w:r w:rsidRPr="006B777A">
        <w:rPr>
          <w:rFonts w:ascii="Arial" w:hAnsi="Arial" w:cs="Arial"/>
          <w:i/>
          <w:sz w:val="20"/>
          <w:szCs w:val="20"/>
        </w:rPr>
        <w:t xml:space="preserve">Die B2MS GmbH ist eine im Jahr 2001 gegründete, </w:t>
      </w:r>
      <w:proofErr w:type="spellStart"/>
      <w:r w:rsidRPr="006B777A">
        <w:rPr>
          <w:rFonts w:ascii="Arial" w:hAnsi="Arial" w:cs="Arial"/>
          <w:i/>
          <w:sz w:val="20"/>
          <w:szCs w:val="20"/>
        </w:rPr>
        <w:t>inhaber</w:t>
      </w:r>
      <w:proofErr w:type="spellEnd"/>
      <w:r w:rsidR="00D66AED">
        <w:rPr>
          <w:rFonts w:ascii="Arial" w:hAnsi="Arial" w:cs="Arial"/>
          <w:i/>
          <w:sz w:val="20"/>
          <w:szCs w:val="20"/>
        </w:rPr>
        <w:t>-</w:t>
      </w:r>
      <w:r w:rsidRPr="006B777A">
        <w:rPr>
          <w:rFonts w:ascii="Arial" w:hAnsi="Arial" w:cs="Arial"/>
          <w:i/>
          <w:sz w:val="20"/>
          <w:szCs w:val="20"/>
        </w:rPr>
        <w:t>geführte Messe- und Veranstaltungsagentur mit Sitz in Dresden. Neben den branchenbekannten Großveranstaltungen - dem Anlegertag in Düsseldorf und den Börsentagen in Berlin und Dresden - veranstaltet B2MS auch die Börsentag kompakt-Reihe in fünf deutschen Städten</w:t>
      </w:r>
      <w:r w:rsidR="00D66AED">
        <w:rPr>
          <w:rFonts w:ascii="Arial" w:hAnsi="Arial" w:cs="Arial"/>
          <w:i/>
          <w:sz w:val="20"/>
          <w:szCs w:val="20"/>
        </w:rPr>
        <w:t xml:space="preserve"> sowie in Wien</w:t>
      </w:r>
      <w:r w:rsidRPr="006B777A">
        <w:rPr>
          <w:rFonts w:ascii="Arial" w:hAnsi="Arial" w:cs="Arial"/>
          <w:i/>
          <w:sz w:val="20"/>
          <w:szCs w:val="20"/>
        </w:rPr>
        <w:t>. Das bundesweit tätige Unternehmen organisiert außerdem Kunden- und Mitarbeiterveranstaltungen im Wirtschafts- und Finanzsektor.</w:t>
      </w:r>
    </w:p>
    <w:p w:rsidR="00B039BB" w:rsidRPr="00CB51DF" w:rsidRDefault="00B039BB" w:rsidP="00BC6B29">
      <w:pPr>
        <w:spacing w:after="0" w:line="240" w:lineRule="auto"/>
        <w:jc w:val="both"/>
        <w:rPr>
          <w:rFonts w:cs="Arial"/>
        </w:rPr>
      </w:pPr>
    </w:p>
    <w:sectPr w:rsidR="00B039BB" w:rsidRPr="00CB51DF" w:rsidSect="00D66AED">
      <w:headerReference w:type="default" r:id="rId10"/>
      <w:footerReference w:type="default" r:id="rId11"/>
      <w:headerReference w:type="first" r:id="rId12"/>
      <w:pgSz w:w="11906" w:h="16838" w:code="9"/>
      <w:pgMar w:top="1418" w:right="240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B9" w:rsidRDefault="009F68B9" w:rsidP="00E225B4">
      <w:pPr>
        <w:spacing w:after="0" w:line="240" w:lineRule="auto"/>
      </w:pPr>
      <w:r>
        <w:separator/>
      </w:r>
    </w:p>
  </w:endnote>
  <w:endnote w:type="continuationSeparator" w:id="0">
    <w:p w:rsidR="009F68B9" w:rsidRDefault="009F68B9" w:rsidP="00E2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661"/>
      <w:docPartObj>
        <w:docPartGallery w:val="Page Numbers (Bottom of Page)"/>
        <w:docPartUnique/>
      </w:docPartObj>
    </w:sdtPr>
    <w:sdtContent>
      <w:p w:rsidR="009F68B9" w:rsidRDefault="00DB7519">
        <w:pPr>
          <w:pStyle w:val="Fuzeile"/>
          <w:jc w:val="center"/>
        </w:pPr>
        <w:fldSimple w:instr=" PAGE   \* MERGEFORMAT ">
          <w:r w:rsidR="002C1871">
            <w:rPr>
              <w:noProof/>
            </w:rPr>
            <w:t>2</w:t>
          </w:r>
        </w:fldSimple>
      </w:p>
    </w:sdtContent>
  </w:sdt>
  <w:p w:rsidR="009F68B9" w:rsidRDefault="009F68B9" w:rsidP="009C69C9">
    <w:pPr>
      <w:pStyle w:val="Fuzeile"/>
      <w:tabs>
        <w:tab w:val="clear" w:pos="4536"/>
        <w:tab w:val="clear" w:pos="9072"/>
        <w:tab w:val="left" w:pos="48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B9" w:rsidRDefault="009F68B9" w:rsidP="00E225B4">
      <w:pPr>
        <w:spacing w:after="0" w:line="240" w:lineRule="auto"/>
      </w:pPr>
      <w:r>
        <w:separator/>
      </w:r>
    </w:p>
  </w:footnote>
  <w:footnote w:type="continuationSeparator" w:id="0">
    <w:p w:rsidR="009F68B9" w:rsidRDefault="009F68B9" w:rsidP="00E2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B9" w:rsidRPr="009A4662" w:rsidRDefault="009F68B9" w:rsidP="009A4662">
    <w:pPr>
      <w:pStyle w:val="Kopfzeile"/>
      <w:spacing w:before="100" w:beforeAutospacing="1"/>
      <w:ind w:left="-1304"/>
    </w:pPr>
    <w:r>
      <w:rPr>
        <w:noProof/>
        <w:lang w:eastAsia="de-DE"/>
      </w:rPr>
      <w:drawing>
        <wp:inline distT="0" distB="0" distL="0" distR="0">
          <wp:extent cx="1514475" cy="550117"/>
          <wp:effectExtent l="19050" t="0" r="9525" b="0"/>
          <wp:docPr id="1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21" cy="55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8B9" w:rsidRDefault="009F68B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B9" w:rsidRPr="00342263" w:rsidRDefault="00DB7519" w:rsidP="00B039BB">
    <w:pPr>
      <w:pStyle w:val="Kopfzeile"/>
      <w:tabs>
        <w:tab w:val="clear" w:pos="4536"/>
        <w:tab w:val="clear" w:pos="9072"/>
        <w:tab w:val="right" w:pos="6235"/>
      </w:tabs>
      <w:spacing w:before="100" w:beforeAutospacing="1"/>
      <w:ind w:left="-1304"/>
      <w:rPr>
        <w:sz w:val="16"/>
        <w:szCs w:val="16"/>
      </w:rPr>
    </w:pPr>
    <w:r w:rsidRPr="00DB75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5.4pt;margin-top:-13.7pt;width:202.75pt;height:88.7pt;z-index:251660288;mso-width-relative:margin;mso-height-relative:margin" strokecolor="white [3212]">
          <v:textbox>
            <w:txbxContent>
              <w:p w:rsidR="009F68B9" w:rsidRPr="00B039BB" w:rsidRDefault="009F68B9" w:rsidP="00F95053">
                <w:pPr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 w:rsidRPr="00B039BB">
                  <w:rPr>
                    <w:sz w:val="20"/>
                    <w:szCs w:val="20"/>
                  </w:rPr>
                  <w:t>B2MS GmbH</w:t>
                </w:r>
              </w:p>
              <w:p w:rsidR="009F68B9" w:rsidRPr="00B039BB" w:rsidRDefault="009F68B9" w:rsidP="00F95053">
                <w:pPr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 w:rsidRPr="00B039BB">
                  <w:rPr>
                    <w:sz w:val="20"/>
                    <w:szCs w:val="20"/>
                  </w:rPr>
                  <w:t>Westendstraße 3</w:t>
                </w:r>
              </w:p>
              <w:p w:rsidR="009F68B9" w:rsidRPr="00B039BB" w:rsidRDefault="009F68B9" w:rsidP="00F95053">
                <w:pPr>
                  <w:spacing w:line="240" w:lineRule="auto"/>
                  <w:jc w:val="right"/>
                  <w:rPr>
                    <w:sz w:val="20"/>
                    <w:szCs w:val="20"/>
                  </w:rPr>
                </w:pPr>
                <w:r w:rsidRPr="00B039BB">
                  <w:rPr>
                    <w:sz w:val="20"/>
                    <w:szCs w:val="20"/>
                  </w:rPr>
                  <w:t>01187 Dresden</w:t>
                </w:r>
              </w:p>
              <w:p w:rsidR="009F68B9" w:rsidRPr="00B039BB" w:rsidRDefault="009F68B9" w:rsidP="00F95053">
                <w:pPr>
                  <w:spacing w:line="240" w:lineRule="auto"/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B039BB">
                  <w:rPr>
                    <w:rStyle w:val="AuszeichnungArial10ptZeilenabstandMehrere125zeFettZchnZchn"/>
                    <w:rFonts w:asciiTheme="minorHAnsi" w:eastAsia="Arial Unicode MS" w:hAnsiTheme="minorHAnsi" w:cstheme="minorHAnsi"/>
                  </w:rPr>
                  <w:t>Telefon</w:t>
                </w:r>
                <w:r w:rsidRPr="00B039BB">
                  <w:rPr>
                    <w:rStyle w:val="AuszeichnungArial10ptZeilenabstandMehrere125zeFettZchnZchn"/>
                    <w:rFonts w:asciiTheme="minorHAnsi" w:eastAsiaTheme="minorHAnsi" w:hAnsiTheme="minorHAnsi" w:cstheme="minorHAnsi"/>
                  </w:rPr>
                  <w:t>:</w:t>
                </w:r>
                <w:r w:rsidRPr="00B039BB">
                  <w:rPr>
                    <w:rFonts w:cstheme="minorHAnsi"/>
                    <w:sz w:val="20"/>
                    <w:szCs w:val="20"/>
                  </w:rPr>
                  <w:t xml:space="preserve"> +49(0)351 &gt; 466 76 00</w:t>
                </w:r>
                <w:r w:rsidRPr="00B039BB">
                  <w:rPr>
                    <w:rFonts w:cstheme="minorHAnsi"/>
                    <w:sz w:val="20"/>
                    <w:szCs w:val="20"/>
                  </w:rPr>
                  <w:br/>
                </w:r>
                <w:r w:rsidRPr="00B039BB">
                  <w:rPr>
                    <w:rStyle w:val="AuszeichnungArial10ptZeilenabstandMehrere125zeFettZchnZchn"/>
                    <w:rFonts w:asciiTheme="minorHAnsi" w:eastAsiaTheme="minorHAnsi" w:hAnsiTheme="minorHAnsi" w:cstheme="minorHAnsi"/>
                  </w:rPr>
                  <w:t>Internet:</w:t>
                </w:r>
                <w:r w:rsidRPr="00B039BB">
                  <w:rPr>
                    <w:rFonts w:cstheme="minorHAnsi"/>
                    <w:sz w:val="20"/>
                    <w:szCs w:val="20"/>
                  </w:rPr>
                  <w:t xml:space="preserve"> www.b2ms.de</w:t>
                </w:r>
              </w:p>
              <w:p w:rsidR="009F68B9" w:rsidRDefault="009F68B9" w:rsidP="00B039BB">
                <w:pPr>
                  <w:jc w:val="right"/>
                </w:pPr>
              </w:p>
            </w:txbxContent>
          </v:textbox>
        </v:shape>
      </w:pict>
    </w:r>
    <w:r w:rsidR="009F68B9" w:rsidRPr="009C69C9">
      <w:rPr>
        <w:noProof/>
        <w:lang w:eastAsia="de-DE"/>
      </w:rPr>
      <w:drawing>
        <wp:inline distT="0" distB="0" distL="0" distR="0">
          <wp:extent cx="2071568" cy="752475"/>
          <wp:effectExtent l="19050" t="0" r="4882" b="0"/>
          <wp:docPr id="5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362" cy="75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CF4"/>
    <w:multiLevelType w:val="hybridMultilevel"/>
    <w:tmpl w:val="6F94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3907"/>
    <w:multiLevelType w:val="hybridMultilevel"/>
    <w:tmpl w:val="394ED7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C46"/>
    <w:rsid w:val="00003432"/>
    <w:rsid w:val="000672EF"/>
    <w:rsid w:val="000B4829"/>
    <w:rsid w:val="000C0430"/>
    <w:rsid w:val="000D638F"/>
    <w:rsid w:val="000D7355"/>
    <w:rsid w:val="00190440"/>
    <w:rsid w:val="001D70B5"/>
    <w:rsid w:val="001E5923"/>
    <w:rsid w:val="00200EA6"/>
    <w:rsid w:val="00223E35"/>
    <w:rsid w:val="00281B5A"/>
    <w:rsid w:val="002A7B6B"/>
    <w:rsid w:val="002C1871"/>
    <w:rsid w:val="00311931"/>
    <w:rsid w:val="00342263"/>
    <w:rsid w:val="00377AF6"/>
    <w:rsid w:val="00387A13"/>
    <w:rsid w:val="0039226A"/>
    <w:rsid w:val="003B5B9A"/>
    <w:rsid w:val="003D0ABD"/>
    <w:rsid w:val="003D250B"/>
    <w:rsid w:val="003F30D0"/>
    <w:rsid w:val="003F37FA"/>
    <w:rsid w:val="003F6790"/>
    <w:rsid w:val="00402797"/>
    <w:rsid w:val="00417632"/>
    <w:rsid w:val="00454356"/>
    <w:rsid w:val="004E2A75"/>
    <w:rsid w:val="00500057"/>
    <w:rsid w:val="00504D83"/>
    <w:rsid w:val="00512D2B"/>
    <w:rsid w:val="0051536A"/>
    <w:rsid w:val="00583258"/>
    <w:rsid w:val="0059231B"/>
    <w:rsid w:val="00597B84"/>
    <w:rsid w:val="005D7E92"/>
    <w:rsid w:val="00627DD9"/>
    <w:rsid w:val="00691D6C"/>
    <w:rsid w:val="006B777A"/>
    <w:rsid w:val="006B7B71"/>
    <w:rsid w:val="0073144E"/>
    <w:rsid w:val="00766686"/>
    <w:rsid w:val="007B4583"/>
    <w:rsid w:val="007C52DF"/>
    <w:rsid w:val="007F7A11"/>
    <w:rsid w:val="00822689"/>
    <w:rsid w:val="00831683"/>
    <w:rsid w:val="00831A72"/>
    <w:rsid w:val="008A32B7"/>
    <w:rsid w:val="008A5AEB"/>
    <w:rsid w:val="008E50E4"/>
    <w:rsid w:val="008E660A"/>
    <w:rsid w:val="009066E3"/>
    <w:rsid w:val="009A4662"/>
    <w:rsid w:val="009C69C9"/>
    <w:rsid w:val="009D0909"/>
    <w:rsid w:val="009F1C46"/>
    <w:rsid w:val="009F68B9"/>
    <w:rsid w:val="00A47F36"/>
    <w:rsid w:val="00AC3545"/>
    <w:rsid w:val="00AD6536"/>
    <w:rsid w:val="00AF1271"/>
    <w:rsid w:val="00B039BB"/>
    <w:rsid w:val="00B07A65"/>
    <w:rsid w:val="00B1638E"/>
    <w:rsid w:val="00B253AE"/>
    <w:rsid w:val="00B41712"/>
    <w:rsid w:val="00B84080"/>
    <w:rsid w:val="00BA04BF"/>
    <w:rsid w:val="00BC6B29"/>
    <w:rsid w:val="00BF61AF"/>
    <w:rsid w:val="00C1427C"/>
    <w:rsid w:val="00C34250"/>
    <w:rsid w:val="00C54954"/>
    <w:rsid w:val="00C720B8"/>
    <w:rsid w:val="00C835D8"/>
    <w:rsid w:val="00CB51DF"/>
    <w:rsid w:val="00CC5C9A"/>
    <w:rsid w:val="00CF6B57"/>
    <w:rsid w:val="00D02374"/>
    <w:rsid w:val="00D31642"/>
    <w:rsid w:val="00D37D5F"/>
    <w:rsid w:val="00D66AED"/>
    <w:rsid w:val="00D84BB7"/>
    <w:rsid w:val="00D92605"/>
    <w:rsid w:val="00D93DA7"/>
    <w:rsid w:val="00D97C1B"/>
    <w:rsid w:val="00DB1B4B"/>
    <w:rsid w:val="00DB7519"/>
    <w:rsid w:val="00DF4503"/>
    <w:rsid w:val="00E05F58"/>
    <w:rsid w:val="00E13E29"/>
    <w:rsid w:val="00E225B4"/>
    <w:rsid w:val="00E260E5"/>
    <w:rsid w:val="00E366E0"/>
    <w:rsid w:val="00E52C34"/>
    <w:rsid w:val="00E71CAA"/>
    <w:rsid w:val="00E93192"/>
    <w:rsid w:val="00ED55D6"/>
    <w:rsid w:val="00F222FF"/>
    <w:rsid w:val="00F42DD7"/>
    <w:rsid w:val="00F54D9E"/>
    <w:rsid w:val="00F816DE"/>
    <w:rsid w:val="00F83639"/>
    <w:rsid w:val="00F86468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9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A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B4"/>
  </w:style>
  <w:style w:type="paragraph" w:styleId="Fuzeile">
    <w:name w:val="footer"/>
    <w:basedOn w:val="Standard"/>
    <w:link w:val="Fu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5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4D83"/>
    <w:rPr>
      <w:color w:val="0000FF" w:themeColor="hyperlink"/>
      <w:u w:val="single"/>
    </w:rPr>
  </w:style>
  <w:style w:type="paragraph" w:customStyle="1" w:styleId="AuszeichnungArial10ptZeilenabstandMehrere125zeFett">
    <w:name w:val="Auszeichnung Arial 10 pt Zeilenabstand:  Mehrere 125 ze + Fett"/>
    <w:basedOn w:val="Standard"/>
    <w:next w:val="Standard"/>
    <w:link w:val="AuszeichnungArial10ptZeilenabstandMehrere125zeFettZchnZchn"/>
    <w:rsid w:val="00B039BB"/>
    <w:pPr>
      <w:spacing w:after="0" w:line="300" w:lineRule="auto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uszeichnungArial10ptZeilenabstandMehrere125zeFettZchnZchn">
    <w:name w:val="Auszeichnung Arial 10 pt Zeilenabstand:  Mehrere 125 ze + Fett Zchn Zchn"/>
    <w:basedOn w:val="Absatz-Standardschriftart"/>
    <w:link w:val="AuszeichnungArial10ptZeilenabstandMehrere125zeFett"/>
    <w:rsid w:val="00B039BB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4E2A75"/>
  </w:style>
  <w:style w:type="paragraph" w:styleId="StandardWeb">
    <w:name w:val="Normal (Web)"/>
    <w:basedOn w:val="Standard"/>
    <w:uiPriority w:val="99"/>
    <w:unhideWhenUsed/>
    <w:rsid w:val="006B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rsentag-frankfur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ersentag-frankfur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essemitteil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2543A-9FD2-4409-A3CA-ADA648EA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B2MS GmbH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Andrea Cörper</cp:lastModifiedBy>
  <cp:revision>6</cp:revision>
  <dcterms:created xsi:type="dcterms:W3CDTF">2016-12-05T12:53:00Z</dcterms:created>
  <dcterms:modified xsi:type="dcterms:W3CDTF">2017-01-26T09:12:00Z</dcterms:modified>
</cp:coreProperties>
</file>