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D95" w:rsidRPr="008A739C" w:rsidRDefault="00D15B43" w:rsidP="008A739C">
      <w:pPr>
        <w:tabs>
          <w:tab w:val="left" w:pos="2112"/>
        </w:tabs>
        <w:spacing w:after="135" w:line="270" w:lineRule="atLeast"/>
        <w:rPr>
          <w:sz w:val="24"/>
          <w:szCs w:val="24"/>
        </w:rPr>
      </w:pPr>
      <w:r w:rsidRPr="00D15B43">
        <w:rPr>
          <w:b/>
          <w:sz w:val="32"/>
          <w:szCs w:val="32"/>
        </w:rPr>
        <w:t xml:space="preserve">Arkitektundersökningen </w:t>
      </w:r>
      <w:r>
        <w:rPr>
          <w:b/>
          <w:sz w:val="32"/>
          <w:szCs w:val="32"/>
        </w:rPr>
        <w:t>–</w:t>
      </w:r>
      <w:r w:rsidRPr="00D15B43">
        <w:rPr>
          <w:b/>
          <w:sz w:val="32"/>
          <w:szCs w:val="32"/>
        </w:rPr>
        <w:t xml:space="preserve"> frågor om miljö</w:t>
      </w:r>
      <w:r w:rsidR="00166B68">
        <w:rPr>
          <w:b/>
          <w:sz w:val="32"/>
          <w:szCs w:val="32"/>
        </w:rPr>
        <w:t>, fukt och brandsäkerhet</w:t>
      </w:r>
      <w:r w:rsidR="00166B68">
        <w:rPr>
          <w:b/>
          <w:sz w:val="32"/>
          <w:szCs w:val="32"/>
        </w:rPr>
        <w:br/>
      </w:r>
      <w:r w:rsidR="00166B68">
        <w:rPr>
          <w:b/>
          <w:sz w:val="32"/>
          <w:szCs w:val="32"/>
        </w:rPr>
        <w:br/>
      </w:r>
      <w:r w:rsidR="00166B68" w:rsidRPr="00166B68">
        <w:rPr>
          <w:b/>
          <w:sz w:val="28"/>
          <w:szCs w:val="28"/>
        </w:rPr>
        <w:t>Resultat</w:t>
      </w:r>
      <w:r w:rsidRPr="00166B68">
        <w:rPr>
          <w:b/>
          <w:sz w:val="28"/>
          <w:szCs w:val="28"/>
        </w:rPr>
        <w:br/>
      </w:r>
    </w:p>
    <w:p w:rsidR="00D15B43" w:rsidRPr="00A910FA" w:rsidRDefault="00A910FA">
      <w:pPr>
        <w:rPr>
          <w:b/>
          <w:sz w:val="24"/>
          <w:szCs w:val="24"/>
        </w:rPr>
      </w:pPr>
      <w:r w:rsidRPr="00A910FA">
        <w:rPr>
          <w:b/>
          <w:sz w:val="28"/>
          <w:szCs w:val="28"/>
        </w:rPr>
        <w:t xml:space="preserve">Två av tre arkitekter </w:t>
      </w:r>
      <w:r>
        <w:rPr>
          <w:b/>
          <w:sz w:val="28"/>
          <w:szCs w:val="28"/>
        </w:rPr>
        <w:t xml:space="preserve">har </w:t>
      </w:r>
      <w:r w:rsidRPr="00A910FA">
        <w:rPr>
          <w:b/>
          <w:sz w:val="28"/>
          <w:szCs w:val="28"/>
        </w:rPr>
        <w:t>otillräcklig kunskap om miljö</w:t>
      </w:r>
      <w:r>
        <w:rPr>
          <w:b/>
          <w:sz w:val="28"/>
          <w:szCs w:val="28"/>
        </w:rPr>
        <w:t>vänlig arkitektur</w:t>
      </w:r>
      <w:r>
        <w:rPr>
          <w:b/>
          <w:sz w:val="28"/>
          <w:szCs w:val="28"/>
        </w:rPr>
        <w:br/>
      </w:r>
      <w:r w:rsidRPr="00A910FA">
        <w:rPr>
          <w:sz w:val="24"/>
          <w:szCs w:val="24"/>
        </w:rPr>
        <w:t>Nästan två av tre arkitekter (65%) anser att deras egen kunskap om miljövänlig arkitektur är otillräcklig. Endast 35 procent anser att den är tillräcklig. Skillnaden mellan män och kvinnor är</w:t>
      </w:r>
      <w:r w:rsidR="008A739C">
        <w:rPr>
          <w:sz w:val="24"/>
          <w:szCs w:val="24"/>
        </w:rPr>
        <w:t xml:space="preserve"> </w:t>
      </w:r>
      <w:r w:rsidR="00166B68">
        <w:rPr>
          <w:sz w:val="24"/>
          <w:szCs w:val="24"/>
        </w:rPr>
        <w:t>stor.</w:t>
      </w:r>
      <w:r w:rsidRPr="00A910FA">
        <w:rPr>
          <w:sz w:val="24"/>
          <w:szCs w:val="24"/>
        </w:rPr>
        <w:t xml:space="preserve"> 46 procent av männen anser sig ha tillräcklig kunskap jämfö</w:t>
      </w:r>
      <w:r w:rsidR="00166B68">
        <w:rPr>
          <w:sz w:val="24"/>
          <w:szCs w:val="24"/>
        </w:rPr>
        <w:t>rt med 24 procent av kvinnorna. Skillnaden är signifikant.</w:t>
      </w:r>
    </w:p>
    <w:p w:rsidR="00DA23B3" w:rsidRDefault="00DA23B3">
      <w:r>
        <w:rPr>
          <w:noProof/>
          <w:lang w:eastAsia="sv-SE"/>
        </w:rPr>
        <w:drawing>
          <wp:inline distT="0" distB="0" distL="0" distR="0" wp14:anchorId="38B936D0" wp14:editId="0F9520F6">
            <wp:extent cx="4572000" cy="2743200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910FA" w:rsidRPr="00A910FA" w:rsidRDefault="00A910FA">
      <w:pPr>
        <w:rPr>
          <w:b/>
          <w:sz w:val="28"/>
          <w:szCs w:val="28"/>
        </w:rPr>
      </w:pPr>
      <w:r w:rsidRPr="00A910FA">
        <w:rPr>
          <w:b/>
          <w:sz w:val="28"/>
          <w:szCs w:val="28"/>
        </w:rPr>
        <w:t xml:space="preserve">Sunda hus </w:t>
      </w:r>
      <w:r w:rsidR="008A739C">
        <w:rPr>
          <w:b/>
          <w:sz w:val="28"/>
          <w:szCs w:val="28"/>
        </w:rPr>
        <w:t xml:space="preserve">anses vara </w:t>
      </w:r>
      <w:r w:rsidRPr="00A910FA">
        <w:rPr>
          <w:b/>
          <w:sz w:val="28"/>
          <w:szCs w:val="28"/>
        </w:rPr>
        <w:t>bästa miljöcertifiering</w:t>
      </w:r>
      <w:r w:rsidR="008A739C">
        <w:rPr>
          <w:b/>
          <w:sz w:val="28"/>
          <w:szCs w:val="28"/>
        </w:rPr>
        <w:t>en</w:t>
      </w:r>
      <w:r w:rsidRPr="00A910FA">
        <w:rPr>
          <w:b/>
          <w:sz w:val="28"/>
          <w:szCs w:val="28"/>
        </w:rPr>
        <w:t>, men osäkerheten är stor</w:t>
      </w:r>
      <w:r w:rsidR="008A739C">
        <w:rPr>
          <w:b/>
          <w:sz w:val="28"/>
          <w:szCs w:val="28"/>
        </w:rPr>
        <w:br/>
      </w:r>
      <w:r w:rsidR="008A739C" w:rsidRPr="008A739C">
        <w:rPr>
          <w:sz w:val="24"/>
          <w:szCs w:val="24"/>
        </w:rPr>
        <w:t>Bäst betyg får miljöcertifiering</w:t>
      </w:r>
      <w:r w:rsidR="00166B68">
        <w:rPr>
          <w:sz w:val="24"/>
          <w:szCs w:val="24"/>
        </w:rPr>
        <w:t>ssystemet Sunda hus (17 %),</w:t>
      </w:r>
      <w:r w:rsidR="008A739C" w:rsidRPr="008A739C">
        <w:rPr>
          <w:sz w:val="24"/>
          <w:szCs w:val="24"/>
        </w:rPr>
        <w:t xml:space="preserve"> följt av Miljöbyggnad</w:t>
      </w:r>
      <w:r w:rsidR="008A739C">
        <w:rPr>
          <w:sz w:val="24"/>
          <w:szCs w:val="24"/>
        </w:rPr>
        <w:t xml:space="preserve"> (14%). Men osäkerheten är stor, 44 procent svarar: vet ej.</w:t>
      </w:r>
    </w:p>
    <w:p w:rsidR="00D15B43" w:rsidRDefault="00D15B43">
      <w:r>
        <w:rPr>
          <w:noProof/>
          <w:lang w:eastAsia="sv-SE"/>
        </w:rPr>
        <w:drawing>
          <wp:inline distT="0" distB="0" distL="0" distR="0" wp14:anchorId="28021717" wp14:editId="75634350">
            <wp:extent cx="4693920" cy="3086100"/>
            <wp:effectExtent l="0" t="0" r="0" b="0"/>
            <wp:docPr id="2" name="Diagram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B2F99" w:rsidRPr="004B2F99" w:rsidRDefault="004B2F99">
      <w:pPr>
        <w:rPr>
          <w:b/>
          <w:sz w:val="28"/>
          <w:szCs w:val="28"/>
        </w:rPr>
      </w:pPr>
      <w:bookmarkStart w:id="0" w:name="_GoBack"/>
      <w:bookmarkEnd w:id="0"/>
      <w:r w:rsidRPr="004B2F99">
        <w:rPr>
          <w:b/>
          <w:sz w:val="28"/>
          <w:szCs w:val="28"/>
        </w:rPr>
        <w:lastRenderedPageBreak/>
        <w:t>De flesta anser sig ha tillräcklig kunskap om fuktsäker arkitektur</w:t>
      </w:r>
      <w:r>
        <w:rPr>
          <w:b/>
          <w:sz w:val="28"/>
          <w:szCs w:val="28"/>
        </w:rPr>
        <w:br/>
      </w:r>
      <w:r w:rsidRPr="004B2F99">
        <w:rPr>
          <w:sz w:val="24"/>
          <w:szCs w:val="24"/>
        </w:rPr>
        <w:t xml:space="preserve">Drygt 6 av 10 arkitekter </w:t>
      </w:r>
      <w:r>
        <w:rPr>
          <w:sz w:val="24"/>
          <w:szCs w:val="24"/>
        </w:rPr>
        <w:t xml:space="preserve">(62%) </w:t>
      </w:r>
      <w:r w:rsidRPr="004B2F99">
        <w:rPr>
          <w:sz w:val="24"/>
          <w:szCs w:val="24"/>
        </w:rPr>
        <w:t>anser sig ha tillräcklig kunskap om fuktsäker arkitektur.</w:t>
      </w:r>
      <w:r w:rsidR="005E7222">
        <w:rPr>
          <w:sz w:val="24"/>
          <w:szCs w:val="24"/>
        </w:rPr>
        <w:t xml:space="preserve"> Bland männen svarar 72 procent att de har tillräckliga kunskaper. Motsvarande siffra för kvinnorna är </w:t>
      </w:r>
      <w:r w:rsidR="008520AA">
        <w:rPr>
          <w:sz w:val="24"/>
          <w:szCs w:val="24"/>
        </w:rPr>
        <w:t>52 procent. Skillnaden är signifikant.</w:t>
      </w:r>
    </w:p>
    <w:p w:rsidR="004B2F99" w:rsidRDefault="004B2F99">
      <w:r>
        <w:rPr>
          <w:noProof/>
          <w:lang w:eastAsia="sv-SE"/>
        </w:rPr>
        <w:drawing>
          <wp:inline distT="0" distB="0" distL="0" distR="0" wp14:anchorId="120FD2A5" wp14:editId="11256C5D">
            <wp:extent cx="4572000" cy="2743200"/>
            <wp:effectExtent l="0" t="0" r="0" b="0"/>
            <wp:docPr id="3" name="Diagram 3">
              <a:extLst xmlns:a="http://schemas.openxmlformats.org/drawingml/2006/main">
                <a:ext uri="{FF2B5EF4-FFF2-40B4-BE49-F238E27FC236}">
                  <a16:creationId xmlns:a16="http://schemas.microsoft.com/office/drawing/2014/main" id="{9BD785A0-4BD8-4F34-A584-8287730D0B9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B2F99" w:rsidRPr="008520AA" w:rsidRDefault="004B2F99">
      <w:pPr>
        <w:rPr>
          <w:b/>
          <w:sz w:val="28"/>
          <w:szCs w:val="28"/>
        </w:rPr>
      </w:pPr>
      <w:r w:rsidRPr="004B2F99">
        <w:rPr>
          <w:b/>
          <w:sz w:val="28"/>
          <w:szCs w:val="28"/>
        </w:rPr>
        <w:t>De flesta anser si</w:t>
      </w:r>
      <w:r>
        <w:rPr>
          <w:b/>
          <w:sz w:val="28"/>
          <w:szCs w:val="28"/>
        </w:rPr>
        <w:t>g ha tillräcklig kunskap om brand</w:t>
      </w:r>
      <w:r w:rsidRPr="004B2F99">
        <w:rPr>
          <w:b/>
          <w:sz w:val="28"/>
          <w:szCs w:val="28"/>
        </w:rPr>
        <w:t>säker arkitektur</w:t>
      </w:r>
      <w:r>
        <w:rPr>
          <w:b/>
          <w:sz w:val="28"/>
          <w:szCs w:val="28"/>
        </w:rPr>
        <w:br/>
      </w:r>
      <w:r>
        <w:rPr>
          <w:sz w:val="24"/>
          <w:szCs w:val="24"/>
        </w:rPr>
        <w:t>Knappt</w:t>
      </w:r>
      <w:r w:rsidRPr="004B2F99">
        <w:rPr>
          <w:sz w:val="24"/>
          <w:szCs w:val="24"/>
        </w:rPr>
        <w:t xml:space="preserve"> 6 av 10 arkitekter </w:t>
      </w:r>
      <w:r>
        <w:rPr>
          <w:sz w:val="24"/>
          <w:szCs w:val="24"/>
        </w:rPr>
        <w:t>(57</w:t>
      </w:r>
      <w:r>
        <w:rPr>
          <w:sz w:val="24"/>
          <w:szCs w:val="24"/>
        </w:rPr>
        <w:t xml:space="preserve">%) </w:t>
      </w:r>
      <w:r w:rsidRPr="004B2F99">
        <w:rPr>
          <w:sz w:val="24"/>
          <w:szCs w:val="24"/>
        </w:rPr>
        <w:t>anser si</w:t>
      </w:r>
      <w:r>
        <w:rPr>
          <w:sz w:val="24"/>
          <w:szCs w:val="24"/>
        </w:rPr>
        <w:t>g ha tillräcklig kunskap om brand</w:t>
      </w:r>
      <w:r w:rsidRPr="004B2F99">
        <w:rPr>
          <w:sz w:val="24"/>
          <w:szCs w:val="24"/>
        </w:rPr>
        <w:t>säker arkitektur.</w:t>
      </w:r>
      <w:r w:rsidR="008520AA" w:rsidRPr="008520AA">
        <w:rPr>
          <w:sz w:val="24"/>
          <w:szCs w:val="24"/>
        </w:rPr>
        <w:t xml:space="preserve"> </w:t>
      </w:r>
      <w:r w:rsidR="008520AA">
        <w:rPr>
          <w:sz w:val="24"/>
          <w:szCs w:val="24"/>
        </w:rPr>
        <w:t>Bland männen svarar</w:t>
      </w:r>
      <w:r w:rsidR="008520AA">
        <w:rPr>
          <w:sz w:val="24"/>
          <w:szCs w:val="24"/>
        </w:rPr>
        <w:t xml:space="preserve"> 70</w:t>
      </w:r>
      <w:r w:rsidR="008520AA">
        <w:rPr>
          <w:sz w:val="24"/>
          <w:szCs w:val="24"/>
        </w:rPr>
        <w:t xml:space="preserve"> procent att de har tillräckliga kunskaper. Motsvarande siffra för kvinnorna är </w:t>
      </w:r>
      <w:r w:rsidR="008520AA">
        <w:rPr>
          <w:sz w:val="24"/>
          <w:szCs w:val="24"/>
        </w:rPr>
        <w:t xml:space="preserve">44 </w:t>
      </w:r>
      <w:r w:rsidR="008520AA">
        <w:rPr>
          <w:sz w:val="24"/>
          <w:szCs w:val="24"/>
        </w:rPr>
        <w:t>procent. Skillnaden är signifikant.</w:t>
      </w:r>
    </w:p>
    <w:p w:rsidR="004B2F99" w:rsidRDefault="004B2F99">
      <w:r>
        <w:rPr>
          <w:noProof/>
          <w:lang w:eastAsia="sv-SE"/>
        </w:rPr>
        <w:drawing>
          <wp:inline distT="0" distB="0" distL="0" distR="0" wp14:anchorId="01C233BA" wp14:editId="4DFE21AE">
            <wp:extent cx="4572000" cy="2743200"/>
            <wp:effectExtent l="0" t="0" r="0" b="0"/>
            <wp:docPr id="4" name="Diagram 4">
              <a:extLst xmlns:a="http://schemas.openxmlformats.org/drawingml/2006/main">
                <a:ext uri="{FF2B5EF4-FFF2-40B4-BE49-F238E27FC236}">
                  <a16:creationId xmlns:a16="http://schemas.microsoft.com/office/drawing/2014/main" id="{1FB54407-ADCC-4B72-AEF5-90DE232FA89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4B2F9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095" w:rsidRDefault="001A3095" w:rsidP="00166B68">
      <w:pPr>
        <w:spacing w:after="0" w:line="240" w:lineRule="auto"/>
      </w:pPr>
      <w:r>
        <w:separator/>
      </w:r>
    </w:p>
  </w:endnote>
  <w:endnote w:type="continuationSeparator" w:id="0">
    <w:p w:rsidR="001A3095" w:rsidRDefault="001A3095" w:rsidP="00166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2124539"/>
      <w:docPartObj>
        <w:docPartGallery w:val="Page Numbers (Bottom of Page)"/>
        <w:docPartUnique/>
      </w:docPartObj>
    </w:sdtPr>
    <w:sdtContent>
      <w:p w:rsidR="00166B68" w:rsidRDefault="00166B68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4FD9">
          <w:rPr>
            <w:noProof/>
          </w:rPr>
          <w:t>1</w:t>
        </w:r>
        <w:r>
          <w:fldChar w:fldCharType="end"/>
        </w:r>
      </w:p>
    </w:sdtContent>
  </w:sdt>
  <w:p w:rsidR="00166B68" w:rsidRDefault="00166B6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095" w:rsidRDefault="001A3095" w:rsidP="00166B68">
      <w:pPr>
        <w:spacing w:after="0" w:line="240" w:lineRule="auto"/>
      </w:pPr>
      <w:r>
        <w:separator/>
      </w:r>
    </w:p>
  </w:footnote>
  <w:footnote w:type="continuationSeparator" w:id="0">
    <w:p w:rsidR="001A3095" w:rsidRDefault="001A3095" w:rsidP="00166B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3B3"/>
    <w:rsid w:val="00166B68"/>
    <w:rsid w:val="001A3095"/>
    <w:rsid w:val="004B2F99"/>
    <w:rsid w:val="005E7222"/>
    <w:rsid w:val="008520AA"/>
    <w:rsid w:val="008A739C"/>
    <w:rsid w:val="00A910FA"/>
    <w:rsid w:val="00D15B43"/>
    <w:rsid w:val="00DA23B3"/>
    <w:rsid w:val="00EC2D95"/>
    <w:rsid w:val="00EE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7184C"/>
  <w15:chartTrackingRefBased/>
  <w15:docId w15:val="{2CD2BDB6-3A7B-4065-8A6D-011C781CA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66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66B68"/>
  </w:style>
  <w:style w:type="paragraph" w:styleId="Sidfot">
    <w:name w:val="footer"/>
    <w:basedOn w:val="Normal"/>
    <w:link w:val="SidfotChar"/>
    <w:uiPriority w:val="99"/>
    <w:unhideWhenUsed/>
    <w:rsid w:val="00166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66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v-SE" sz="1200" b="1">
                <a:solidFill>
                  <a:sysClr val="windowText" lastClr="000000"/>
                </a:solidFill>
              </a:rPr>
              <a:t>Jag</a:t>
            </a:r>
            <a:r>
              <a:rPr lang="sv-SE" sz="1200" b="1" baseline="0">
                <a:solidFill>
                  <a:sysClr val="windowText" lastClr="000000"/>
                </a:solidFill>
              </a:rPr>
              <a:t> har tillräcklig kunskap om miljövänlig arkitektur</a:t>
            </a:r>
            <a:endParaRPr lang="sv-SE" sz="1200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v-SE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43C-425E-9830-E5B88DBC979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043C-425E-9830-E5B88DBC979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v-SE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Sheet1!$J$535:$J$536</c:f>
              <c:strCache>
                <c:ptCount val="2"/>
                <c:pt idx="0">
                  <c:v>Ja</c:v>
                </c:pt>
                <c:pt idx="1">
                  <c:v>Nej</c:v>
                </c:pt>
              </c:strCache>
            </c:strRef>
          </c:cat>
          <c:val>
            <c:numRef>
              <c:f>Sheet1!$K$535:$K$536</c:f>
              <c:numCache>
                <c:formatCode>0%</c:formatCode>
                <c:ptCount val="2"/>
                <c:pt idx="0">
                  <c:v>0.35</c:v>
                </c:pt>
                <c:pt idx="1">
                  <c:v>0.65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43C-425E-9830-E5B88DBC97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v-SE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v-SE" sz="1200" b="1">
                <a:solidFill>
                  <a:sysClr val="windowText" lastClr="000000"/>
                </a:solidFill>
              </a:rPr>
              <a:t>Det</a:t>
            </a:r>
            <a:r>
              <a:rPr lang="sv-SE" sz="1200" b="1" baseline="0">
                <a:solidFill>
                  <a:sysClr val="windowText" lastClr="000000"/>
                </a:solidFill>
              </a:rPr>
              <a:t> bästa miljöcertifieringssystemet</a:t>
            </a:r>
            <a:endParaRPr lang="sv-SE" sz="1200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v-SE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 w="25400">
          <a:noFill/>
        </a:ln>
        <a:effectLst/>
        <a:sp3d/>
      </c:spPr>
    </c:sideWall>
    <c:backWall>
      <c:thickness val="0"/>
      <c:spPr>
        <a:noFill/>
        <a:ln w="25400"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spPr>
            <a:solidFill>
              <a:srgbClr val="00B05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0"/>
                  <c:y val="-0.1527777777777778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A18-4014-85F0-1D4004A1B366}"/>
                </c:ext>
              </c:extLst>
            </c:dLbl>
            <c:dLbl>
              <c:idx val="1"/>
              <c:layout>
                <c:manualLayout>
                  <c:x val="-2.7777777777777779E-3"/>
                  <c:y val="-0.138888888888888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A18-4014-85F0-1D4004A1B366}"/>
                </c:ext>
              </c:extLst>
            </c:dLbl>
            <c:dLbl>
              <c:idx val="2"/>
              <c:layout>
                <c:manualLayout>
                  <c:x val="2.7777777777777267E-3"/>
                  <c:y val="-8.564814814814815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v-SE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7208442694663171E-2"/>
                      <c:h val="5.085666375036453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DA18-4014-85F0-1D4004A1B366}"/>
                </c:ext>
              </c:extLst>
            </c:dLbl>
            <c:dLbl>
              <c:idx val="3"/>
              <c:layout>
                <c:manualLayout>
                  <c:x val="2.7777777777777267E-3"/>
                  <c:y val="-6.94444444444445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A18-4014-85F0-1D4004A1B366}"/>
                </c:ext>
              </c:extLst>
            </c:dLbl>
            <c:dLbl>
              <c:idx val="4"/>
              <c:layout>
                <c:manualLayout>
                  <c:x val="5.5555555555555558E-3"/>
                  <c:y val="-6.48148148148148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A18-4014-85F0-1D4004A1B366}"/>
                </c:ext>
              </c:extLst>
            </c:dLbl>
            <c:dLbl>
              <c:idx val="5"/>
              <c:layout>
                <c:manualLayout>
                  <c:x val="8.3333333333333332E-3"/>
                  <c:y val="-6.01851851851852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A18-4014-85F0-1D4004A1B366}"/>
                </c:ext>
              </c:extLst>
            </c:dLbl>
            <c:dLbl>
              <c:idx val="6"/>
              <c:layout>
                <c:manualLayout>
                  <c:x val="2.7777777777777779E-3"/>
                  <c:y val="-4.62962962962963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A18-4014-85F0-1D4004A1B366}"/>
                </c:ext>
              </c:extLst>
            </c:dLbl>
            <c:dLbl>
              <c:idx val="7"/>
              <c:layout>
                <c:manualLayout>
                  <c:x val="8.3333333333333332E-3"/>
                  <c:y val="-5.09259259259260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A18-4014-85F0-1D4004A1B366}"/>
                </c:ext>
              </c:extLst>
            </c:dLbl>
            <c:dLbl>
              <c:idx val="8"/>
              <c:layout>
                <c:manualLayout>
                  <c:x val="2.777777777777676E-3"/>
                  <c:y val="-6.01851851851851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DA18-4014-85F0-1D4004A1B366}"/>
                </c:ext>
              </c:extLst>
            </c:dLbl>
            <c:dLbl>
              <c:idx val="9"/>
              <c:layout>
                <c:manualLayout>
                  <c:x val="8.3333333333332309E-3"/>
                  <c:y val="-0.3148148148148148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A18-4014-85F0-1D4004A1B36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v-S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Sheet1!$I$522:$I$531</c:f>
              <c:strCache>
                <c:ptCount val="10"/>
                <c:pt idx="0">
                  <c:v>Sunda hus</c:v>
                </c:pt>
                <c:pt idx="1">
                  <c:v>Miljöbyggnad</c:v>
                </c:pt>
                <c:pt idx="2">
                  <c:v>ISO</c:v>
                </c:pt>
                <c:pt idx="3">
                  <c:v>LEED</c:v>
                </c:pt>
                <c:pt idx="4">
                  <c:v>Green Building</c:v>
                </c:pt>
                <c:pt idx="5">
                  <c:v>Svanen</c:v>
                </c:pt>
                <c:pt idx="6">
                  <c:v>Breem</c:v>
                </c:pt>
                <c:pt idx="7">
                  <c:v>Passivhus</c:v>
                </c:pt>
                <c:pt idx="8">
                  <c:v>Annat</c:v>
                </c:pt>
                <c:pt idx="9">
                  <c:v>Vet ej</c:v>
                </c:pt>
              </c:strCache>
            </c:strRef>
          </c:cat>
          <c:val>
            <c:numRef>
              <c:f>Sheet1!$J$522:$J$531</c:f>
              <c:numCache>
                <c:formatCode>0%</c:formatCode>
                <c:ptCount val="10"/>
                <c:pt idx="0">
                  <c:v>0.17</c:v>
                </c:pt>
                <c:pt idx="1">
                  <c:v>0.14000000000000001</c:v>
                </c:pt>
                <c:pt idx="2">
                  <c:v>0.06</c:v>
                </c:pt>
                <c:pt idx="3">
                  <c:v>0.05</c:v>
                </c:pt>
                <c:pt idx="4">
                  <c:v>0.05</c:v>
                </c:pt>
                <c:pt idx="5">
                  <c:v>0.04</c:v>
                </c:pt>
                <c:pt idx="6">
                  <c:v>0.03</c:v>
                </c:pt>
                <c:pt idx="7">
                  <c:v>0.02</c:v>
                </c:pt>
                <c:pt idx="8">
                  <c:v>0</c:v>
                </c:pt>
                <c:pt idx="9">
                  <c:v>0.44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DA18-4014-85F0-1D4004A1B3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87376352"/>
        <c:axId val="487380616"/>
        <c:axId val="0"/>
      </c:bar3DChart>
      <c:catAx>
        <c:axId val="4873763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487380616"/>
        <c:crosses val="autoZero"/>
        <c:auto val="1"/>
        <c:lblAlgn val="ctr"/>
        <c:lblOffset val="100"/>
        <c:noMultiLvlLbl val="0"/>
      </c:catAx>
      <c:valAx>
        <c:axId val="487380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4873763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v-SE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v-SE" sz="1200" b="1">
                <a:solidFill>
                  <a:sysClr val="windowText" lastClr="000000"/>
                </a:solidFill>
              </a:rPr>
              <a:t>Jag</a:t>
            </a:r>
            <a:r>
              <a:rPr lang="sv-SE" sz="1200" b="1" baseline="0">
                <a:solidFill>
                  <a:sysClr val="windowText" lastClr="000000"/>
                </a:solidFill>
              </a:rPr>
              <a:t> har tillräcklig kunskap om fuktsäker arktitektur</a:t>
            </a:r>
            <a:endParaRPr lang="sv-SE" sz="1200" b="1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2699722222222222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v-SE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7777777777777776E-2"/>
          <c:y val="0.22768518518518518"/>
          <c:w val="0.93888888888888888"/>
          <c:h val="0.59233741615631375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F23C-4884-8C0D-A284947E16E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F23C-4884-8C0D-A284947E16E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v-SE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Sheet1!$J$548:$J$549</c:f>
              <c:strCache>
                <c:ptCount val="2"/>
                <c:pt idx="0">
                  <c:v>Ja</c:v>
                </c:pt>
                <c:pt idx="1">
                  <c:v>Nej</c:v>
                </c:pt>
              </c:strCache>
            </c:strRef>
          </c:cat>
          <c:val>
            <c:numRef>
              <c:f>Sheet1!$K$548:$K$549</c:f>
              <c:numCache>
                <c:formatCode>0%</c:formatCode>
                <c:ptCount val="2"/>
                <c:pt idx="0">
                  <c:v>0.62</c:v>
                </c:pt>
                <c:pt idx="1">
                  <c:v>0.38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23C-4884-8C0D-A284947E16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v-SE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sv-SE" sz="1200" b="1" i="0" baseline="0">
                <a:solidFill>
                  <a:sysClr val="windowText" lastClr="000000"/>
                </a:solidFill>
                <a:effectLst/>
              </a:rPr>
              <a:t>Jag har tillräcklig kunskap om brandsäker arkitektur</a:t>
            </a:r>
            <a:endParaRPr lang="sv-SE" sz="1200">
              <a:solidFill>
                <a:sysClr val="windowText" lastClr="000000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sv-SE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1D66-4ED0-99E8-659AF2B0FB7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1D66-4ED0-99E8-659AF2B0FB7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v-SE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Sheet1!$J$563:$J$564</c:f>
              <c:strCache>
                <c:ptCount val="2"/>
                <c:pt idx="0">
                  <c:v>Ja</c:v>
                </c:pt>
                <c:pt idx="1">
                  <c:v>Nej</c:v>
                </c:pt>
              </c:strCache>
            </c:strRef>
          </c:cat>
          <c:val>
            <c:numRef>
              <c:f>Sheet1!$K$563:$K$564</c:f>
              <c:numCache>
                <c:formatCode>0%</c:formatCode>
                <c:ptCount val="2"/>
                <c:pt idx="0">
                  <c:v>0.56999999999999995</c:v>
                </c:pt>
                <c:pt idx="1">
                  <c:v>0.43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D66-4ED0-99E8-659AF2B0FB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v-S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Lyckesjö</dc:creator>
  <cp:keywords/>
  <dc:description/>
  <cp:lastModifiedBy>Maria Lyckesjö</cp:lastModifiedBy>
  <cp:revision>2</cp:revision>
  <dcterms:created xsi:type="dcterms:W3CDTF">2016-10-27T07:13:00Z</dcterms:created>
  <dcterms:modified xsi:type="dcterms:W3CDTF">2016-10-27T07:13:00Z</dcterms:modified>
</cp:coreProperties>
</file>